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50EDD"/>
    <w:p w14:paraId="4BCF5A3E"/>
    <w:p w14:paraId="14C1D164">
      <w:pPr>
        <w:pStyle w:val="15"/>
      </w:pPr>
    </w:p>
    <w:p w14:paraId="04E9C1E7">
      <w:pPr>
        <w:pStyle w:val="16"/>
        <w:rPr>
          <w:rFonts w:ascii="黑体" w:hAnsi="黑体"/>
          <w:b/>
          <w:bCs/>
          <w:color w:val="auto"/>
          <w:spacing w:val="-6"/>
          <w:sz w:val="60"/>
          <w:szCs w:val="60"/>
        </w:rPr>
      </w:pPr>
      <w:r>
        <w:rPr>
          <w:rFonts w:hint="eastAsia" w:ascii="黑体" w:hAnsi="黑体"/>
          <w:b/>
          <w:bCs/>
          <w:color w:val="auto"/>
          <w:spacing w:val="-6"/>
          <w:sz w:val="60"/>
          <w:szCs w:val="60"/>
        </w:rPr>
        <w:t>内江市水利工程</w:t>
      </w:r>
    </w:p>
    <w:p w14:paraId="7EDC7DE1">
      <w:pPr>
        <w:pStyle w:val="16"/>
        <w:rPr>
          <w:color w:val="auto"/>
        </w:rPr>
      </w:pPr>
      <w:r>
        <w:rPr>
          <w:rFonts w:hint="eastAsia" w:ascii="黑体" w:hAnsi="黑体"/>
          <w:b/>
          <w:bCs/>
          <w:color w:val="auto"/>
          <w:spacing w:val="-6"/>
          <w:sz w:val="60"/>
          <w:szCs w:val="60"/>
        </w:rPr>
        <w:t>电子招投标施工招标文件示范文本（试行）</w:t>
      </w:r>
    </w:p>
    <w:p w14:paraId="6657D263">
      <w:pPr>
        <w:pStyle w:val="16"/>
        <w:rPr>
          <w:color w:val="auto"/>
        </w:rPr>
      </w:pPr>
    </w:p>
    <w:p w14:paraId="73F7AE34">
      <w:pPr>
        <w:pStyle w:val="16"/>
        <w:rPr>
          <w:color w:val="auto"/>
        </w:rPr>
      </w:pPr>
    </w:p>
    <w:p w14:paraId="0B606789">
      <w:pPr>
        <w:pStyle w:val="16"/>
        <w:rPr>
          <w:color w:val="auto"/>
        </w:rPr>
      </w:pPr>
    </w:p>
    <w:p w14:paraId="19B84B1E">
      <w:pPr>
        <w:pStyle w:val="16"/>
        <w:rPr>
          <w:color w:val="auto"/>
        </w:rPr>
      </w:pPr>
    </w:p>
    <w:p w14:paraId="75AB74FF">
      <w:pPr>
        <w:pStyle w:val="16"/>
        <w:rPr>
          <w:color w:val="auto"/>
        </w:rPr>
      </w:pPr>
    </w:p>
    <w:p w14:paraId="6F11AB17">
      <w:pPr>
        <w:pStyle w:val="16"/>
        <w:rPr>
          <w:color w:val="auto"/>
        </w:rPr>
      </w:pPr>
    </w:p>
    <w:p w14:paraId="0EECE97A">
      <w:pPr>
        <w:pStyle w:val="17"/>
        <w:rPr>
          <w:color w:val="auto"/>
        </w:rPr>
      </w:pPr>
    </w:p>
    <w:p w14:paraId="7514F282">
      <w:pPr>
        <w:pStyle w:val="17"/>
        <w:rPr>
          <w:color w:val="auto"/>
        </w:rPr>
      </w:pPr>
    </w:p>
    <w:p w14:paraId="08D0D8F5">
      <w:pPr>
        <w:pStyle w:val="17"/>
        <w:rPr>
          <w:color w:val="auto"/>
        </w:rPr>
      </w:pPr>
    </w:p>
    <w:p w14:paraId="0E8772FD">
      <w:pPr>
        <w:pStyle w:val="17"/>
        <w:rPr>
          <w:color w:val="auto"/>
        </w:rPr>
      </w:pPr>
    </w:p>
    <w:p w14:paraId="57F92E92">
      <w:pPr>
        <w:spacing w:line="300" w:lineRule="auto"/>
        <w:jc w:val="center"/>
        <w:rPr>
          <w:rFonts w:eastAsia="宋体"/>
          <w:spacing w:val="-25"/>
          <w:sz w:val="52"/>
          <w:szCs w:val="22"/>
        </w:rPr>
      </w:pPr>
      <w:r>
        <w:rPr>
          <w:spacing w:val="-25"/>
          <w:sz w:val="52"/>
        </w:rPr>
        <w:t xml:space="preserve">V </w:t>
      </w:r>
      <w:r>
        <w:rPr>
          <w:rFonts w:hint="eastAsia"/>
          <w:spacing w:val="-25"/>
          <w:sz w:val="52"/>
        </w:rPr>
        <w:t>3</w:t>
      </w:r>
      <w:r>
        <w:rPr>
          <w:spacing w:val="-25"/>
          <w:sz w:val="52"/>
        </w:rPr>
        <w:t>.0</w:t>
      </w:r>
    </w:p>
    <w:p w14:paraId="29EFD7F2">
      <w:pPr>
        <w:pStyle w:val="17"/>
        <w:rPr>
          <w:color w:val="auto"/>
        </w:rPr>
      </w:pPr>
    </w:p>
    <w:p w14:paraId="4E57E7D1">
      <w:pPr>
        <w:pStyle w:val="17"/>
        <w:rPr>
          <w:color w:val="auto"/>
        </w:rPr>
      </w:pPr>
    </w:p>
    <w:p w14:paraId="63C06A1C">
      <w:pPr>
        <w:pStyle w:val="17"/>
        <w:rPr>
          <w:color w:val="auto"/>
        </w:rPr>
      </w:pPr>
    </w:p>
    <w:p w14:paraId="50962619">
      <w:pPr>
        <w:pStyle w:val="17"/>
        <w:rPr>
          <w:color w:val="auto"/>
        </w:rPr>
      </w:pPr>
    </w:p>
    <w:p w14:paraId="79AD2B08">
      <w:pPr>
        <w:pStyle w:val="15"/>
        <w:rPr>
          <w:rStyle w:val="18"/>
          <w:rFonts w:eastAsia="黑体"/>
          <w:b/>
          <w:sz w:val="32"/>
          <w:szCs w:val="32"/>
        </w:rPr>
      </w:pPr>
    </w:p>
    <w:p w14:paraId="11FEF61C">
      <w:pPr>
        <w:jc w:val="center"/>
        <w:rPr>
          <w:rStyle w:val="18"/>
          <w:rFonts w:eastAsia="黑体"/>
          <w:sz w:val="32"/>
          <w:szCs w:val="32"/>
        </w:rPr>
      </w:pPr>
      <w:r>
        <w:rPr>
          <w:rStyle w:val="18"/>
          <w:rFonts w:eastAsia="黑体"/>
          <w:sz w:val="32"/>
          <w:szCs w:val="32"/>
        </w:rPr>
        <w:t>二〇</w:t>
      </w:r>
      <w:r>
        <w:rPr>
          <w:rStyle w:val="18"/>
          <w:rFonts w:hint="eastAsia" w:eastAsia="黑体"/>
          <w:sz w:val="32"/>
          <w:szCs w:val="32"/>
        </w:rPr>
        <w:t>二一</w:t>
      </w:r>
      <w:r>
        <w:rPr>
          <w:rStyle w:val="18"/>
          <w:rFonts w:eastAsia="黑体"/>
          <w:sz w:val="32"/>
          <w:szCs w:val="32"/>
        </w:rPr>
        <w:t>年</w:t>
      </w:r>
      <w:r>
        <w:rPr>
          <w:rStyle w:val="18"/>
          <w:rFonts w:hint="eastAsia" w:eastAsia="黑体"/>
          <w:sz w:val="32"/>
          <w:szCs w:val="32"/>
        </w:rPr>
        <w:t>十</w:t>
      </w:r>
      <w:r>
        <w:rPr>
          <w:rStyle w:val="18"/>
          <w:rFonts w:eastAsia="黑体"/>
          <w:sz w:val="32"/>
          <w:szCs w:val="32"/>
        </w:rPr>
        <w:t>月</w:t>
      </w:r>
    </w:p>
    <w:p w14:paraId="25DD96A9">
      <w:pPr>
        <w:pStyle w:val="15"/>
      </w:pPr>
    </w:p>
    <w:p w14:paraId="4BE67826">
      <w:pPr>
        <w:pStyle w:val="15"/>
      </w:pPr>
    </w:p>
    <w:p w14:paraId="3F34E474">
      <w:pPr>
        <w:pStyle w:val="19"/>
        <w:jc w:val="center"/>
        <w:rPr>
          <w:b/>
          <w:sz w:val="44"/>
          <w:szCs w:val="44"/>
        </w:rPr>
      </w:pPr>
      <w:r>
        <w:br w:type="page"/>
      </w:r>
      <w:r>
        <w:br w:type="page"/>
      </w:r>
      <w:r>
        <w:rPr>
          <w:b/>
          <w:sz w:val="44"/>
          <w:szCs w:val="44"/>
        </w:rPr>
        <w:t>使用说明</w:t>
      </w:r>
    </w:p>
    <w:p w14:paraId="5727DB59">
      <w:pPr>
        <w:pStyle w:val="6"/>
        <w:ind w:firstLine="640"/>
        <w:rPr>
          <w:sz w:val="32"/>
        </w:rPr>
      </w:pPr>
    </w:p>
    <w:p w14:paraId="1A824A07">
      <w:pPr>
        <w:pStyle w:val="17"/>
        <w:rPr>
          <w:color w:val="auto"/>
        </w:rPr>
      </w:pPr>
      <w:r>
        <w:rPr>
          <w:color w:val="auto"/>
        </w:rPr>
        <w:t>一、《四川省水利工程建设项目标准施工招标文件》适用于四川省境内依法招标的大中型水利工程施工招标项目，小型等其他水利工程施工招标项目可参照执行。</w:t>
      </w:r>
    </w:p>
    <w:p w14:paraId="0C0F4895">
      <w:pPr>
        <w:pStyle w:val="17"/>
        <w:rPr>
          <w:color w:val="auto"/>
        </w:rPr>
      </w:pPr>
      <w:r>
        <w:rPr>
          <w:color w:val="auto"/>
        </w:rPr>
        <w:t>二、《四川省水利工程建设项目标准施工招标文件》用相同序号标示的章、节、条、款、项、目，供招标人和投标人选择使用；以空格标示的由招标人填写的内容，招标人应根据招标项目具体特点和实际需要具体化，确实没有需要填写的，在空格中用“/”标示</w:t>
      </w:r>
      <w:bookmarkStart w:id="0" w:name="_Hlk45785301"/>
      <w:r>
        <w:rPr>
          <w:rFonts w:hint="eastAsia"/>
          <w:color w:val="auto"/>
        </w:rPr>
        <w:t>；已有文字下加有下划线的，为参考内容，</w:t>
      </w:r>
      <w:r>
        <w:rPr>
          <w:color w:val="auto"/>
        </w:rPr>
        <w:t>招标人</w:t>
      </w:r>
      <w:r>
        <w:rPr>
          <w:rFonts w:hint="eastAsia"/>
          <w:color w:val="auto"/>
        </w:rPr>
        <w:t>可</w:t>
      </w:r>
      <w:r>
        <w:rPr>
          <w:color w:val="auto"/>
        </w:rPr>
        <w:t>根据招标项目具体特点和实际需要</w:t>
      </w:r>
      <w:r>
        <w:rPr>
          <w:rFonts w:hint="eastAsia"/>
          <w:color w:val="auto"/>
        </w:rPr>
        <w:t>修改</w:t>
      </w:r>
      <w:bookmarkEnd w:id="0"/>
      <w:r>
        <w:rPr>
          <w:color w:val="auto"/>
        </w:rPr>
        <w:t>。</w:t>
      </w:r>
    </w:p>
    <w:p w14:paraId="3CC30DDF">
      <w:pPr>
        <w:pStyle w:val="17"/>
        <w:rPr>
          <w:color w:val="auto"/>
        </w:rPr>
      </w:pPr>
      <w:r>
        <w:rPr>
          <w:color w:val="auto"/>
        </w:rPr>
        <w:t>三、招标人按照《四川省水利工程建设项目标准施工招标文件》第一章的格式发布招标公告或发出投标邀请书后，将实际发布的招标公告或实际发出的投标邀请书编入发布招标文件中，作为投标邀请。其中，招标公告应同时注明发布所在的所有媒介名称。</w:t>
      </w:r>
    </w:p>
    <w:p w14:paraId="5C012951">
      <w:pPr>
        <w:pStyle w:val="17"/>
        <w:ind w:firstLine="416"/>
        <w:rPr>
          <w:color w:val="auto"/>
        </w:rPr>
      </w:pPr>
      <w:r>
        <w:rPr>
          <w:color w:val="auto"/>
          <w:spacing w:val="-16"/>
        </w:rPr>
        <w:t>四、</w:t>
      </w:r>
      <w:r>
        <w:rPr>
          <w:color w:val="auto"/>
        </w:rPr>
        <w:t>招标人根据《四川省水利工程建设项目标准施工招标文件》编制项目招标文件时，不得修改“投标人须知”和“评标办法”正文，但可在前附表中对“投标人须知”和“评标办法”进行补充、细化，补充和细化的内容不得与“投标人须知”和“评标办法”正文内容相抵触</w:t>
      </w:r>
      <w:r>
        <w:rPr>
          <w:color w:val="auto"/>
          <w:spacing w:val="-4"/>
        </w:rPr>
        <w:t>。</w:t>
      </w:r>
    </w:p>
    <w:p w14:paraId="14F0FB0A">
      <w:pPr>
        <w:pStyle w:val="17"/>
        <w:rPr>
          <w:color w:val="auto"/>
        </w:rPr>
      </w:pPr>
      <w:r>
        <w:rPr>
          <w:color w:val="auto"/>
        </w:rPr>
        <w:t>五、第三章“评标办法”分别提供“综合评估法”、“经评审的最低投标价法”两种评标办法，招标人应按照相关规定</w:t>
      </w:r>
      <w:r>
        <w:rPr>
          <w:rFonts w:hint="eastAsia"/>
          <w:color w:val="auto"/>
        </w:rPr>
        <w:t>，</w:t>
      </w:r>
      <w:r>
        <w:rPr>
          <w:color w:val="auto"/>
        </w:rPr>
        <w:t>并根据项目具体特点和实际需要选择使用。第三章“评标办法”前附表应列明全部评审因素和评审标准，并在本章前附表标明投标人不满足要求即否决其投标的全部条款。</w:t>
      </w:r>
    </w:p>
    <w:p w14:paraId="1DF3C8B4">
      <w:pPr>
        <w:pStyle w:val="17"/>
        <w:rPr>
          <w:color w:val="auto"/>
        </w:rPr>
      </w:pPr>
      <w:r>
        <w:rPr>
          <w:color w:val="auto"/>
        </w:rPr>
        <w:t>六、第四章“合同条款及格式”中通用合同条款应全文引用。</w:t>
      </w:r>
      <w:r>
        <w:rPr>
          <w:rFonts w:hint="eastAsia"/>
          <w:color w:val="auto"/>
        </w:rPr>
        <w:t>招标人可根据招标项目的具体特点和实际需要，对“专用合同条款”进行补充、细化，但补充或细化的内容， 不得违反法律、法规、规范性文件、强制性规范（标准）以及自愿、公平、诚实信用原则。</w:t>
      </w:r>
    </w:p>
    <w:p w14:paraId="5F2CE97B">
      <w:pPr>
        <w:pStyle w:val="17"/>
        <w:rPr>
          <w:color w:val="auto"/>
        </w:rPr>
      </w:pPr>
      <w:r>
        <w:rPr>
          <w:color w:val="auto"/>
        </w:rPr>
        <w:t>七、第五章“工程量清单”提出了清单编制的格式和要求，招标人应结合工程具体情况进行编制，并与“投标人须知”“通用合同条款”“专用合同条款”“技术标准和要求（合同技术条款）”“图纸（招标图纸）”相衔接。</w:t>
      </w:r>
    </w:p>
    <w:p w14:paraId="1A1AA310">
      <w:pPr>
        <w:pStyle w:val="17"/>
        <w:rPr>
          <w:color w:val="auto"/>
        </w:rPr>
      </w:pPr>
      <w:r>
        <w:rPr>
          <w:color w:val="auto"/>
        </w:rPr>
        <w:t>八、第六章 “图纸（招标图纸）</w:t>
      </w:r>
      <w:r>
        <w:rPr>
          <w:rFonts w:hint="eastAsia"/>
          <w:color w:val="auto"/>
        </w:rPr>
        <w:t>及设计辅助资料</w:t>
      </w:r>
      <w:r>
        <w:rPr>
          <w:color w:val="auto"/>
        </w:rPr>
        <w:t>”提出了图纸</w:t>
      </w:r>
      <w:r>
        <w:rPr>
          <w:rFonts w:hint="eastAsia"/>
          <w:color w:val="auto"/>
        </w:rPr>
        <w:t>及设计辅助资料</w:t>
      </w:r>
      <w:r>
        <w:rPr>
          <w:color w:val="auto"/>
        </w:rPr>
        <w:t>有关要求，</w:t>
      </w:r>
      <w:r>
        <w:rPr>
          <w:rFonts w:hint="eastAsia"/>
          <w:color w:val="auto"/>
        </w:rPr>
        <w:t>是参考性文本。</w:t>
      </w:r>
      <w:r>
        <w:rPr>
          <w:color w:val="auto"/>
        </w:rPr>
        <w:t>招标人可根据项目具体特点和实际需要，参考本章要求编制，但应与“投标人须知”“通用合同条款”“专用合同条款”“技术标准和要求（合同技术条款）”相衔接。</w:t>
      </w:r>
    </w:p>
    <w:p w14:paraId="450DE33F">
      <w:pPr>
        <w:pStyle w:val="17"/>
        <w:rPr>
          <w:color w:val="auto"/>
        </w:rPr>
      </w:pPr>
      <w:r>
        <w:rPr>
          <w:color w:val="auto"/>
        </w:rPr>
        <w:t>九、第七章“技术标准和要求（合同技术条款）”是参考性文本，招标人</w:t>
      </w:r>
      <w:r>
        <w:rPr>
          <w:rFonts w:hint="eastAsia"/>
          <w:color w:val="auto"/>
        </w:rPr>
        <w:t>应</w:t>
      </w:r>
      <w:r>
        <w:rPr>
          <w:color w:val="auto"/>
        </w:rPr>
        <w:t>根据招标项目具体特点和实际需要进行修改和补充</w:t>
      </w:r>
      <w:r>
        <w:rPr>
          <w:rFonts w:hint="eastAsia"/>
          <w:color w:val="auto"/>
        </w:rPr>
        <w:t>，</w:t>
      </w:r>
      <w:r>
        <w:rPr>
          <w:color w:val="auto"/>
        </w:rPr>
        <w:t>但应与“</w:t>
      </w:r>
      <w:r>
        <w:rPr>
          <w:rFonts w:hint="eastAsia"/>
          <w:color w:val="auto"/>
        </w:rPr>
        <w:t>投标人须知</w:t>
      </w:r>
      <w:r>
        <w:rPr>
          <w:color w:val="auto"/>
        </w:rPr>
        <w:t>”“通用合同条款”“专用合同条款”“工程量清单”相衔接。“技术标准和要求（合同技术条款）”应符合国家强制性标准，不得要求或标明某一特定的专利、商标、名称、设计、原产地或生产供应者，不得含有倾向或者排斥投标人的</w:t>
      </w:r>
      <w:r>
        <w:rPr>
          <w:rFonts w:hint="eastAsia"/>
          <w:color w:val="auto"/>
        </w:rPr>
        <w:t>其他</w:t>
      </w:r>
      <w:r>
        <w:rPr>
          <w:color w:val="auto"/>
        </w:rPr>
        <w:t>内容。如果必须引用某一生产供应者的技术标准才能准确或清楚地说明拟招标项目的技术标准时，则应当采用“参照或相当于×××技术标准”字样。“技术标准和要求（合同技术条款）”有关</w:t>
      </w:r>
      <w:r>
        <w:rPr>
          <w:rFonts w:hint="eastAsia"/>
          <w:color w:val="auto"/>
        </w:rPr>
        <w:t>合同工程完工验收</w:t>
      </w:r>
      <w:r>
        <w:rPr>
          <w:color w:val="auto"/>
        </w:rPr>
        <w:t>（竣工验收）以及质量评定与第四章“合同条款及格式”相关条款不一致时，以第四章“合同条款及格式”中采用的有关条款为准。</w:t>
      </w:r>
    </w:p>
    <w:p w14:paraId="005F3F6A">
      <w:pPr>
        <w:pStyle w:val="17"/>
        <w:rPr>
          <w:color w:val="auto"/>
        </w:rPr>
      </w:pPr>
      <w:r>
        <w:rPr>
          <w:color w:val="auto"/>
        </w:rPr>
        <w:t>十、第八章“投标文件格式”供招标人参考使用。</w:t>
      </w:r>
    </w:p>
    <w:p w14:paraId="1DC58D2E">
      <w:pPr>
        <w:pStyle w:val="17"/>
        <w:rPr>
          <w:color w:val="auto"/>
        </w:rPr>
      </w:pPr>
      <w:r>
        <w:rPr>
          <w:rFonts w:hint="eastAsia"/>
          <w:color w:val="auto"/>
        </w:rPr>
        <w:t>十一</w:t>
      </w:r>
      <w:r>
        <w:rPr>
          <w:color w:val="auto"/>
        </w:rPr>
        <w:t>、采用电子招标投标的，招标人应按照国家有关规定，结合项目具体情况，在招标文件中载明相应要求。</w:t>
      </w:r>
    </w:p>
    <w:p w14:paraId="3713FAC7">
      <w:pPr>
        <w:pStyle w:val="17"/>
        <w:rPr>
          <w:color w:val="auto"/>
        </w:rPr>
      </w:pPr>
      <w:r>
        <w:rPr>
          <w:color w:val="auto"/>
        </w:rPr>
        <w:t>十</w:t>
      </w:r>
      <w:r>
        <w:rPr>
          <w:rFonts w:hint="eastAsia"/>
          <w:color w:val="auto"/>
        </w:rPr>
        <w:t>二</w:t>
      </w:r>
      <w:r>
        <w:rPr>
          <w:color w:val="auto"/>
        </w:rPr>
        <w:t>、《四川省水利工程建设项目标准施工招标文件》将根据实际执行过程中出现的问题及时进行修改。各使用单位或个人对《四川省水利工程建设项目标准施工招标文件》的修改意见和建议，可向四川省水利厅建</w:t>
      </w:r>
      <w:r>
        <w:rPr>
          <w:rFonts w:hint="eastAsia"/>
          <w:color w:val="auto"/>
        </w:rPr>
        <w:t>设</w:t>
      </w:r>
      <w:r>
        <w:rPr>
          <w:color w:val="auto"/>
        </w:rPr>
        <w:t xml:space="preserve">处反映。 </w:t>
      </w:r>
    </w:p>
    <w:p w14:paraId="375DB7D5">
      <w:pPr>
        <w:pStyle w:val="17"/>
        <w:rPr>
          <w:color w:val="auto"/>
        </w:rPr>
      </w:pPr>
    </w:p>
    <w:p w14:paraId="2A3E6CAE">
      <w:pPr>
        <w:pStyle w:val="17"/>
        <w:rPr>
          <w:color w:val="auto"/>
        </w:rPr>
      </w:pPr>
    </w:p>
    <w:p w14:paraId="523523CE">
      <w:pPr>
        <w:pStyle w:val="17"/>
        <w:rPr>
          <w:color w:val="auto"/>
        </w:rPr>
      </w:pPr>
    </w:p>
    <w:p w14:paraId="75B612E0">
      <w:pPr>
        <w:pStyle w:val="17"/>
        <w:ind w:firstLine="5318" w:firstLineChars="2216"/>
        <w:rPr>
          <w:rFonts w:eastAsia="黑体"/>
          <w:b/>
          <w:color w:val="auto"/>
          <w:sz w:val="28"/>
          <w:szCs w:val="28"/>
          <w:u w:val="single"/>
        </w:rPr>
      </w:pPr>
      <w:r>
        <w:rPr>
          <w:color w:val="auto"/>
        </w:rPr>
        <w:br w:type="page"/>
      </w:r>
      <w:r>
        <w:rPr>
          <w:rFonts w:eastAsia="黑体"/>
          <w:b/>
          <w:bCs/>
          <w:color w:val="auto"/>
          <w:sz w:val="28"/>
          <w:szCs w:val="28"/>
        </w:rPr>
        <w:t>项目编号：</w:t>
      </w:r>
      <w:r>
        <w:rPr>
          <w:rFonts w:eastAsia="黑体"/>
          <w:bCs/>
          <w:color w:val="auto"/>
          <w:sz w:val="28"/>
          <w:szCs w:val="28"/>
          <w:u w:val="single"/>
        </w:rPr>
        <w:t xml:space="preserve">   </w:t>
      </w:r>
      <w:r>
        <w:rPr>
          <w:rFonts w:hint="eastAsia" w:eastAsia="黑体"/>
          <w:bCs/>
          <w:color w:val="auto"/>
          <w:sz w:val="28"/>
          <w:szCs w:val="28"/>
          <w:u w:val="single"/>
          <w:lang w:val="en-US" w:eastAsia="zh-CN"/>
        </w:rPr>
        <w:t>/</w:t>
      </w:r>
      <w:r>
        <w:rPr>
          <w:rFonts w:eastAsia="黑体"/>
          <w:bCs/>
          <w:color w:val="auto"/>
          <w:sz w:val="28"/>
          <w:szCs w:val="28"/>
          <w:u w:val="single"/>
        </w:rPr>
        <w:t xml:space="preserve">     </w:t>
      </w:r>
    </w:p>
    <w:p w14:paraId="6D284246">
      <w:pPr>
        <w:pStyle w:val="15"/>
        <w:rPr>
          <w:b/>
        </w:rPr>
      </w:pPr>
    </w:p>
    <w:p w14:paraId="07C46093">
      <w:pPr>
        <w:pStyle w:val="17"/>
        <w:ind w:firstLine="5320" w:firstLineChars="1900"/>
        <w:rPr>
          <w:rFonts w:eastAsia="黑体"/>
          <w:b/>
          <w:bCs/>
          <w:color w:val="auto"/>
          <w:sz w:val="28"/>
          <w:szCs w:val="28"/>
        </w:rPr>
      </w:pPr>
      <w:r>
        <w:rPr>
          <w:rFonts w:eastAsia="黑体"/>
          <w:b/>
          <w:bCs/>
          <w:color w:val="auto"/>
          <w:sz w:val="28"/>
          <w:szCs w:val="28"/>
        </w:rPr>
        <w:t>招标编号：</w:t>
      </w:r>
      <w:r>
        <w:rPr>
          <w:rFonts w:eastAsia="黑体"/>
          <w:bCs/>
          <w:color w:val="auto"/>
          <w:sz w:val="28"/>
          <w:szCs w:val="28"/>
          <w:u w:val="single"/>
        </w:rPr>
        <w:t xml:space="preserve">   </w:t>
      </w:r>
      <w:r>
        <w:rPr>
          <w:rFonts w:hint="eastAsia" w:eastAsia="黑体"/>
          <w:bCs/>
          <w:color w:val="auto"/>
          <w:sz w:val="28"/>
          <w:szCs w:val="28"/>
          <w:u w:val="single"/>
          <w:lang w:val="en-US" w:eastAsia="zh-CN"/>
        </w:rPr>
        <w:t>/</w:t>
      </w:r>
      <w:r>
        <w:rPr>
          <w:rFonts w:eastAsia="黑体"/>
          <w:bCs/>
          <w:color w:val="auto"/>
          <w:sz w:val="28"/>
          <w:szCs w:val="28"/>
          <w:u w:val="single"/>
        </w:rPr>
        <w:t xml:space="preserve">    </w:t>
      </w:r>
    </w:p>
    <w:p w14:paraId="6EE633DB">
      <w:pPr>
        <w:pStyle w:val="16"/>
        <w:rPr>
          <w:color w:val="auto"/>
        </w:rPr>
      </w:pPr>
    </w:p>
    <w:p w14:paraId="311C00BC">
      <w:pPr>
        <w:pStyle w:val="16"/>
        <w:rPr>
          <w:color w:val="auto"/>
        </w:rPr>
      </w:pPr>
    </w:p>
    <w:p w14:paraId="619C6037">
      <w:pPr>
        <w:pStyle w:val="16"/>
        <w:rPr>
          <w:color w:val="auto"/>
        </w:rPr>
      </w:pPr>
    </w:p>
    <w:p w14:paraId="7AF7730F">
      <w:pPr>
        <w:pStyle w:val="16"/>
        <w:rPr>
          <w:color w:val="auto"/>
        </w:rPr>
      </w:pPr>
    </w:p>
    <w:p w14:paraId="4AF81860">
      <w:pPr>
        <w:pStyle w:val="5"/>
        <w:ind w:left="1203" w:hanging="723"/>
        <w:jc w:val="center"/>
        <w:rPr>
          <w:rFonts w:eastAsia="黑体"/>
          <w:b/>
          <w:bCs/>
          <w:sz w:val="36"/>
          <w:szCs w:val="36"/>
          <w:u w:val="single"/>
        </w:rPr>
      </w:pPr>
      <w:r>
        <w:rPr>
          <w:rFonts w:eastAsia="黑体"/>
          <w:bCs/>
          <w:sz w:val="36"/>
          <w:szCs w:val="36"/>
          <w:u w:val="single"/>
        </w:rPr>
        <w:t xml:space="preserve"> </w:t>
      </w:r>
      <w:r>
        <w:rPr>
          <w:rFonts w:hint="eastAsia" w:eastAsia="黑体"/>
          <w:bCs/>
          <w:sz w:val="36"/>
          <w:szCs w:val="36"/>
          <w:u w:val="single"/>
        </w:rPr>
        <w:t>沱江干流资中县宫皇坝段堤防工程</w:t>
      </w:r>
      <w:r>
        <w:rPr>
          <w:rFonts w:eastAsia="黑体"/>
          <w:bCs/>
          <w:sz w:val="36"/>
          <w:szCs w:val="36"/>
          <w:u w:val="single"/>
        </w:rPr>
        <w:t xml:space="preserve"> </w:t>
      </w:r>
      <w:r>
        <w:rPr>
          <w:rFonts w:eastAsia="黑体"/>
          <w:bCs/>
          <w:sz w:val="36"/>
          <w:szCs w:val="36"/>
        </w:rPr>
        <w:t>（</w:t>
      </w:r>
      <w:r>
        <w:rPr>
          <w:rFonts w:eastAsia="黑体"/>
          <w:b/>
          <w:bCs/>
          <w:sz w:val="36"/>
          <w:szCs w:val="36"/>
        </w:rPr>
        <w:t>项目名称）</w:t>
      </w:r>
      <w:r>
        <w:rPr>
          <w:rFonts w:hint="eastAsia" w:eastAsia="黑体"/>
          <w:b/>
          <w:bCs/>
          <w:sz w:val="36"/>
          <w:szCs w:val="36"/>
        </w:rPr>
        <w:t xml:space="preserve"> </w:t>
      </w:r>
      <w:r>
        <w:rPr>
          <w:rFonts w:hint="eastAsia" w:eastAsia="黑体"/>
          <w:b/>
          <w:bCs/>
          <w:sz w:val="36"/>
          <w:szCs w:val="36"/>
          <w:u w:val="single"/>
          <w:lang w:val="en-US" w:eastAsia="zh-CN"/>
        </w:rPr>
        <w:t>/</w:t>
      </w:r>
      <w:r>
        <w:rPr>
          <w:rFonts w:hint="eastAsia" w:eastAsia="黑体"/>
          <w:b/>
          <w:bCs/>
          <w:sz w:val="36"/>
          <w:szCs w:val="36"/>
          <w:u w:val="single"/>
        </w:rPr>
        <w:t xml:space="preserve"> </w:t>
      </w:r>
      <w:r>
        <w:rPr>
          <w:rFonts w:hint="eastAsia" w:eastAsia="黑体"/>
          <w:b/>
          <w:bCs/>
          <w:sz w:val="36"/>
          <w:szCs w:val="36"/>
        </w:rPr>
        <w:t>标段</w:t>
      </w:r>
      <w:r>
        <w:rPr>
          <w:rFonts w:eastAsia="黑体"/>
          <w:b/>
          <w:bCs/>
          <w:sz w:val="36"/>
          <w:szCs w:val="36"/>
        </w:rPr>
        <w:t>施工招标</w:t>
      </w:r>
    </w:p>
    <w:p w14:paraId="668D0BFB">
      <w:pPr>
        <w:spacing w:before="1443" w:beforeLines="300" w:after="481" w:afterLines="100" w:line="360" w:lineRule="auto"/>
        <w:jc w:val="center"/>
        <w:rPr>
          <w:rFonts w:eastAsia="黑体"/>
          <w:b/>
          <w:sz w:val="64"/>
          <w:szCs w:val="64"/>
        </w:rPr>
      </w:pPr>
      <w:r>
        <w:rPr>
          <w:b/>
          <w:sz w:val="64"/>
          <w:szCs w:val="64"/>
        </w:rPr>
        <w:t>招 标 文 件</w:t>
      </w:r>
    </w:p>
    <w:p w14:paraId="7889518A">
      <w:pPr>
        <w:pStyle w:val="16"/>
        <w:rPr>
          <w:color w:val="auto"/>
        </w:rPr>
      </w:pPr>
    </w:p>
    <w:p w14:paraId="50F8B58A">
      <w:pPr>
        <w:pStyle w:val="16"/>
      </w:pPr>
    </w:p>
    <w:p w14:paraId="7D22C78E">
      <w:pPr>
        <w:pStyle w:val="16"/>
        <w:rPr>
          <w:b/>
        </w:rPr>
      </w:pPr>
    </w:p>
    <w:p w14:paraId="7642AF90">
      <w:pPr>
        <w:pStyle w:val="16"/>
        <w:rPr>
          <w:b/>
        </w:rPr>
      </w:pPr>
    </w:p>
    <w:p w14:paraId="798A2D1A">
      <w:pPr>
        <w:pStyle w:val="16"/>
        <w:spacing w:line="700" w:lineRule="exact"/>
        <w:ind w:firstLine="562"/>
        <w:jc w:val="left"/>
        <w:rPr>
          <w:b/>
          <w:color w:val="auto"/>
          <w:sz w:val="28"/>
          <w:szCs w:val="28"/>
        </w:rPr>
      </w:pPr>
      <w:r>
        <w:rPr>
          <w:b/>
          <w:color w:val="auto"/>
          <w:sz w:val="28"/>
          <w:szCs w:val="28"/>
        </w:rPr>
        <w:t>招标人：</w:t>
      </w:r>
      <w:r>
        <w:rPr>
          <w:color w:val="auto"/>
          <w:sz w:val="28"/>
          <w:szCs w:val="28"/>
          <w:u w:val="single"/>
        </w:rPr>
        <w:t xml:space="preserve">  </w:t>
      </w:r>
      <w:r>
        <w:rPr>
          <w:rFonts w:hint="eastAsia"/>
          <w:b/>
          <w:color w:val="auto"/>
          <w:sz w:val="28"/>
          <w:szCs w:val="28"/>
          <w:u w:val="single"/>
          <w:lang w:val="zh-TW" w:eastAsia="zh-CN"/>
        </w:rPr>
        <w:t>资中县江河堤防管护所</w:t>
      </w:r>
      <w:r>
        <w:rPr>
          <w:color w:val="auto"/>
          <w:sz w:val="28"/>
          <w:szCs w:val="28"/>
          <w:u w:val="single"/>
        </w:rPr>
        <w:t xml:space="preserve">  </w:t>
      </w:r>
      <w:r>
        <w:rPr>
          <w:b/>
          <w:color w:val="auto"/>
          <w:sz w:val="28"/>
          <w:szCs w:val="28"/>
        </w:rPr>
        <w:t xml:space="preserve">（盖单位章） </w:t>
      </w:r>
    </w:p>
    <w:p w14:paraId="7B4AD70A">
      <w:pPr>
        <w:pStyle w:val="16"/>
        <w:spacing w:line="700" w:lineRule="exact"/>
        <w:ind w:firstLine="562"/>
        <w:jc w:val="left"/>
        <w:rPr>
          <w:b/>
          <w:color w:val="auto"/>
          <w:sz w:val="28"/>
          <w:szCs w:val="28"/>
        </w:rPr>
      </w:pPr>
    </w:p>
    <w:p w14:paraId="2BB2C9DC">
      <w:pPr>
        <w:pStyle w:val="16"/>
        <w:spacing w:line="700" w:lineRule="exact"/>
        <w:ind w:firstLine="562"/>
        <w:jc w:val="left"/>
        <w:rPr>
          <w:b/>
          <w:color w:val="auto"/>
          <w:sz w:val="28"/>
          <w:szCs w:val="28"/>
        </w:rPr>
      </w:pPr>
      <w:r>
        <w:rPr>
          <w:rFonts w:hint="eastAsia"/>
          <w:b/>
          <w:color w:val="auto"/>
          <w:sz w:val="28"/>
          <w:szCs w:val="28"/>
        </w:rPr>
        <w:t>编制单位</w:t>
      </w:r>
      <w:r>
        <w:rPr>
          <w:b/>
          <w:color w:val="auto"/>
          <w:sz w:val="28"/>
          <w:szCs w:val="28"/>
        </w:rPr>
        <w:t>：</w:t>
      </w:r>
      <w:r>
        <w:rPr>
          <w:color w:val="auto"/>
          <w:sz w:val="28"/>
          <w:szCs w:val="28"/>
          <w:u w:val="single"/>
        </w:rPr>
        <w:t xml:space="preserve"> </w:t>
      </w:r>
      <w:r>
        <w:rPr>
          <w:rFonts w:hint="eastAsia"/>
          <w:b/>
          <w:color w:val="auto"/>
          <w:sz w:val="28"/>
          <w:szCs w:val="28"/>
          <w:u w:val="single"/>
          <w:lang w:val="zh-TW" w:eastAsia="zh-TW"/>
        </w:rPr>
        <w:t>重庆大正建设工程经济技术有限公司</w:t>
      </w:r>
      <w:r>
        <w:rPr>
          <w:rFonts w:hint="eastAsia"/>
          <w:color w:val="auto"/>
          <w:sz w:val="28"/>
          <w:szCs w:val="28"/>
          <w:u w:val="single"/>
        </w:rPr>
        <w:t xml:space="preserve"> </w:t>
      </w:r>
      <w:r>
        <w:rPr>
          <w:b/>
          <w:color w:val="auto"/>
          <w:sz w:val="28"/>
          <w:szCs w:val="28"/>
        </w:rPr>
        <w:t xml:space="preserve">（盖单位章） </w:t>
      </w:r>
    </w:p>
    <w:p w14:paraId="5C4435F3">
      <w:pPr>
        <w:pStyle w:val="16"/>
        <w:spacing w:line="700" w:lineRule="exact"/>
        <w:ind w:firstLine="562"/>
        <w:jc w:val="left"/>
        <w:rPr>
          <w:b/>
          <w:color w:val="auto"/>
          <w:sz w:val="28"/>
          <w:szCs w:val="28"/>
        </w:rPr>
      </w:pPr>
      <w:r>
        <w:rPr>
          <w:b/>
          <w:color w:val="auto"/>
          <w:sz w:val="28"/>
          <w:szCs w:val="28"/>
        </w:rPr>
        <w:t xml:space="preserve">  </w:t>
      </w:r>
    </w:p>
    <w:p w14:paraId="514DA410">
      <w:pPr>
        <w:pStyle w:val="16"/>
        <w:spacing w:line="700" w:lineRule="exact"/>
        <w:ind w:firstLine="562"/>
        <w:jc w:val="left"/>
        <w:rPr>
          <w:bCs/>
          <w:color w:val="auto"/>
          <w:sz w:val="28"/>
          <w:szCs w:val="28"/>
        </w:rPr>
      </w:pPr>
    </w:p>
    <w:p w14:paraId="4830AC54">
      <w:pPr>
        <w:spacing w:line="700" w:lineRule="exact"/>
        <w:jc w:val="center"/>
        <w:rPr>
          <w:rFonts w:eastAsia="黑体"/>
          <w:b/>
          <w:bCs/>
          <w:sz w:val="28"/>
          <w:szCs w:val="28"/>
        </w:rPr>
      </w:pPr>
      <w:r>
        <w:rPr>
          <w:rFonts w:eastAsia="黑体"/>
          <w:bCs/>
          <w:sz w:val="28"/>
          <w:szCs w:val="28"/>
          <w:u w:val="single"/>
        </w:rPr>
        <w:t xml:space="preserve"> </w:t>
      </w:r>
      <w:r>
        <w:rPr>
          <w:rFonts w:hint="eastAsia" w:eastAsia="黑体"/>
          <w:bCs/>
          <w:sz w:val="28"/>
          <w:szCs w:val="28"/>
          <w:u w:val="single"/>
          <w:lang w:val="en-US" w:eastAsia="zh-CN"/>
        </w:rPr>
        <w:t xml:space="preserve">  </w:t>
      </w:r>
      <w:r>
        <w:rPr>
          <w:rFonts w:eastAsia="黑体"/>
          <w:bCs/>
          <w:sz w:val="28"/>
          <w:szCs w:val="28"/>
          <w:u w:val="single"/>
        </w:rPr>
        <w:t xml:space="preserve"> </w:t>
      </w:r>
      <w:r>
        <w:rPr>
          <w:rFonts w:eastAsia="黑体"/>
          <w:b/>
          <w:bCs/>
          <w:sz w:val="28"/>
          <w:szCs w:val="28"/>
        </w:rPr>
        <w:t>年</w:t>
      </w:r>
      <w:r>
        <w:rPr>
          <w:rFonts w:eastAsia="黑体"/>
          <w:bCs/>
          <w:sz w:val="28"/>
          <w:szCs w:val="28"/>
          <w:u w:val="single"/>
        </w:rPr>
        <w:t xml:space="preserve"> </w:t>
      </w:r>
      <w:r>
        <w:rPr>
          <w:rFonts w:hint="eastAsia" w:eastAsia="黑体"/>
          <w:bCs/>
          <w:sz w:val="28"/>
          <w:szCs w:val="28"/>
          <w:u w:val="single"/>
          <w:lang w:val="en-US" w:eastAsia="zh-CN"/>
        </w:rPr>
        <w:t xml:space="preserve">  </w:t>
      </w:r>
      <w:r>
        <w:rPr>
          <w:rFonts w:eastAsia="黑体"/>
          <w:bCs/>
          <w:sz w:val="28"/>
          <w:szCs w:val="28"/>
          <w:u w:val="single"/>
        </w:rPr>
        <w:t xml:space="preserve"> </w:t>
      </w:r>
      <w:r>
        <w:rPr>
          <w:rFonts w:eastAsia="黑体"/>
          <w:b/>
          <w:bCs/>
          <w:sz w:val="28"/>
          <w:szCs w:val="28"/>
        </w:rPr>
        <w:t>月</w:t>
      </w:r>
      <w:r>
        <w:rPr>
          <w:rFonts w:eastAsia="黑体"/>
          <w:bCs/>
          <w:sz w:val="28"/>
          <w:szCs w:val="28"/>
          <w:u w:val="single"/>
        </w:rPr>
        <w:t xml:space="preserve"> </w:t>
      </w:r>
      <w:r>
        <w:rPr>
          <w:rFonts w:hint="eastAsia" w:eastAsia="黑体"/>
          <w:bCs/>
          <w:sz w:val="28"/>
          <w:szCs w:val="28"/>
          <w:u w:val="single"/>
          <w:lang w:val="en-US" w:eastAsia="zh-CN"/>
        </w:rPr>
        <w:t xml:space="preserve"> </w:t>
      </w:r>
      <w:r>
        <w:rPr>
          <w:rFonts w:eastAsia="黑体"/>
          <w:bCs/>
          <w:sz w:val="28"/>
          <w:szCs w:val="28"/>
          <w:u w:val="single"/>
        </w:rPr>
        <w:t xml:space="preserve"> </w:t>
      </w:r>
      <w:r>
        <w:rPr>
          <w:rFonts w:eastAsia="黑体"/>
          <w:b/>
          <w:bCs/>
          <w:sz w:val="28"/>
          <w:szCs w:val="28"/>
        </w:rPr>
        <w:t>日</w:t>
      </w:r>
    </w:p>
    <w:p w14:paraId="762588C7">
      <w:pPr>
        <w:jc w:val="center"/>
        <w:rPr>
          <w:b/>
          <w:sz w:val="44"/>
        </w:rPr>
      </w:pPr>
    </w:p>
    <w:p w14:paraId="0142E53D">
      <w:pPr>
        <w:pStyle w:val="17"/>
        <w:rPr>
          <w:rFonts w:eastAsia="黑体"/>
          <w:bCs/>
          <w:color w:val="auto"/>
        </w:rPr>
      </w:pPr>
    </w:p>
    <w:p w14:paraId="6D2675BA"/>
    <w:p w14:paraId="31E216D4">
      <w:pPr>
        <w:pStyle w:val="17"/>
        <w:ind w:firstLine="0" w:firstLineChars="0"/>
        <w:jc w:val="center"/>
        <w:rPr>
          <w:rFonts w:eastAsia="方正姚体"/>
          <w:b/>
          <w:color w:val="auto"/>
          <w:sz w:val="36"/>
          <w:szCs w:val="36"/>
        </w:rPr>
      </w:pPr>
      <w:r>
        <w:rPr>
          <w:color w:val="auto"/>
        </w:rPr>
        <w:br w:type="page"/>
      </w:r>
      <w:r>
        <w:rPr>
          <w:rFonts w:eastAsia="方正姚体"/>
          <w:b/>
          <w:color w:val="auto"/>
          <w:sz w:val="36"/>
          <w:szCs w:val="36"/>
        </w:rPr>
        <w:t>目     录</w:t>
      </w:r>
    </w:p>
    <w:p w14:paraId="52264658">
      <w:pPr>
        <w:pStyle w:val="17"/>
        <w:rPr>
          <w:color w:val="auto"/>
        </w:rPr>
      </w:pPr>
    </w:p>
    <w:p w14:paraId="4420DCBF">
      <w:pPr>
        <w:pStyle w:val="8"/>
        <w:rPr>
          <w:rFonts w:eastAsia="宋体"/>
          <w:sz w:val="21"/>
          <w:szCs w:val="24"/>
        </w:rPr>
      </w:pPr>
      <w:r>
        <w:rPr>
          <w:rFonts w:eastAsia="方正姚体"/>
        </w:rPr>
        <w:fldChar w:fldCharType="begin"/>
      </w:r>
      <w:r>
        <w:rPr>
          <w:rFonts w:eastAsia="方正姚体"/>
        </w:rPr>
        <w:instrText xml:space="preserve"> TOC \h \z \t "样式1,1,样式2,2" </w:instrText>
      </w:r>
      <w:r>
        <w:rPr>
          <w:rFonts w:eastAsia="方正姚体"/>
        </w:rPr>
        <w:fldChar w:fldCharType="separate"/>
      </w:r>
      <w:r>
        <w:fldChar w:fldCharType="begin"/>
      </w:r>
      <w:r>
        <w:instrText xml:space="preserve"> HYPERLINK \l "_Toc46327587" </w:instrText>
      </w:r>
      <w:r>
        <w:fldChar w:fldCharType="separate"/>
      </w:r>
      <w:r>
        <w:rPr>
          <w:rStyle w:val="14"/>
          <w:rFonts w:hint="eastAsia"/>
        </w:rPr>
        <w:t>第一卷</w:t>
      </w:r>
      <w:r>
        <w:tab/>
      </w:r>
      <w:r>
        <w:fldChar w:fldCharType="begin"/>
      </w:r>
      <w:r>
        <w:instrText xml:space="preserve"> PAGEREF _Toc46327587 \h </w:instrText>
      </w:r>
      <w:r>
        <w:fldChar w:fldCharType="separate"/>
      </w:r>
      <w:r>
        <w:t>1</w:t>
      </w:r>
      <w:r>
        <w:fldChar w:fldCharType="end"/>
      </w:r>
      <w:r>
        <w:fldChar w:fldCharType="end"/>
      </w:r>
    </w:p>
    <w:p w14:paraId="3494264D">
      <w:pPr>
        <w:pStyle w:val="8"/>
        <w:rPr>
          <w:rFonts w:eastAsia="宋体"/>
          <w:sz w:val="21"/>
          <w:szCs w:val="24"/>
        </w:rPr>
      </w:pPr>
      <w:r>
        <w:fldChar w:fldCharType="begin"/>
      </w:r>
      <w:r>
        <w:instrText xml:space="preserve"> HYPERLINK \l "_Toc46327588" </w:instrText>
      </w:r>
      <w:r>
        <w:fldChar w:fldCharType="separate"/>
      </w:r>
      <w:r>
        <w:rPr>
          <w:rStyle w:val="14"/>
          <w:rFonts w:hint="eastAsia"/>
          <w:w w:val="95"/>
        </w:rPr>
        <w:t>第一章</w:t>
      </w:r>
      <w:r>
        <w:rPr>
          <w:rStyle w:val="14"/>
          <w:w w:val="95"/>
        </w:rPr>
        <w:t xml:space="preserve">  </w:t>
      </w:r>
      <w:r>
        <w:rPr>
          <w:rStyle w:val="14"/>
          <w:rFonts w:hint="eastAsia"/>
          <w:w w:val="95"/>
        </w:rPr>
        <w:t>招标公告（适用于公开招标、未进行资格预审）</w:t>
      </w:r>
      <w:r>
        <w:tab/>
      </w:r>
      <w:r>
        <w:fldChar w:fldCharType="begin"/>
      </w:r>
      <w:r>
        <w:instrText xml:space="preserve"> PAGEREF _Toc46327588 \h </w:instrText>
      </w:r>
      <w:r>
        <w:fldChar w:fldCharType="separate"/>
      </w:r>
      <w:r>
        <w:t>2</w:t>
      </w:r>
      <w:r>
        <w:fldChar w:fldCharType="end"/>
      </w:r>
      <w:r>
        <w:fldChar w:fldCharType="end"/>
      </w:r>
    </w:p>
    <w:p w14:paraId="2F3EFCDD">
      <w:pPr>
        <w:pStyle w:val="9"/>
        <w:rPr>
          <w:rFonts w:eastAsia="宋体"/>
          <w:sz w:val="21"/>
          <w:szCs w:val="24"/>
        </w:rPr>
      </w:pPr>
      <w:r>
        <w:fldChar w:fldCharType="begin"/>
      </w:r>
      <w:r>
        <w:instrText xml:space="preserve"> HYPERLINK \l "_Toc46327589" </w:instrText>
      </w:r>
      <w:r>
        <w:fldChar w:fldCharType="separate"/>
      </w:r>
      <w:r>
        <w:rPr>
          <w:rStyle w:val="14"/>
        </w:rPr>
        <w:t xml:space="preserve">1.  </w:t>
      </w:r>
      <w:r>
        <w:rPr>
          <w:rStyle w:val="14"/>
          <w:rFonts w:hint="eastAsia"/>
        </w:rPr>
        <w:t>招标条件</w:t>
      </w:r>
      <w:r>
        <w:tab/>
      </w:r>
      <w:r>
        <w:fldChar w:fldCharType="begin"/>
      </w:r>
      <w:r>
        <w:instrText xml:space="preserve"> PAGEREF _Toc46327589 \h </w:instrText>
      </w:r>
      <w:r>
        <w:fldChar w:fldCharType="separate"/>
      </w:r>
      <w:r>
        <w:t>2</w:t>
      </w:r>
      <w:r>
        <w:fldChar w:fldCharType="end"/>
      </w:r>
      <w:r>
        <w:fldChar w:fldCharType="end"/>
      </w:r>
    </w:p>
    <w:p w14:paraId="0DAE8D9D">
      <w:pPr>
        <w:pStyle w:val="9"/>
        <w:rPr>
          <w:rFonts w:eastAsia="宋体"/>
          <w:sz w:val="21"/>
          <w:szCs w:val="24"/>
        </w:rPr>
      </w:pPr>
      <w:r>
        <w:fldChar w:fldCharType="begin"/>
      </w:r>
      <w:r>
        <w:instrText xml:space="preserve"> HYPERLINK \l "_Toc46327590" </w:instrText>
      </w:r>
      <w:r>
        <w:fldChar w:fldCharType="separate"/>
      </w:r>
      <w:r>
        <w:rPr>
          <w:rStyle w:val="14"/>
        </w:rPr>
        <w:t xml:space="preserve">2.  </w:t>
      </w:r>
      <w:r>
        <w:rPr>
          <w:rStyle w:val="14"/>
          <w:rFonts w:hint="eastAsia"/>
        </w:rPr>
        <w:t>项目概况与招标范围</w:t>
      </w:r>
      <w:r>
        <w:tab/>
      </w:r>
      <w:r>
        <w:fldChar w:fldCharType="begin"/>
      </w:r>
      <w:r>
        <w:instrText xml:space="preserve"> PAGEREF _Toc46327590 \h </w:instrText>
      </w:r>
      <w:r>
        <w:fldChar w:fldCharType="separate"/>
      </w:r>
      <w:r>
        <w:t>2</w:t>
      </w:r>
      <w:r>
        <w:fldChar w:fldCharType="end"/>
      </w:r>
      <w:r>
        <w:fldChar w:fldCharType="end"/>
      </w:r>
    </w:p>
    <w:p w14:paraId="30B2FE5B">
      <w:pPr>
        <w:pStyle w:val="9"/>
        <w:rPr>
          <w:rFonts w:eastAsia="宋体"/>
          <w:sz w:val="21"/>
          <w:szCs w:val="24"/>
        </w:rPr>
      </w:pPr>
      <w:r>
        <w:fldChar w:fldCharType="begin"/>
      </w:r>
      <w:r>
        <w:instrText xml:space="preserve"> HYPERLINK \l "_Toc46327591" </w:instrText>
      </w:r>
      <w:r>
        <w:fldChar w:fldCharType="separate"/>
      </w:r>
      <w:r>
        <w:rPr>
          <w:rStyle w:val="14"/>
        </w:rPr>
        <w:t xml:space="preserve">3.  </w:t>
      </w:r>
      <w:r>
        <w:rPr>
          <w:rStyle w:val="14"/>
          <w:rFonts w:hint="eastAsia"/>
        </w:rPr>
        <w:t>投标人资格要求</w:t>
      </w:r>
      <w:r>
        <w:tab/>
      </w:r>
      <w:r>
        <w:fldChar w:fldCharType="begin"/>
      </w:r>
      <w:r>
        <w:instrText xml:space="preserve"> PAGEREF _Toc46327591 \h </w:instrText>
      </w:r>
      <w:r>
        <w:fldChar w:fldCharType="separate"/>
      </w:r>
      <w:r>
        <w:t>2</w:t>
      </w:r>
      <w:r>
        <w:fldChar w:fldCharType="end"/>
      </w:r>
      <w:r>
        <w:fldChar w:fldCharType="end"/>
      </w:r>
    </w:p>
    <w:p w14:paraId="5E6D7CC3">
      <w:pPr>
        <w:pStyle w:val="9"/>
        <w:rPr>
          <w:rFonts w:eastAsia="宋体"/>
          <w:sz w:val="21"/>
          <w:szCs w:val="24"/>
        </w:rPr>
      </w:pPr>
      <w:r>
        <w:fldChar w:fldCharType="begin"/>
      </w:r>
      <w:r>
        <w:instrText xml:space="preserve"> HYPERLINK \l "_Toc46327592" </w:instrText>
      </w:r>
      <w:r>
        <w:fldChar w:fldCharType="separate"/>
      </w:r>
      <w:r>
        <w:rPr>
          <w:rStyle w:val="14"/>
        </w:rPr>
        <w:t xml:space="preserve">4.  </w:t>
      </w:r>
      <w:r>
        <w:rPr>
          <w:rStyle w:val="14"/>
          <w:rFonts w:hint="eastAsia"/>
        </w:rPr>
        <w:t>招标文件的获取</w:t>
      </w:r>
      <w:r>
        <w:tab/>
      </w:r>
      <w:r>
        <w:fldChar w:fldCharType="begin"/>
      </w:r>
      <w:r>
        <w:instrText xml:space="preserve"> PAGEREF _Toc46327592 \h </w:instrText>
      </w:r>
      <w:r>
        <w:fldChar w:fldCharType="separate"/>
      </w:r>
      <w:r>
        <w:t>3</w:t>
      </w:r>
      <w:r>
        <w:fldChar w:fldCharType="end"/>
      </w:r>
      <w:r>
        <w:fldChar w:fldCharType="end"/>
      </w:r>
    </w:p>
    <w:p w14:paraId="66EF1004">
      <w:pPr>
        <w:pStyle w:val="9"/>
        <w:rPr>
          <w:rFonts w:eastAsia="宋体"/>
          <w:sz w:val="21"/>
          <w:szCs w:val="24"/>
        </w:rPr>
      </w:pPr>
      <w:r>
        <w:fldChar w:fldCharType="begin"/>
      </w:r>
      <w:r>
        <w:instrText xml:space="preserve"> HYPERLINK \l "_Toc46327593" </w:instrText>
      </w:r>
      <w:r>
        <w:fldChar w:fldCharType="separate"/>
      </w:r>
      <w:r>
        <w:rPr>
          <w:rStyle w:val="14"/>
        </w:rPr>
        <w:t xml:space="preserve">5.  </w:t>
      </w:r>
      <w:r>
        <w:rPr>
          <w:rStyle w:val="14"/>
          <w:rFonts w:hint="eastAsia"/>
        </w:rPr>
        <w:t>投标文件的递交</w:t>
      </w:r>
      <w:r>
        <w:tab/>
      </w:r>
      <w:r>
        <w:fldChar w:fldCharType="begin"/>
      </w:r>
      <w:r>
        <w:instrText xml:space="preserve"> PAGEREF _Toc46327593 \h </w:instrText>
      </w:r>
      <w:r>
        <w:fldChar w:fldCharType="separate"/>
      </w:r>
      <w:r>
        <w:t>3</w:t>
      </w:r>
      <w:r>
        <w:fldChar w:fldCharType="end"/>
      </w:r>
      <w:r>
        <w:fldChar w:fldCharType="end"/>
      </w:r>
    </w:p>
    <w:p w14:paraId="13634ADE">
      <w:pPr>
        <w:pStyle w:val="9"/>
        <w:rPr>
          <w:rFonts w:eastAsia="宋体"/>
          <w:sz w:val="21"/>
          <w:szCs w:val="24"/>
        </w:rPr>
      </w:pPr>
      <w:r>
        <w:fldChar w:fldCharType="begin"/>
      </w:r>
      <w:r>
        <w:instrText xml:space="preserve"> HYPERLINK \l "_Toc46327594" </w:instrText>
      </w:r>
      <w:r>
        <w:fldChar w:fldCharType="separate"/>
      </w:r>
      <w:r>
        <w:rPr>
          <w:rStyle w:val="14"/>
        </w:rPr>
        <w:t xml:space="preserve">6.  </w:t>
      </w:r>
      <w:r>
        <w:rPr>
          <w:rStyle w:val="14"/>
          <w:rFonts w:hint="eastAsia"/>
        </w:rPr>
        <w:t>发布公告的媒介</w:t>
      </w:r>
      <w:r>
        <w:tab/>
      </w:r>
      <w:r>
        <w:fldChar w:fldCharType="begin"/>
      </w:r>
      <w:r>
        <w:instrText xml:space="preserve"> PAGEREF _Toc46327594 \h </w:instrText>
      </w:r>
      <w:r>
        <w:fldChar w:fldCharType="separate"/>
      </w:r>
      <w:r>
        <w:t>4</w:t>
      </w:r>
      <w:r>
        <w:fldChar w:fldCharType="end"/>
      </w:r>
      <w:r>
        <w:fldChar w:fldCharType="end"/>
      </w:r>
    </w:p>
    <w:p w14:paraId="6A74D157">
      <w:pPr>
        <w:pStyle w:val="9"/>
        <w:rPr>
          <w:rFonts w:eastAsia="宋体"/>
          <w:sz w:val="21"/>
          <w:szCs w:val="24"/>
        </w:rPr>
      </w:pPr>
      <w:r>
        <w:fldChar w:fldCharType="begin"/>
      </w:r>
      <w:r>
        <w:instrText xml:space="preserve"> HYPERLINK \l "_Toc46327595" </w:instrText>
      </w:r>
      <w:r>
        <w:fldChar w:fldCharType="separate"/>
      </w:r>
      <w:r>
        <w:rPr>
          <w:rStyle w:val="14"/>
        </w:rPr>
        <w:t xml:space="preserve">7.  </w:t>
      </w:r>
      <w:r>
        <w:rPr>
          <w:rStyle w:val="14"/>
          <w:rFonts w:hint="eastAsia"/>
        </w:rPr>
        <w:t>本项目招标投标行政监督部门</w:t>
      </w:r>
      <w:r>
        <w:tab/>
      </w:r>
      <w:r>
        <w:fldChar w:fldCharType="begin"/>
      </w:r>
      <w:r>
        <w:instrText xml:space="preserve"> PAGEREF _Toc46327595 \h </w:instrText>
      </w:r>
      <w:r>
        <w:fldChar w:fldCharType="separate"/>
      </w:r>
      <w:r>
        <w:t>4</w:t>
      </w:r>
      <w:r>
        <w:fldChar w:fldCharType="end"/>
      </w:r>
      <w:r>
        <w:fldChar w:fldCharType="end"/>
      </w:r>
    </w:p>
    <w:p w14:paraId="35B94857">
      <w:pPr>
        <w:pStyle w:val="9"/>
        <w:rPr>
          <w:rFonts w:eastAsia="宋体"/>
          <w:sz w:val="21"/>
          <w:szCs w:val="24"/>
        </w:rPr>
      </w:pPr>
      <w:r>
        <w:fldChar w:fldCharType="begin"/>
      </w:r>
      <w:r>
        <w:instrText xml:space="preserve"> HYPERLINK \l "_Toc46327596" </w:instrText>
      </w:r>
      <w:r>
        <w:fldChar w:fldCharType="separate"/>
      </w:r>
      <w:r>
        <w:rPr>
          <w:rStyle w:val="14"/>
        </w:rPr>
        <w:t xml:space="preserve">8.  </w:t>
      </w:r>
      <w:r>
        <w:rPr>
          <w:rStyle w:val="14"/>
          <w:rFonts w:hint="eastAsia"/>
        </w:rPr>
        <w:t>招标人承诺</w:t>
      </w:r>
      <w:r>
        <w:tab/>
      </w:r>
      <w:r>
        <w:fldChar w:fldCharType="begin"/>
      </w:r>
      <w:r>
        <w:instrText xml:space="preserve"> PAGEREF _Toc46327596 \h </w:instrText>
      </w:r>
      <w:r>
        <w:fldChar w:fldCharType="separate"/>
      </w:r>
      <w:r>
        <w:t>4</w:t>
      </w:r>
      <w:r>
        <w:fldChar w:fldCharType="end"/>
      </w:r>
      <w:r>
        <w:fldChar w:fldCharType="end"/>
      </w:r>
    </w:p>
    <w:p w14:paraId="71E89528">
      <w:pPr>
        <w:pStyle w:val="9"/>
        <w:rPr>
          <w:rFonts w:eastAsia="宋体"/>
          <w:sz w:val="21"/>
          <w:szCs w:val="24"/>
        </w:rPr>
      </w:pPr>
      <w:r>
        <w:fldChar w:fldCharType="begin"/>
      </w:r>
      <w:r>
        <w:instrText xml:space="preserve"> HYPERLINK \l "_Toc46327597" </w:instrText>
      </w:r>
      <w:r>
        <w:fldChar w:fldCharType="separate"/>
      </w:r>
      <w:r>
        <w:rPr>
          <w:rStyle w:val="14"/>
        </w:rPr>
        <w:t xml:space="preserve">9.  </w:t>
      </w:r>
      <w:r>
        <w:rPr>
          <w:rStyle w:val="14"/>
          <w:rFonts w:hint="eastAsia"/>
        </w:rPr>
        <w:t>联系方式</w:t>
      </w:r>
      <w:r>
        <w:tab/>
      </w:r>
      <w:r>
        <w:fldChar w:fldCharType="begin"/>
      </w:r>
      <w:r>
        <w:instrText xml:space="preserve"> PAGEREF _Toc46327597 \h </w:instrText>
      </w:r>
      <w:r>
        <w:fldChar w:fldCharType="separate"/>
      </w:r>
      <w:r>
        <w:t>4</w:t>
      </w:r>
      <w:r>
        <w:fldChar w:fldCharType="end"/>
      </w:r>
      <w:r>
        <w:fldChar w:fldCharType="end"/>
      </w:r>
    </w:p>
    <w:p w14:paraId="74368ACC">
      <w:pPr>
        <w:pStyle w:val="8"/>
        <w:rPr>
          <w:rFonts w:eastAsia="宋体"/>
          <w:sz w:val="21"/>
          <w:szCs w:val="24"/>
        </w:rPr>
      </w:pPr>
      <w:r>
        <w:fldChar w:fldCharType="begin"/>
      </w:r>
      <w:r>
        <w:instrText xml:space="preserve"> HYPERLINK \l "_Toc46327598" </w:instrText>
      </w:r>
      <w:r>
        <w:fldChar w:fldCharType="separate"/>
      </w:r>
      <w:r>
        <w:rPr>
          <w:rStyle w:val="14"/>
          <w:rFonts w:hint="eastAsia"/>
        </w:rPr>
        <w:t>第一章</w:t>
      </w:r>
      <w:r>
        <w:rPr>
          <w:rStyle w:val="14"/>
        </w:rPr>
        <w:t xml:space="preserve">  </w:t>
      </w:r>
      <w:r>
        <w:rPr>
          <w:rStyle w:val="14"/>
          <w:rFonts w:hint="eastAsia"/>
        </w:rPr>
        <w:t>投标邀请书（适用于邀请招标）</w:t>
      </w:r>
      <w:r>
        <w:tab/>
      </w:r>
      <w:r>
        <w:fldChar w:fldCharType="begin"/>
      </w:r>
      <w:r>
        <w:instrText xml:space="preserve"> PAGEREF _Toc46327598 \h </w:instrText>
      </w:r>
      <w:r>
        <w:fldChar w:fldCharType="separate"/>
      </w:r>
      <w:r>
        <w:t>5</w:t>
      </w:r>
      <w:r>
        <w:fldChar w:fldCharType="end"/>
      </w:r>
      <w:r>
        <w:fldChar w:fldCharType="end"/>
      </w:r>
    </w:p>
    <w:p w14:paraId="698ADA6D">
      <w:pPr>
        <w:pStyle w:val="9"/>
        <w:rPr>
          <w:rFonts w:eastAsia="宋体"/>
          <w:sz w:val="21"/>
          <w:szCs w:val="24"/>
        </w:rPr>
      </w:pPr>
      <w:r>
        <w:fldChar w:fldCharType="begin"/>
      </w:r>
      <w:r>
        <w:instrText xml:space="preserve"> HYPERLINK \l "_Toc46327599" </w:instrText>
      </w:r>
      <w:r>
        <w:fldChar w:fldCharType="separate"/>
      </w:r>
      <w:r>
        <w:rPr>
          <w:rStyle w:val="14"/>
        </w:rPr>
        <w:t xml:space="preserve">1.  </w:t>
      </w:r>
      <w:r>
        <w:rPr>
          <w:rStyle w:val="14"/>
          <w:rFonts w:hint="eastAsia"/>
        </w:rPr>
        <w:t>招标条件</w:t>
      </w:r>
      <w:r>
        <w:tab/>
      </w:r>
      <w:r>
        <w:fldChar w:fldCharType="begin"/>
      </w:r>
      <w:r>
        <w:instrText xml:space="preserve"> PAGEREF _Toc46327599 \h </w:instrText>
      </w:r>
      <w:r>
        <w:fldChar w:fldCharType="separate"/>
      </w:r>
      <w:r>
        <w:t>5</w:t>
      </w:r>
      <w:r>
        <w:fldChar w:fldCharType="end"/>
      </w:r>
      <w:r>
        <w:fldChar w:fldCharType="end"/>
      </w:r>
    </w:p>
    <w:p w14:paraId="6FBE4567">
      <w:pPr>
        <w:pStyle w:val="9"/>
        <w:rPr>
          <w:rFonts w:eastAsia="宋体"/>
          <w:sz w:val="21"/>
          <w:szCs w:val="24"/>
        </w:rPr>
      </w:pPr>
      <w:r>
        <w:fldChar w:fldCharType="begin"/>
      </w:r>
      <w:r>
        <w:instrText xml:space="preserve"> HYPERLINK \l "_Toc46327600" </w:instrText>
      </w:r>
      <w:r>
        <w:fldChar w:fldCharType="separate"/>
      </w:r>
      <w:r>
        <w:rPr>
          <w:rStyle w:val="14"/>
        </w:rPr>
        <w:t xml:space="preserve">2.  </w:t>
      </w:r>
      <w:r>
        <w:rPr>
          <w:rStyle w:val="14"/>
          <w:rFonts w:hint="eastAsia"/>
        </w:rPr>
        <w:t>项目概况与招标范围</w:t>
      </w:r>
      <w:r>
        <w:tab/>
      </w:r>
      <w:r>
        <w:fldChar w:fldCharType="begin"/>
      </w:r>
      <w:r>
        <w:instrText xml:space="preserve"> PAGEREF _Toc46327600 \h </w:instrText>
      </w:r>
      <w:r>
        <w:fldChar w:fldCharType="separate"/>
      </w:r>
      <w:r>
        <w:t>5</w:t>
      </w:r>
      <w:r>
        <w:fldChar w:fldCharType="end"/>
      </w:r>
      <w:r>
        <w:fldChar w:fldCharType="end"/>
      </w:r>
    </w:p>
    <w:p w14:paraId="652DA517">
      <w:pPr>
        <w:pStyle w:val="9"/>
        <w:rPr>
          <w:rFonts w:eastAsia="宋体"/>
          <w:sz w:val="21"/>
          <w:szCs w:val="24"/>
        </w:rPr>
      </w:pPr>
      <w:r>
        <w:fldChar w:fldCharType="begin"/>
      </w:r>
      <w:r>
        <w:instrText xml:space="preserve"> HYPERLINK \l "_Toc46327601" </w:instrText>
      </w:r>
      <w:r>
        <w:fldChar w:fldCharType="separate"/>
      </w:r>
      <w:r>
        <w:rPr>
          <w:rStyle w:val="14"/>
        </w:rPr>
        <w:t xml:space="preserve">3.  </w:t>
      </w:r>
      <w:r>
        <w:rPr>
          <w:rStyle w:val="14"/>
          <w:rFonts w:hint="eastAsia"/>
        </w:rPr>
        <w:t>投标人资格要求</w:t>
      </w:r>
      <w:r>
        <w:tab/>
      </w:r>
      <w:r>
        <w:fldChar w:fldCharType="begin"/>
      </w:r>
      <w:r>
        <w:instrText xml:space="preserve"> PAGEREF _Toc46327601 \h </w:instrText>
      </w:r>
      <w:r>
        <w:fldChar w:fldCharType="separate"/>
      </w:r>
      <w:r>
        <w:t>5</w:t>
      </w:r>
      <w:r>
        <w:fldChar w:fldCharType="end"/>
      </w:r>
      <w:r>
        <w:fldChar w:fldCharType="end"/>
      </w:r>
    </w:p>
    <w:p w14:paraId="0331BA4C">
      <w:pPr>
        <w:pStyle w:val="9"/>
        <w:rPr>
          <w:rFonts w:eastAsia="宋体"/>
          <w:sz w:val="21"/>
          <w:szCs w:val="24"/>
        </w:rPr>
      </w:pPr>
      <w:r>
        <w:fldChar w:fldCharType="begin"/>
      </w:r>
      <w:r>
        <w:instrText xml:space="preserve"> HYPERLINK \l "_Toc46327602" </w:instrText>
      </w:r>
      <w:r>
        <w:fldChar w:fldCharType="separate"/>
      </w:r>
      <w:r>
        <w:rPr>
          <w:rStyle w:val="14"/>
        </w:rPr>
        <w:t xml:space="preserve">4.  </w:t>
      </w:r>
      <w:r>
        <w:rPr>
          <w:rStyle w:val="14"/>
          <w:rFonts w:hint="eastAsia"/>
        </w:rPr>
        <w:t>招标文件的获取</w:t>
      </w:r>
      <w:r>
        <w:tab/>
      </w:r>
      <w:r>
        <w:fldChar w:fldCharType="begin"/>
      </w:r>
      <w:r>
        <w:instrText xml:space="preserve"> PAGEREF _Toc46327602 \h </w:instrText>
      </w:r>
      <w:r>
        <w:fldChar w:fldCharType="separate"/>
      </w:r>
      <w:r>
        <w:t>6</w:t>
      </w:r>
      <w:r>
        <w:fldChar w:fldCharType="end"/>
      </w:r>
      <w:r>
        <w:fldChar w:fldCharType="end"/>
      </w:r>
    </w:p>
    <w:p w14:paraId="327B0B12">
      <w:pPr>
        <w:pStyle w:val="9"/>
        <w:rPr>
          <w:rFonts w:eastAsia="宋体"/>
          <w:sz w:val="21"/>
          <w:szCs w:val="24"/>
        </w:rPr>
      </w:pPr>
      <w:r>
        <w:fldChar w:fldCharType="begin"/>
      </w:r>
      <w:r>
        <w:instrText xml:space="preserve"> HYPERLINK \l "_Toc46327603" </w:instrText>
      </w:r>
      <w:r>
        <w:fldChar w:fldCharType="separate"/>
      </w:r>
      <w:r>
        <w:rPr>
          <w:rStyle w:val="14"/>
        </w:rPr>
        <w:t xml:space="preserve">5.  </w:t>
      </w:r>
      <w:r>
        <w:rPr>
          <w:rStyle w:val="14"/>
          <w:rFonts w:hint="eastAsia"/>
        </w:rPr>
        <w:t>投标文件的递交</w:t>
      </w:r>
      <w:r>
        <w:tab/>
      </w:r>
      <w:r>
        <w:fldChar w:fldCharType="begin"/>
      </w:r>
      <w:r>
        <w:instrText xml:space="preserve"> PAGEREF _Toc46327603 \h </w:instrText>
      </w:r>
      <w:r>
        <w:fldChar w:fldCharType="separate"/>
      </w:r>
      <w:r>
        <w:t>6</w:t>
      </w:r>
      <w:r>
        <w:fldChar w:fldCharType="end"/>
      </w:r>
      <w:r>
        <w:fldChar w:fldCharType="end"/>
      </w:r>
    </w:p>
    <w:p w14:paraId="783F43B0">
      <w:pPr>
        <w:pStyle w:val="9"/>
        <w:rPr>
          <w:rFonts w:eastAsia="宋体"/>
          <w:sz w:val="21"/>
          <w:szCs w:val="24"/>
        </w:rPr>
      </w:pPr>
      <w:r>
        <w:fldChar w:fldCharType="begin"/>
      </w:r>
      <w:r>
        <w:instrText xml:space="preserve"> HYPERLINK \l "_Toc46327604" </w:instrText>
      </w:r>
      <w:r>
        <w:fldChar w:fldCharType="separate"/>
      </w:r>
      <w:r>
        <w:rPr>
          <w:rStyle w:val="14"/>
        </w:rPr>
        <w:t xml:space="preserve">6.  </w:t>
      </w:r>
      <w:r>
        <w:rPr>
          <w:rStyle w:val="14"/>
          <w:rFonts w:hint="eastAsia"/>
        </w:rPr>
        <w:t>确认</w:t>
      </w:r>
      <w:r>
        <w:tab/>
      </w:r>
      <w:r>
        <w:fldChar w:fldCharType="begin"/>
      </w:r>
      <w:r>
        <w:instrText xml:space="preserve"> PAGEREF _Toc46327604 \h </w:instrText>
      </w:r>
      <w:r>
        <w:fldChar w:fldCharType="separate"/>
      </w:r>
      <w:r>
        <w:t>7</w:t>
      </w:r>
      <w:r>
        <w:fldChar w:fldCharType="end"/>
      </w:r>
      <w:r>
        <w:fldChar w:fldCharType="end"/>
      </w:r>
    </w:p>
    <w:p w14:paraId="0C868F5D">
      <w:pPr>
        <w:pStyle w:val="9"/>
        <w:rPr>
          <w:rFonts w:eastAsia="宋体"/>
          <w:sz w:val="21"/>
          <w:szCs w:val="24"/>
        </w:rPr>
      </w:pPr>
      <w:r>
        <w:fldChar w:fldCharType="begin"/>
      </w:r>
      <w:r>
        <w:instrText xml:space="preserve"> HYPERLINK \l "_Toc46327605" </w:instrText>
      </w:r>
      <w:r>
        <w:fldChar w:fldCharType="separate"/>
      </w:r>
      <w:r>
        <w:rPr>
          <w:rStyle w:val="14"/>
        </w:rPr>
        <w:t xml:space="preserve">7.  </w:t>
      </w:r>
      <w:r>
        <w:rPr>
          <w:rStyle w:val="14"/>
          <w:rFonts w:hint="eastAsia"/>
        </w:rPr>
        <w:t>联系方式</w:t>
      </w:r>
      <w:r>
        <w:tab/>
      </w:r>
      <w:r>
        <w:fldChar w:fldCharType="begin"/>
      </w:r>
      <w:r>
        <w:instrText xml:space="preserve"> PAGEREF _Toc46327605 \h </w:instrText>
      </w:r>
      <w:r>
        <w:fldChar w:fldCharType="separate"/>
      </w:r>
      <w:r>
        <w:t>7</w:t>
      </w:r>
      <w:r>
        <w:fldChar w:fldCharType="end"/>
      </w:r>
      <w:r>
        <w:fldChar w:fldCharType="end"/>
      </w:r>
    </w:p>
    <w:p w14:paraId="0D5E3600">
      <w:pPr>
        <w:pStyle w:val="8"/>
        <w:rPr>
          <w:rFonts w:eastAsia="宋体"/>
          <w:sz w:val="21"/>
          <w:szCs w:val="24"/>
        </w:rPr>
      </w:pPr>
      <w:r>
        <w:fldChar w:fldCharType="begin"/>
      </w:r>
      <w:r>
        <w:instrText xml:space="preserve"> HYPERLINK \l "_Toc46327606" </w:instrText>
      </w:r>
      <w:r>
        <w:fldChar w:fldCharType="separate"/>
      </w:r>
      <w:r>
        <w:rPr>
          <w:rStyle w:val="14"/>
          <w:rFonts w:hint="eastAsia"/>
        </w:rPr>
        <w:t>第二章</w:t>
      </w:r>
      <w:r>
        <w:rPr>
          <w:rStyle w:val="14"/>
        </w:rPr>
        <w:t xml:space="preserve">  </w:t>
      </w:r>
      <w:r>
        <w:rPr>
          <w:rStyle w:val="14"/>
          <w:rFonts w:hint="eastAsia"/>
        </w:rPr>
        <w:t>投标人须知</w:t>
      </w:r>
      <w:r>
        <w:tab/>
      </w:r>
      <w:r>
        <w:fldChar w:fldCharType="begin"/>
      </w:r>
      <w:r>
        <w:instrText xml:space="preserve"> PAGEREF _Toc46327606 \h </w:instrText>
      </w:r>
      <w:r>
        <w:fldChar w:fldCharType="separate"/>
      </w:r>
      <w:r>
        <w:t>9</w:t>
      </w:r>
      <w:r>
        <w:fldChar w:fldCharType="end"/>
      </w:r>
      <w:r>
        <w:fldChar w:fldCharType="end"/>
      </w:r>
    </w:p>
    <w:p w14:paraId="7ED8C96A">
      <w:pPr>
        <w:pStyle w:val="9"/>
        <w:rPr>
          <w:rFonts w:eastAsia="宋体"/>
          <w:sz w:val="21"/>
          <w:szCs w:val="24"/>
        </w:rPr>
      </w:pPr>
      <w:r>
        <w:fldChar w:fldCharType="begin"/>
      </w:r>
      <w:r>
        <w:instrText xml:space="preserve"> HYPERLINK \l "_Toc46327607" </w:instrText>
      </w:r>
      <w:r>
        <w:fldChar w:fldCharType="separate"/>
      </w:r>
      <w:r>
        <w:rPr>
          <w:rStyle w:val="14"/>
          <w:rFonts w:hint="eastAsia"/>
        </w:rPr>
        <w:t>投标人须知前附表</w:t>
      </w:r>
      <w:r>
        <w:tab/>
      </w:r>
      <w:r>
        <w:fldChar w:fldCharType="begin"/>
      </w:r>
      <w:r>
        <w:instrText xml:space="preserve"> PAGEREF _Toc46327607 \h </w:instrText>
      </w:r>
      <w:r>
        <w:fldChar w:fldCharType="separate"/>
      </w:r>
      <w:r>
        <w:t>9</w:t>
      </w:r>
      <w:r>
        <w:fldChar w:fldCharType="end"/>
      </w:r>
      <w:r>
        <w:fldChar w:fldCharType="end"/>
      </w:r>
    </w:p>
    <w:p w14:paraId="2AEB5319">
      <w:pPr>
        <w:pStyle w:val="9"/>
        <w:rPr>
          <w:rFonts w:eastAsia="宋体"/>
          <w:sz w:val="21"/>
          <w:szCs w:val="24"/>
        </w:rPr>
      </w:pPr>
      <w:r>
        <w:fldChar w:fldCharType="begin"/>
      </w:r>
      <w:r>
        <w:instrText xml:space="preserve"> HYPERLINK \l "_Toc46327608" </w:instrText>
      </w:r>
      <w:r>
        <w:fldChar w:fldCharType="separate"/>
      </w:r>
      <w:r>
        <w:rPr>
          <w:rStyle w:val="14"/>
        </w:rPr>
        <w:t xml:space="preserve">1.  </w:t>
      </w:r>
      <w:r>
        <w:rPr>
          <w:rStyle w:val="14"/>
          <w:rFonts w:hint="eastAsia"/>
        </w:rPr>
        <w:t>总则</w:t>
      </w:r>
      <w:r>
        <w:tab/>
      </w:r>
      <w:r>
        <w:fldChar w:fldCharType="begin"/>
      </w:r>
      <w:r>
        <w:instrText xml:space="preserve"> PAGEREF _Toc46327608 \h </w:instrText>
      </w:r>
      <w:r>
        <w:fldChar w:fldCharType="separate"/>
      </w:r>
      <w:r>
        <w:t>22</w:t>
      </w:r>
      <w:r>
        <w:fldChar w:fldCharType="end"/>
      </w:r>
      <w:r>
        <w:fldChar w:fldCharType="end"/>
      </w:r>
    </w:p>
    <w:p w14:paraId="33E5644B">
      <w:pPr>
        <w:pStyle w:val="9"/>
        <w:rPr>
          <w:rFonts w:eastAsia="宋体"/>
          <w:sz w:val="21"/>
          <w:szCs w:val="24"/>
        </w:rPr>
      </w:pPr>
      <w:r>
        <w:fldChar w:fldCharType="begin"/>
      </w:r>
      <w:r>
        <w:instrText xml:space="preserve"> HYPERLINK \l "_Toc46327609" </w:instrText>
      </w:r>
      <w:r>
        <w:fldChar w:fldCharType="separate"/>
      </w:r>
      <w:r>
        <w:rPr>
          <w:rStyle w:val="14"/>
        </w:rPr>
        <w:t xml:space="preserve">2.  </w:t>
      </w:r>
      <w:r>
        <w:rPr>
          <w:rStyle w:val="14"/>
          <w:rFonts w:hint="eastAsia"/>
        </w:rPr>
        <w:t>招标文件</w:t>
      </w:r>
      <w:r>
        <w:tab/>
      </w:r>
      <w:r>
        <w:fldChar w:fldCharType="begin"/>
      </w:r>
      <w:r>
        <w:instrText xml:space="preserve"> PAGEREF _Toc46327609 \h </w:instrText>
      </w:r>
      <w:r>
        <w:fldChar w:fldCharType="separate"/>
      </w:r>
      <w:r>
        <w:t>26</w:t>
      </w:r>
      <w:r>
        <w:fldChar w:fldCharType="end"/>
      </w:r>
      <w:r>
        <w:fldChar w:fldCharType="end"/>
      </w:r>
    </w:p>
    <w:p w14:paraId="0A88C55E">
      <w:pPr>
        <w:pStyle w:val="9"/>
        <w:rPr>
          <w:rFonts w:eastAsia="宋体"/>
          <w:sz w:val="21"/>
          <w:szCs w:val="24"/>
        </w:rPr>
      </w:pPr>
      <w:r>
        <w:fldChar w:fldCharType="begin"/>
      </w:r>
      <w:r>
        <w:instrText xml:space="preserve"> HYPERLINK \l "_Toc46327610" </w:instrText>
      </w:r>
      <w:r>
        <w:fldChar w:fldCharType="separate"/>
      </w:r>
      <w:r>
        <w:rPr>
          <w:rStyle w:val="14"/>
        </w:rPr>
        <w:t xml:space="preserve">3.  </w:t>
      </w:r>
      <w:r>
        <w:rPr>
          <w:rStyle w:val="14"/>
          <w:rFonts w:hint="eastAsia"/>
        </w:rPr>
        <w:t>投标文件</w:t>
      </w:r>
      <w:r>
        <w:tab/>
      </w:r>
      <w:r>
        <w:fldChar w:fldCharType="begin"/>
      </w:r>
      <w:r>
        <w:instrText xml:space="preserve"> PAGEREF _Toc46327610 \h </w:instrText>
      </w:r>
      <w:r>
        <w:fldChar w:fldCharType="separate"/>
      </w:r>
      <w:r>
        <w:t>28</w:t>
      </w:r>
      <w:r>
        <w:fldChar w:fldCharType="end"/>
      </w:r>
      <w:r>
        <w:fldChar w:fldCharType="end"/>
      </w:r>
    </w:p>
    <w:p w14:paraId="6F573F62">
      <w:pPr>
        <w:pStyle w:val="9"/>
        <w:rPr>
          <w:rFonts w:eastAsia="宋体"/>
          <w:sz w:val="21"/>
          <w:szCs w:val="24"/>
        </w:rPr>
      </w:pPr>
      <w:r>
        <w:fldChar w:fldCharType="begin"/>
      </w:r>
      <w:r>
        <w:instrText xml:space="preserve"> HYPERLINK \l "_Toc46327611" </w:instrText>
      </w:r>
      <w:r>
        <w:fldChar w:fldCharType="separate"/>
      </w:r>
      <w:r>
        <w:rPr>
          <w:rStyle w:val="14"/>
        </w:rPr>
        <w:t xml:space="preserve">4.  </w:t>
      </w:r>
      <w:r>
        <w:rPr>
          <w:rStyle w:val="14"/>
          <w:rFonts w:hint="eastAsia"/>
        </w:rPr>
        <w:t>投标</w:t>
      </w:r>
      <w:r>
        <w:tab/>
      </w:r>
      <w:r>
        <w:fldChar w:fldCharType="begin"/>
      </w:r>
      <w:r>
        <w:instrText xml:space="preserve"> PAGEREF _Toc46327611 \h </w:instrText>
      </w:r>
      <w:r>
        <w:fldChar w:fldCharType="separate"/>
      </w:r>
      <w:r>
        <w:t>31</w:t>
      </w:r>
      <w:r>
        <w:fldChar w:fldCharType="end"/>
      </w:r>
      <w:r>
        <w:fldChar w:fldCharType="end"/>
      </w:r>
    </w:p>
    <w:p w14:paraId="4CDF721D">
      <w:pPr>
        <w:pStyle w:val="9"/>
        <w:rPr>
          <w:rFonts w:eastAsia="宋体"/>
          <w:sz w:val="21"/>
          <w:szCs w:val="24"/>
        </w:rPr>
      </w:pPr>
      <w:r>
        <w:fldChar w:fldCharType="begin"/>
      </w:r>
      <w:r>
        <w:instrText xml:space="preserve"> HYPERLINK \l "_Toc46327612" </w:instrText>
      </w:r>
      <w:r>
        <w:fldChar w:fldCharType="separate"/>
      </w:r>
      <w:r>
        <w:rPr>
          <w:rStyle w:val="14"/>
        </w:rPr>
        <w:t xml:space="preserve">5.  </w:t>
      </w:r>
      <w:r>
        <w:rPr>
          <w:rStyle w:val="14"/>
          <w:rFonts w:hint="eastAsia"/>
        </w:rPr>
        <w:t>开标</w:t>
      </w:r>
      <w:r>
        <w:tab/>
      </w:r>
      <w:r>
        <w:fldChar w:fldCharType="begin"/>
      </w:r>
      <w:r>
        <w:instrText xml:space="preserve"> PAGEREF _Toc46327612 \h </w:instrText>
      </w:r>
      <w:r>
        <w:fldChar w:fldCharType="separate"/>
      </w:r>
      <w:r>
        <w:t>33</w:t>
      </w:r>
      <w:r>
        <w:fldChar w:fldCharType="end"/>
      </w:r>
      <w:r>
        <w:fldChar w:fldCharType="end"/>
      </w:r>
    </w:p>
    <w:p w14:paraId="2C75ED89">
      <w:pPr>
        <w:pStyle w:val="9"/>
        <w:rPr>
          <w:rFonts w:eastAsia="宋体"/>
          <w:sz w:val="21"/>
          <w:szCs w:val="24"/>
        </w:rPr>
      </w:pPr>
      <w:r>
        <w:fldChar w:fldCharType="begin"/>
      </w:r>
      <w:r>
        <w:instrText xml:space="preserve"> HYPERLINK \l "_Toc46327613" </w:instrText>
      </w:r>
      <w:r>
        <w:fldChar w:fldCharType="separate"/>
      </w:r>
      <w:r>
        <w:rPr>
          <w:rStyle w:val="14"/>
        </w:rPr>
        <w:t xml:space="preserve">6.  </w:t>
      </w:r>
      <w:r>
        <w:rPr>
          <w:rStyle w:val="14"/>
          <w:rFonts w:hint="eastAsia"/>
        </w:rPr>
        <w:t>评标</w:t>
      </w:r>
      <w:r>
        <w:tab/>
      </w:r>
      <w:r>
        <w:fldChar w:fldCharType="begin"/>
      </w:r>
      <w:r>
        <w:instrText xml:space="preserve"> PAGEREF _Toc46327613 \h </w:instrText>
      </w:r>
      <w:r>
        <w:fldChar w:fldCharType="separate"/>
      </w:r>
      <w:r>
        <w:t>34</w:t>
      </w:r>
      <w:r>
        <w:fldChar w:fldCharType="end"/>
      </w:r>
      <w:r>
        <w:fldChar w:fldCharType="end"/>
      </w:r>
    </w:p>
    <w:p w14:paraId="3C6FEC13">
      <w:pPr>
        <w:pStyle w:val="9"/>
        <w:rPr>
          <w:rFonts w:eastAsia="宋体"/>
          <w:sz w:val="21"/>
          <w:szCs w:val="24"/>
        </w:rPr>
      </w:pPr>
      <w:r>
        <w:fldChar w:fldCharType="begin"/>
      </w:r>
      <w:r>
        <w:instrText xml:space="preserve"> HYPERLINK \l "_Toc46327614" </w:instrText>
      </w:r>
      <w:r>
        <w:fldChar w:fldCharType="separate"/>
      </w:r>
      <w:r>
        <w:rPr>
          <w:rStyle w:val="14"/>
        </w:rPr>
        <w:t xml:space="preserve">7.  </w:t>
      </w:r>
      <w:r>
        <w:rPr>
          <w:rStyle w:val="14"/>
          <w:rFonts w:hint="eastAsia"/>
        </w:rPr>
        <w:t>合同授予</w:t>
      </w:r>
      <w:r>
        <w:tab/>
      </w:r>
      <w:r>
        <w:fldChar w:fldCharType="begin"/>
      </w:r>
      <w:r>
        <w:instrText xml:space="preserve"> PAGEREF _Toc46327614 \h </w:instrText>
      </w:r>
      <w:r>
        <w:fldChar w:fldCharType="separate"/>
      </w:r>
      <w:r>
        <w:t>35</w:t>
      </w:r>
      <w:r>
        <w:fldChar w:fldCharType="end"/>
      </w:r>
      <w:r>
        <w:fldChar w:fldCharType="end"/>
      </w:r>
    </w:p>
    <w:p w14:paraId="09042A5A">
      <w:pPr>
        <w:pStyle w:val="9"/>
        <w:rPr>
          <w:rFonts w:eastAsia="宋体"/>
          <w:sz w:val="21"/>
          <w:szCs w:val="24"/>
        </w:rPr>
      </w:pPr>
      <w:r>
        <w:fldChar w:fldCharType="begin"/>
      </w:r>
      <w:r>
        <w:instrText xml:space="preserve"> HYPERLINK \l "_Toc46327615" </w:instrText>
      </w:r>
      <w:r>
        <w:fldChar w:fldCharType="separate"/>
      </w:r>
      <w:r>
        <w:rPr>
          <w:rStyle w:val="14"/>
        </w:rPr>
        <w:t xml:space="preserve">8.  </w:t>
      </w:r>
      <w:r>
        <w:rPr>
          <w:rStyle w:val="14"/>
          <w:rFonts w:hint="eastAsia"/>
        </w:rPr>
        <w:t>重新招标和不再招标</w:t>
      </w:r>
      <w:r>
        <w:tab/>
      </w:r>
      <w:r>
        <w:fldChar w:fldCharType="begin"/>
      </w:r>
      <w:r>
        <w:instrText xml:space="preserve"> PAGEREF _Toc46327615 \h </w:instrText>
      </w:r>
      <w:r>
        <w:fldChar w:fldCharType="separate"/>
      </w:r>
      <w:r>
        <w:t>36</w:t>
      </w:r>
      <w:r>
        <w:fldChar w:fldCharType="end"/>
      </w:r>
      <w:r>
        <w:fldChar w:fldCharType="end"/>
      </w:r>
    </w:p>
    <w:p w14:paraId="2D98D2F4">
      <w:pPr>
        <w:pStyle w:val="9"/>
        <w:rPr>
          <w:rFonts w:eastAsia="宋体"/>
          <w:sz w:val="21"/>
          <w:szCs w:val="24"/>
        </w:rPr>
      </w:pPr>
      <w:r>
        <w:fldChar w:fldCharType="begin"/>
      </w:r>
      <w:r>
        <w:instrText xml:space="preserve"> HYPERLINK \l "_Toc46327616" </w:instrText>
      </w:r>
      <w:r>
        <w:fldChar w:fldCharType="separate"/>
      </w:r>
      <w:r>
        <w:rPr>
          <w:rStyle w:val="14"/>
        </w:rPr>
        <w:t xml:space="preserve">9.  </w:t>
      </w:r>
      <w:r>
        <w:rPr>
          <w:rStyle w:val="14"/>
          <w:rFonts w:hint="eastAsia"/>
        </w:rPr>
        <w:t>纪律和监督</w:t>
      </w:r>
      <w:r>
        <w:tab/>
      </w:r>
      <w:r>
        <w:fldChar w:fldCharType="begin"/>
      </w:r>
      <w:r>
        <w:instrText xml:space="preserve"> PAGEREF _Toc46327616 \h </w:instrText>
      </w:r>
      <w:r>
        <w:fldChar w:fldCharType="separate"/>
      </w:r>
      <w:r>
        <w:t>37</w:t>
      </w:r>
      <w:r>
        <w:fldChar w:fldCharType="end"/>
      </w:r>
      <w:r>
        <w:fldChar w:fldCharType="end"/>
      </w:r>
    </w:p>
    <w:p w14:paraId="44CAAB5B">
      <w:pPr>
        <w:pStyle w:val="9"/>
        <w:rPr>
          <w:rFonts w:eastAsia="宋体"/>
          <w:sz w:val="21"/>
          <w:szCs w:val="24"/>
        </w:rPr>
      </w:pPr>
      <w:r>
        <w:fldChar w:fldCharType="begin"/>
      </w:r>
      <w:r>
        <w:instrText xml:space="preserve"> HYPERLINK \l "_Toc46327617" </w:instrText>
      </w:r>
      <w:r>
        <w:fldChar w:fldCharType="separate"/>
      </w:r>
      <w:r>
        <w:rPr>
          <w:rStyle w:val="14"/>
        </w:rPr>
        <w:t xml:space="preserve">10  </w:t>
      </w:r>
      <w:r>
        <w:rPr>
          <w:rStyle w:val="14"/>
          <w:rFonts w:hint="eastAsia"/>
        </w:rPr>
        <w:t>需要补充的其他内容</w:t>
      </w:r>
      <w:r>
        <w:tab/>
      </w:r>
      <w:r>
        <w:fldChar w:fldCharType="begin"/>
      </w:r>
      <w:r>
        <w:instrText xml:space="preserve"> PAGEREF _Toc46327617 \h </w:instrText>
      </w:r>
      <w:r>
        <w:fldChar w:fldCharType="separate"/>
      </w:r>
      <w:r>
        <w:t>38</w:t>
      </w:r>
      <w:r>
        <w:fldChar w:fldCharType="end"/>
      </w:r>
      <w:r>
        <w:fldChar w:fldCharType="end"/>
      </w:r>
    </w:p>
    <w:p w14:paraId="43460A4B">
      <w:pPr>
        <w:pStyle w:val="9"/>
        <w:rPr>
          <w:rFonts w:eastAsia="宋体"/>
          <w:sz w:val="21"/>
          <w:szCs w:val="24"/>
        </w:rPr>
      </w:pPr>
      <w:r>
        <w:fldChar w:fldCharType="begin"/>
      </w:r>
      <w:r>
        <w:instrText xml:space="preserve"> HYPERLINK \l "_Toc46327618" </w:instrText>
      </w:r>
      <w:r>
        <w:fldChar w:fldCharType="separate"/>
      </w:r>
      <w:r>
        <w:rPr>
          <w:rStyle w:val="14"/>
          <w:rFonts w:hint="eastAsia"/>
        </w:rPr>
        <w:t>附件一：开标记录表</w:t>
      </w:r>
      <w:r>
        <w:tab/>
      </w:r>
      <w:r>
        <w:fldChar w:fldCharType="begin"/>
      </w:r>
      <w:r>
        <w:instrText xml:space="preserve"> PAGEREF _Toc46327618 \h </w:instrText>
      </w:r>
      <w:r>
        <w:fldChar w:fldCharType="separate"/>
      </w:r>
      <w:r>
        <w:t>39</w:t>
      </w:r>
      <w:r>
        <w:fldChar w:fldCharType="end"/>
      </w:r>
      <w:r>
        <w:fldChar w:fldCharType="end"/>
      </w:r>
    </w:p>
    <w:p w14:paraId="0B7A29D6">
      <w:pPr>
        <w:pStyle w:val="9"/>
        <w:rPr>
          <w:rFonts w:eastAsia="宋体"/>
          <w:sz w:val="21"/>
          <w:szCs w:val="24"/>
        </w:rPr>
      </w:pPr>
      <w:r>
        <w:fldChar w:fldCharType="begin"/>
      </w:r>
      <w:r>
        <w:instrText xml:space="preserve"> HYPERLINK \l "_Toc46327619" </w:instrText>
      </w:r>
      <w:r>
        <w:fldChar w:fldCharType="separate"/>
      </w:r>
      <w:r>
        <w:rPr>
          <w:rStyle w:val="14"/>
          <w:rFonts w:hint="eastAsia"/>
        </w:rPr>
        <w:t>附件二：问题澄清通知</w:t>
      </w:r>
      <w:r>
        <w:tab/>
      </w:r>
      <w:r>
        <w:fldChar w:fldCharType="begin"/>
      </w:r>
      <w:r>
        <w:instrText xml:space="preserve"> PAGEREF _Toc46327619 \h </w:instrText>
      </w:r>
      <w:r>
        <w:fldChar w:fldCharType="separate"/>
      </w:r>
      <w:r>
        <w:t>40</w:t>
      </w:r>
      <w:r>
        <w:fldChar w:fldCharType="end"/>
      </w:r>
      <w:r>
        <w:fldChar w:fldCharType="end"/>
      </w:r>
    </w:p>
    <w:p w14:paraId="2DC04418">
      <w:pPr>
        <w:pStyle w:val="9"/>
        <w:rPr>
          <w:rFonts w:eastAsia="宋体"/>
          <w:sz w:val="21"/>
          <w:szCs w:val="24"/>
        </w:rPr>
      </w:pPr>
      <w:r>
        <w:fldChar w:fldCharType="begin"/>
      </w:r>
      <w:r>
        <w:instrText xml:space="preserve"> HYPERLINK \l "_Toc46327620" </w:instrText>
      </w:r>
      <w:r>
        <w:fldChar w:fldCharType="separate"/>
      </w:r>
      <w:r>
        <w:rPr>
          <w:rStyle w:val="14"/>
          <w:rFonts w:hint="eastAsia"/>
        </w:rPr>
        <w:t>附件三：问题的澄清</w:t>
      </w:r>
      <w:r>
        <w:tab/>
      </w:r>
      <w:r>
        <w:fldChar w:fldCharType="begin"/>
      </w:r>
      <w:r>
        <w:instrText xml:space="preserve"> PAGEREF _Toc46327620 \h </w:instrText>
      </w:r>
      <w:r>
        <w:fldChar w:fldCharType="separate"/>
      </w:r>
      <w:r>
        <w:t>41</w:t>
      </w:r>
      <w:r>
        <w:fldChar w:fldCharType="end"/>
      </w:r>
      <w:r>
        <w:fldChar w:fldCharType="end"/>
      </w:r>
    </w:p>
    <w:p w14:paraId="44ED55F3">
      <w:pPr>
        <w:pStyle w:val="9"/>
        <w:rPr>
          <w:rFonts w:eastAsia="宋体"/>
          <w:sz w:val="21"/>
          <w:szCs w:val="24"/>
        </w:rPr>
      </w:pPr>
      <w:r>
        <w:fldChar w:fldCharType="begin"/>
      </w:r>
      <w:r>
        <w:instrText xml:space="preserve"> HYPERLINK \l "_Toc46327621" </w:instrText>
      </w:r>
      <w:r>
        <w:fldChar w:fldCharType="separate"/>
      </w:r>
      <w:r>
        <w:rPr>
          <w:rStyle w:val="14"/>
          <w:rFonts w:hint="eastAsia"/>
        </w:rPr>
        <w:t>附件四：中标通知书</w:t>
      </w:r>
      <w:r>
        <w:tab/>
      </w:r>
      <w:r>
        <w:fldChar w:fldCharType="begin"/>
      </w:r>
      <w:r>
        <w:instrText xml:space="preserve"> PAGEREF _Toc46327621 \h </w:instrText>
      </w:r>
      <w:r>
        <w:fldChar w:fldCharType="separate"/>
      </w:r>
      <w:r>
        <w:t>42</w:t>
      </w:r>
      <w:r>
        <w:fldChar w:fldCharType="end"/>
      </w:r>
      <w:r>
        <w:fldChar w:fldCharType="end"/>
      </w:r>
    </w:p>
    <w:p w14:paraId="18CFB72B">
      <w:pPr>
        <w:pStyle w:val="9"/>
        <w:rPr>
          <w:rFonts w:eastAsia="宋体"/>
          <w:sz w:val="21"/>
          <w:szCs w:val="24"/>
        </w:rPr>
      </w:pPr>
      <w:r>
        <w:fldChar w:fldCharType="begin"/>
      </w:r>
      <w:r>
        <w:instrText xml:space="preserve"> HYPERLINK \l "_Toc46327622" </w:instrText>
      </w:r>
      <w:r>
        <w:fldChar w:fldCharType="separate"/>
      </w:r>
      <w:r>
        <w:rPr>
          <w:rStyle w:val="14"/>
          <w:rFonts w:hint="eastAsia"/>
        </w:rPr>
        <w:t>附件五：中标结果通知书</w:t>
      </w:r>
      <w:r>
        <w:tab/>
      </w:r>
      <w:r>
        <w:fldChar w:fldCharType="begin"/>
      </w:r>
      <w:r>
        <w:instrText xml:space="preserve"> PAGEREF _Toc46327622 \h </w:instrText>
      </w:r>
      <w:r>
        <w:fldChar w:fldCharType="separate"/>
      </w:r>
      <w:r>
        <w:t>43</w:t>
      </w:r>
      <w:r>
        <w:fldChar w:fldCharType="end"/>
      </w:r>
      <w:r>
        <w:fldChar w:fldCharType="end"/>
      </w:r>
    </w:p>
    <w:p w14:paraId="3ED78FBE">
      <w:pPr>
        <w:pStyle w:val="9"/>
        <w:rPr>
          <w:rFonts w:eastAsia="宋体"/>
          <w:sz w:val="21"/>
          <w:szCs w:val="24"/>
        </w:rPr>
      </w:pPr>
      <w:r>
        <w:fldChar w:fldCharType="begin"/>
      </w:r>
      <w:r>
        <w:instrText xml:space="preserve"> HYPERLINK \l "_Toc46327623" </w:instrText>
      </w:r>
      <w:r>
        <w:fldChar w:fldCharType="separate"/>
      </w:r>
      <w:r>
        <w:rPr>
          <w:rStyle w:val="14"/>
          <w:rFonts w:hint="eastAsia"/>
        </w:rPr>
        <w:t>附件六：确认通知</w:t>
      </w:r>
      <w:r>
        <w:tab/>
      </w:r>
      <w:r>
        <w:fldChar w:fldCharType="begin"/>
      </w:r>
      <w:r>
        <w:instrText xml:space="preserve"> PAGEREF _Toc46327623 \h </w:instrText>
      </w:r>
      <w:r>
        <w:fldChar w:fldCharType="separate"/>
      </w:r>
      <w:r>
        <w:t>44</w:t>
      </w:r>
      <w:r>
        <w:fldChar w:fldCharType="end"/>
      </w:r>
      <w:r>
        <w:fldChar w:fldCharType="end"/>
      </w:r>
    </w:p>
    <w:p w14:paraId="7C2CC92F">
      <w:pPr>
        <w:pStyle w:val="8"/>
        <w:rPr>
          <w:rFonts w:eastAsia="宋体"/>
          <w:sz w:val="21"/>
          <w:szCs w:val="24"/>
        </w:rPr>
      </w:pPr>
      <w:r>
        <w:fldChar w:fldCharType="begin"/>
      </w:r>
      <w:r>
        <w:instrText xml:space="preserve"> HYPERLINK \l "_Toc46327624" </w:instrText>
      </w:r>
      <w:r>
        <w:fldChar w:fldCharType="separate"/>
      </w:r>
      <w:r>
        <w:rPr>
          <w:rStyle w:val="14"/>
          <w:rFonts w:hint="eastAsia"/>
        </w:rPr>
        <w:t>第三章</w:t>
      </w:r>
      <w:r>
        <w:rPr>
          <w:rStyle w:val="14"/>
        </w:rPr>
        <w:t xml:space="preserve">  </w:t>
      </w:r>
      <w:r>
        <w:rPr>
          <w:rStyle w:val="14"/>
          <w:rFonts w:hint="eastAsia"/>
        </w:rPr>
        <w:t>评标办法（经评审的最低投标价法）</w:t>
      </w:r>
      <w:r>
        <w:tab/>
      </w:r>
      <w:r>
        <w:fldChar w:fldCharType="begin"/>
      </w:r>
      <w:r>
        <w:instrText xml:space="preserve"> PAGEREF _Toc46327624 \h </w:instrText>
      </w:r>
      <w:r>
        <w:fldChar w:fldCharType="separate"/>
      </w:r>
      <w:r>
        <w:t>45</w:t>
      </w:r>
      <w:r>
        <w:fldChar w:fldCharType="end"/>
      </w:r>
      <w:r>
        <w:fldChar w:fldCharType="end"/>
      </w:r>
    </w:p>
    <w:p w14:paraId="44D4D532">
      <w:pPr>
        <w:pStyle w:val="9"/>
        <w:rPr>
          <w:rFonts w:eastAsia="宋体"/>
          <w:sz w:val="21"/>
          <w:szCs w:val="24"/>
        </w:rPr>
      </w:pPr>
      <w:r>
        <w:fldChar w:fldCharType="begin"/>
      </w:r>
      <w:r>
        <w:instrText xml:space="preserve"> HYPERLINK \l "_Toc46327625" </w:instrText>
      </w:r>
      <w:r>
        <w:fldChar w:fldCharType="separate"/>
      </w:r>
      <w:r>
        <w:rPr>
          <w:rStyle w:val="14"/>
          <w:rFonts w:hint="eastAsia"/>
        </w:rPr>
        <w:t>评标办法前附表</w:t>
      </w:r>
      <w:r>
        <w:tab/>
      </w:r>
      <w:r>
        <w:fldChar w:fldCharType="begin"/>
      </w:r>
      <w:r>
        <w:instrText xml:space="preserve"> PAGEREF _Toc46327625 \h </w:instrText>
      </w:r>
      <w:r>
        <w:fldChar w:fldCharType="separate"/>
      </w:r>
      <w:r>
        <w:t>46</w:t>
      </w:r>
      <w:r>
        <w:fldChar w:fldCharType="end"/>
      </w:r>
      <w:r>
        <w:fldChar w:fldCharType="end"/>
      </w:r>
    </w:p>
    <w:p w14:paraId="18B3F146">
      <w:pPr>
        <w:pStyle w:val="9"/>
        <w:rPr>
          <w:rFonts w:eastAsia="宋体"/>
          <w:sz w:val="21"/>
          <w:szCs w:val="24"/>
        </w:rPr>
      </w:pPr>
      <w:r>
        <w:fldChar w:fldCharType="begin"/>
      </w:r>
      <w:r>
        <w:instrText xml:space="preserve"> HYPERLINK \l "_Toc46327626" </w:instrText>
      </w:r>
      <w:r>
        <w:fldChar w:fldCharType="separate"/>
      </w:r>
      <w:r>
        <w:rPr>
          <w:rStyle w:val="14"/>
        </w:rPr>
        <w:t xml:space="preserve">1.  </w:t>
      </w:r>
      <w:r>
        <w:rPr>
          <w:rStyle w:val="14"/>
          <w:rFonts w:hint="eastAsia"/>
        </w:rPr>
        <w:t>评标方法</w:t>
      </w:r>
      <w:r>
        <w:tab/>
      </w:r>
      <w:r>
        <w:fldChar w:fldCharType="begin"/>
      </w:r>
      <w:r>
        <w:instrText xml:space="preserve"> PAGEREF _Toc46327626 \h </w:instrText>
      </w:r>
      <w:r>
        <w:fldChar w:fldCharType="separate"/>
      </w:r>
      <w:r>
        <w:t>49</w:t>
      </w:r>
      <w:r>
        <w:fldChar w:fldCharType="end"/>
      </w:r>
      <w:r>
        <w:fldChar w:fldCharType="end"/>
      </w:r>
    </w:p>
    <w:p w14:paraId="489958E6">
      <w:pPr>
        <w:pStyle w:val="9"/>
        <w:rPr>
          <w:rFonts w:eastAsia="宋体"/>
          <w:sz w:val="21"/>
          <w:szCs w:val="24"/>
        </w:rPr>
      </w:pPr>
      <w:r>
        <w:fldChar w:fldCharType="begin"/>
      </w:r>
      <w:r>
        <w:instrText xml:space="preserve"> HYPERLINK \l "_Toc46327627" </w:instrText>
      </w:r>
      <w:r>
        <w:fldChar w:fldCharType="separate"/>
      </w:r>
      <w:r>
        <w:rPr>
          <w:rStyle w:val="14"/>
        </w:rPr>
        <w:t xml:space="preserve">2.  </w:t>
      </w:r>
      <w:r>
        <w:rPr>
          <w:rStyle w:val="14"/>
          <w:rFonts w:hint="eastAsia"/>
        </w:rPr>
        <w:t>评审标准</w:t>
      </w:r>
      <w:r>
        <w:tab/>
      </w:r>
      <w:r>
        <w:fldChar w:fldCharType="begin"/>
      </w:r>
      <w:r>
        <w:instrText xml:space="preserve"> PAGEREF _Toc46327627 \h </w:instrText>
      </w:r>
      <w:r>
        <w:fldChar w:fldCharType="separate"/>
      </w:r>
      <w:r>
        <w:t>49</w:t>
      </w:r>
      <w:r>
        <w:fldChar w:fldCharType="end"/>
      </w:r>
      <w:r>
        <w:fldChar w:fldCharType="end"/>
      </w:r>
    </w:p>
    <w:p w14:paraId="6DA7BF36">
      <w:pPr>
        <w:pStyle w:val="9"/>
        <w:rPr>
          <w:rFonts w:eastAsia="宋体"/>
          <w:sz w:val="21"/>
          <w:szCs w:val="24"/>
        </w:rPr>
      </w:pPr>
      <w:r>
        <w:fldChar w:fldCharType="begin"/>
      </w:r>
      <w:r>
        <w:instrText xml:space="preserve"> HYPERLINK \l "_Toc46327628" </w:instrText>
      </w:r>
      <w:r>
        <w:fldChar w:fldCharType="separate"/>
      </w:r>
      <w:r>
        <w:rPr>
          <w:rStyle w:val="14"/>
        </w:rPr>
        <w:t xml:space="preserve">3.  </w:t>
      </w:r>
      <w:r>
        <w:rPr>
          <w:rStyle w:val="14"/>
          <w:rFonts w:hint="eastAsia"/>
        </w:rPr>
        <w:t>评标程序</w:t>
      </w:r>
      <w:r>
        <w:tab/>
      </w:r>
      <w:r>
        <w:fldChar w:fldCharType="begin"/>
      </w:r>
      <w:r>
        <w:instrText xml:space="preserve"> PAGEREF _Toc46327628 \h </w:instrText>
      </w:r>
      <w:r>
        <w:fldChar w:fldCharType="separate"/>
      </w:r>
      <w:r>
        <w:t>49</w:t>
      </w:r>
      <w:r>
        <w:fldChar w:fldCharType="end"/>
      </w:r>
      <w:r>
        <w:fldChar w:fldCharType="end"/>
      </w:r>
    </w:p>
    <w:p w14:paraId="07BD0F2E">
      <w:pPr>
        <w:pStyle w:val="8"/>
        <w:rPr>
          <w:rFonts w:eastAsia="宋体"/>
          <w:sz w:val="21"/>
          <w:szCs w:val="24"/>
        </w:rPr>
      </w:pPr>
      <w:r>
        <w:fldChar w:fldCharType="begin"/>
      </w:r>
      <w:r>
        <w:instrText xml:space="preserve"> HYPERLINK \l "_Toc46327629" </w:instrText>
      </w:r>
      <w:r>
        <w:fldChar w:fldCharType="separate"/>
      </w:r>
      <w:r>
        <w:rPr>
          <w:rStyle w:val="14"/>
          <w:rFonts w:hint="eastAsia"/>
        </w:rPr>
        <w:t>第三章</w:t>
      </w:r>
      <w:r>
        <w:rPr>
          <w:rStyle w:val="14"/>
        </w:rPr>
        <w:t xml:space="preserve">  </w:t>
      </w:r>
      <w:r>
        <w:rPr>
          <w:rStyle w:val="14"/>
          <w:rFonts w:hint="eastAsia"/>
        </w:rPr>
        <w:t>评标办法（综合评估法）</w:t>
      </w:r>
      <w:r>
        <w:tab/>
      </w:r>
      <w:r>
        <w:fldChar w:fldCharType="begin"/>
      </w:r>
      <w:r>
        <w:instrText xml:space="preserve"> PAGEREF _Toc46327629 \h </w:instrText>
      </w:r>
      <w:r>
        <w:fldChar w:fldCharType="separate"/>
      </w:r>
      <w:r>
        <w:t>52</w:t>
      </w:r>
      <w:r>
        <w:fldChar w:fldCharType="end"/>
      </w:r>
      <w:r>
        <w:fldChar w:fldCharType="end"/>
      </w:r>
    </w:p>
    <w:p w14:paraId="4FA3FBAF">
      <w:pPr>
        <w:pStyle w:val="9"/>
        <w:rPr>
          <w:rFonts w:eastAsia="宋体"/>
          <w:sz w:val="21"/>
          <w:szCs w:val="24"/>
        </w:rPr>
      </w:pPr>
      <w:r>
        <w:fldChar w:fldCharType="begin"/>
      </w:r>
      <w:r>
        <w:instrText xml:space="preserve"> HYPERLINK \l "_Toc46327630" </w:instrText>
      </w:r>
      <w:r>
        <w:fldChar w:fldCharType="separate"/>
      </w:r>
      <w:r>
        <w:rPr>
          <w:rStyle w:val="14"/>
          <w:rFonts w:hint="eastAsia"/>
        </w:rPr>
        <w:t>评标办法前附表</w:t>
      </w:r>
      <w:r>
        <w:tab/>
      </w:r>
      <w:r>
        <w:fldChar w:fldCharType="begin"/>
      </w:r>
      <w:r>
        <w:instrText xml:space="preserve"> PAGEREF _Toc46327630 \h </w:instrText>
      </w:r>
      <w:r>
        <w:fldChar w:fldCharType="separate"/>
      </w:r>
      <w:r>
        <w:t>53</w:t>
      </w:r>
      <w:r>
        <w:fldChar w:fldCharType="end"/>
      </w:r>
      <w:r>
        <w:fldChar w:fldCharType="end"/>
      </w:r>
    </w:p>
    <w:p w14:paraId="0565F111">
      <w:pPr>
        <w:pStyle w:val="9"/>
        <w:rPr>
          <w:rFonts w:eastAsia="宋体"/>
          <w:sz w:val="21"/>
          <w:szCs w:val="24"/>
        </w:rPr>
      </w:pPr>
      <w:r>
        <w:fldChar w:fldCharType="begin"/>
      </w:r>
      <w:r>
        <w:instrText xml:space="preserve"> HYPERLINK \l "_Toc46327631" </w:instrText>
      </w:r>
      <w:r>
        <w:fldChar w:fldCharType="separate"/>
      </w:r>
      <w:r>
        <w:rPr>
          <w:rStyle w:val="14"/>
        </w:rPr>
        <w:t xml:space="preserve">1.  </w:t>
      </w:r>
      <w:r>
        <w:rPr>
          <w:rStyle w:val="14"/>
          <w:rFonts w:hint="eastAsia"/>
        </w:rPr>
        <w:t>评标方法</w:t>
      </w:r>
      <w:r>
        <w:tab/>
      </w:r>
      <w:r>
        <w:fldChar w:fldCharType="begin"/>
      </w:r>
      <w:r>
        <w:instrText xml:space="preserve"> PAGEREF _Toc46327631 \h </w:instrText>
      </w:r>
      <w:r>
        <w:fldChar w:fldCharType="separate"/>
      </w:r>
      <w:r>
        <w:t>58</w:t>
      </w:r>
      <w:r>
        <w:fldChar w:fldCharType="end"/>
      </w:r>
      <w:r>
        <w:fldChar w:fldCharType="end"/>
      </w:r>
    </w:p>
    <w:p w14:paraId="3797C527">
      <w:pPr>
        <w:pStyle w:val="9"/>
        <w:rPr>
          <w:rFonts w:eastAsia="宋体"/>
          <w:sz w:val="21"/>
          <w:szCs w:val="24"/>
        </w:rPr>
      </w:pPr>
      <w:r>
        <w:fldChar w:fldCharType="begin"/>
      </w:r>
      <w:r>
        <w:instrText xml:space="preserve"> HYPERLINK \l "_Toc46327632" </w:instrText>
      </w:r>
      <w:r>
        <w:fldChar w:fldCharType="separate"/>
      </w:r>
      <w:r>
        <w:rPr>
          <w:rStyle w:val="14"/>
        </w:rPr>
        <w:t xml:space="preserve">2.  </w:t>
      </w:r>
      <w:r>
        <w:rPr>
          <w:rStyle w:val="14"/>
          <w:rFonts w:hint="eastAsia"/>
        </w:rPr>
        <w:t>评审标准</w:t>
      </w:r>
      <w:r>
        <w:tab/>
      </w:r>
      <w:r>
        <w:fldChar w:fldCharType="begin"/>
      </w:r>
      <w:r>
        <w:instrText xml:space="preserve"> PAGEREF _Toc46327632 \h </w:instrText>
      </w:r>
      <w:r>
        <w:fldChar w:fldCharType="separate"/>
      </w:r>
      <w:r>
        <w:t>58</w:t>
      </w:r>
      <w:r>
        <w:fldChar w:fldCharType="end"/>
      </w:r>
      <w:r>
        <w:fldChar w:fldCharType="end"/>
      </w:r>
    </w:p>
    <w:p w14:paraId="2FAB21DE">
      <w:pPr>
        <w:pStyle w:val="9"/>
        <w:rPr>
          <w:rFonts w:eastAsia="宋体"/>
          <w:sz w:val="21"/>
          <w:szCs w:val="24"/>
        </w:rPr>
      </w:pPr>
      <w:r>
        <w:fldChar w:fldCharType="begin"/>
      </w:r>
      <w:r>
        <w:instrText xml:space="preserve"> HYPERLINK \l "_Toc46327633" </w:instrText>
      </w:r>
      <w:r>
        <w:fldChar w:fldCharType="separate"/>
      </w:r>
      <w:r>
        <w:rPr>
          <w:rStyle w:val="14"/>
        </w:rPr>
        <w:t xml:space="preserve">3.  </w:t>
      </w:r>
      <w:r>
        <w:rPr>
          <w:rStyle w:val="14"/>
          <w:rFonts w:hint="eastAsia"/>
        </w:rPr>
        <w:t>评标程序</w:t>
      </w:r>
      <w:r>
        <w:tab/>
      </w:r>
      <w:r>
        <w:fldChar w:fldCharType="begin"/>
      </w:r>
      <w:r>
        <w:instrText xml:space="preserve"> PAGEREF _Toc46327633 \h </w:instrText>
      </w:r>
      <w:r>
        <w:fldChar w:fldCharType="separate"/>
      </w:r>
      <w:r>
        <w:t>59</w:t>
      </w:r>
      <w:r>
        <w:fldChar w:fldCharType="end"/>
      </w:r>
      <w:r>
        <w:fldChar w:fldCharType="end"/>
      </w:r>
    </w:p>
    <w:p w14:paraId="77A6E76C">
      <w:pPr>
        <w:pStyle w:val="9"/>
        <w:rPr>
          <w:rFonts w:eastAsia="宋体"/>
          <w:sz w:val="21"/>
          <w:szCs w:val="24"/>
        </w:rPr>
      </w:pPr>
      <w:r>
        <w:fldChar w:fldCharType="begin"/>
      </w:r>
      <w:r>
        <w:instrText xml:space="preserve"> HYPERLINK \l "_Toc46327634" </w:instrText>
      </w:r>
      <w:r>
        <w:fldChar w:fldCharType="separate"/>
      </w:r>
      <w:r>
        <w:rPr>
          <w:rStyle w:val="14"/>
        </w:rPr>
        <w:t xml:space="preserve">4.  </w:t>
      </w:r>
      <w:r>
        <w:rPr>
          <w:rStyle w:val="14"/>
          <w:rFonts w:hint="eastAsia"/>
        </w:rPr>
        <w:t>补充</w:t>
      </w:r>
      <w:r>
        <w:tab/>
      </w:r>
      <w:r>
        <w:fldChar w:fldCharType="begin"/>
      </w:r>
      <w:r>
        <w:instrText xml:space="preserve"> PAGEREF _Toc46327634 \h </w:instrText>
      </w:r>
      <w:r>
        <w:fldChar w:fldCharType="separate"/>
      </w:r>
      <w:r>
        <w:t>60</w:t>
      </w:r>
      <w:r>
        <w:fldChar w:fldCharType="end"/>
      </w:r>
      <w:r>
        <w:fldChar w:fldCharType="end"/>
      </w:r>
    </w:p>
    <w:p w14:paraId="6F69C680">
      <w:pPr>
        <w:pStyle w:val="8"/>
        <w:rPr>
          <w:rFonts w:eastAsia="宋体"/>
          <w:sz w:val="21"/>
          <w:szCs w:val="24"/>
        </w:rPr>
      </w:pPr>
      <w:r>
        <w:fldChar w:fldCharType="begin"/>
      </w:r>
      <w:r>
        <w:instrText xml:space="preserve"> HYPERLINK \l "_Toc46327635" </w:instrText>
      </w:r>
      <w:r>
        <w:fldChar w:fldCharType="separate"/>
      </w:r>
      <w:r>
        <w:rPr>
          <w:rStyle w:val="14"/>
          <w:rFonts w:hint="eastAsia"/>
        </w:rPr>
        <w:t>第四章</w:t>
      </w:r>
      <w:r>
        <w:rPr>
          <w:rStyle w:val="14"/>
        </w:rPr>
        <w:t xml:space="preserve">  </w:t>
      </w:r>
      <w:r>
        <w:rPr>
          <w:rStyle w:val="14"/>
          <w:rFonts w:hint="eastAsia"/>
        </w:rPr>
        <w:t>合同条款及格式</w:t>
      </w:r>
      <w:r>
        <w:tab/>
      </w:r>
      <w:r>
        <w:fldChar w:fldCharType="begin"/>
      </w:r>
      <w:r>
        <w:instrText xml:space="preserve"> PAGEREF _Toc46327635 \h </w:instrText>
      </w:r>
      <w:r>
        <w:fldChar w:fldCharType="separate"/>
      </w:r>
      <w:r>
        <w:t>61</w:t>
      </w:r>
      <w:r>
        <w:fldChar w:fldCharType="end"/>
      </w:r>
      <w:r>
        <w:fldChar w:fldCharType="end"/>
      </w:r>
    </w:p>
    <w:p w14:paraId="173CF23A">
      <w:pPr>
        <w:pStyle w:val="8"/>
        <w:rPr>
          <w:rFonts w:eastAsia="宋体"/>
          <w:sz w:val="21"/>
          <w:szCs w:val="24"/>
        </w:rPr>
      </w:pPr>
      <w:r>
        <w:fldChar w:fldCharType="begin"/>
      </w:r>
      <w:r>
        <w:instrText xml:space="preserve"> HYPERLINK \l "_Toc46327636" </w:instrText>
      </w:r>
      <w:r>
        <w:fldChar w:fldCharType="separate"/>
      </w:r>
      <w:r>
        <w:rPr>
          <w:rStyle w:val="14"/>
          <w:rFonts w:hint="eastAsia"/>
        </w:rPr>
        <w:t>第</w:t>
      </w:r>
      <w:r>
        <w:rPr>
          <w:rStyle w:val="14"/>
        </w:rPr>
        <w:t>1</w:t>
      </w:r>
      <w:r>
        <w:rPr>
          <w:rStyle w:val="14"/>
          <w:rFonts w:hint="eastAsia"/>
        </w:rPr>
        <w:t>节</w:t>
      </w:r>
      <w:r>
        <w:rPr>
          <w:rStyle w:val="14"/>
        </w:rPr>
        <w:t xml:space="preserve">  </w:t>
      </w:r>
      <w:r>
        <w:rPr>
          <w:rStyle w:val="14"/>
          <w:rFonts w:hint="eastAsia"/>
        </w:rPr>
        <w:t>通用合同条款</w:t>
      </w:r>
      <w:r>
        <w:tab/>
      </w:r>
      <w:r>
        <w:fldChar w:fldCharType="begin"/>
      </w:r>
      <w:r>
        <w:instrText xml:space="preserve"> PAGEREF _Toc46327636 \h </w:instrText>
      </w:r>
      <w:r>
        <w:fldChar w:fldCharType="separate"/>
      </w:r>
      <w:r>
        <w:t>61</w:t>
      </w:r>
      <w:r>
        <w:fldChar w:fldCharType="end"/>
      </w:r>
      <w:r>
        <w:fldChar w:fldCharType="end"/>
      </w:r>
    </w:p>
    <w:p w14:paraId="4F579E49">
      <w:pPr>
        <w:pStyle w:val="9"/>
        <w:rPr>
          <w:rFonts w:eastAsia="宋体"/>
          <w:sz w:val="21"/>
          <w:szCs w:val="24"/>
        </w:rPr>
      </w:pPr>
      <w:r>
        <w:fldChar w:fldCharType="begin"/>
      </w:r>
      <w:r>
        <w:instrText xml:space="preserve"> HYPERLINK \l "_Toc46327637" </w:instrText>
      </w:r>
      <w:r>
        <w:fldChar w:fldCharType="separate"/>
      </w:r>
      <w:r>
        <w:rPr>
          <w:rStyle w:val="14"/>
        </w:rPr>
        <w:t xml:space="preserve">1.  </w:t>
      </w:r>
      <w:r>
        <w:rPr>
          <w:rStyle w:val="14"/>
          <w:rFonts w:hint="eastAsia"/>
        </w:rPr>
        <w:t>一般约定</w:t>
      </w:r>
      <w:r>
        <w:tab/>
      </w:r>
      <w:r>
        <w:fldChar w:fldCharType="begin"/>
      </w:r>
      <w:r>
        <w:instrText xml:space="preserve"> PAGEREF _Toc46327637 \h </w:instrText>
      </w:r>
      <w:r>
        <w:fldChar w:fldCharType="separate"/>
      </w:r>
      <w:r>
        <w:t>61</w:t>
      </w:r>
      <w:r>
        <w:fldChar w:fldCharType="end"/>
      </w:r>
      <w:r>
        <w:fldChar w:fldCharType="end"/>
      </w:r>
    </w:p>
    <w:p w14:paraId="017005AB">
      <w:pPr>
        <w:pStyle w:val="9"/>
        <w:rPr>
          <w:rFonts w:eastAsia="宋体"/>
          <w:sz w:val="21"/>
          <w:szCs w:val="24"/>
        </w:rPr>
      </w:pPr>
      <w:r>
        <w:fldChar w:fldCharType="begin"/>
      </w:r>
      <w:r>
        <w:instrText xml:space="preserve"> HYPERLINK \l "_Toc46327638" </w:instrText>
      </w:r>
      <w:r>
        <w:fldChar w:fldCharType="separate"/>
      </w:r>
      <w:r>
        <w:rPr>
          <w:rStyle w:val="14"/>
        </w:rPr>
        <w:t xml:space="preserve">2.  </w:t>
      </w:r>
      <w:r>
        <w:rPr>
          <w:rStyle w:val="14"/>
          <w:rFonts w:hint="eastAsia"/>
        </w:rPr>
        <w:t>发包人义务</w:t>
      </w:r>
      <w:r>
        <w:tab/>
      </w:r>
      <w:r>
        <w:fldChar w:fldCharType="begin"/>
      </w:r>
      <w:r>
        <w:instrText xml:space="preserve"> PAGEREF _Toc46327638 \h </w:instrText>
      </w:r>
      <w:r>
        <w:fldChar w:fldCharType="separate"/>
      </w:r>
      <w:r>
        <w:t>67</w:t>
      </w:r>
      <w:r>
        <w:fldChar w:fldCharType="end"/>
      </w:r>
      <w:r>
        <w:fldChar w:fldCharType="end"/>
      </w:r>
    </w:p>
    <w:p w14:paraId="42260178">
      <w:pPr>
        <w:pStyle w:val="9"/>
        <w:rPr>
          <w:rFonts w:eastAsia="宋体"/>
          <w:sz w:val="21"/>
          <w:szCs w:val="24"/>
        </w:rPr>
      </w:pPr>
      <w:r>
        <w:fldChar w:fldCharType="begin"/>
      </w:r>
      <w:r>
        <w:instrText xml:space="preserve"> HYPERLINK \l "_Toc46327639" </w:instrText>
      </w:r>
      <w:r>
        <w:fldChar w:fldCharType="separate"/>
      </w:r>
      <w:r>
        <w:rPr>
          <w:rStyle w:val="14"/>
        </w:rPr>
        <w:t xml:space="preserve">3.  </w:t>
      </w:r>
      <w:r>
        <w:rPr>
          <w:rStyle w:val="14"/>
          <w:rFonts w:hint="eastAsia"/>
        </w:rPr>
        <w:t>监理人</w:t>
      </w:r>
      <w:r>
        <w:tab/>
      </w:r>
      <w:r>
        <w:fldChar w:fldCharType="begin"/>
      </w:r>
      <w:r>
        <w:instrText xml:space="preserve"> PAGEREF _Toc46327639 \h </w:instrText>
      </w:r>
      <w:r>
        <w:fldChar w:fldCharType="separate"/>
      </w:r>
      <w:r>
        <w:t>69</w:t>
      </w:r>
      <w:r>
        <w:fldChar w:fldCharType="end"/>
      </w:r>
      <w:r>
        <w:fldChar w:fldCharType="end"/>
      </w:r>
    </w:p>
    <w:p w14:paraId="370BEFAD">
      <w:pPr>
        <w:pStyle w:val="9"/>
        <w:rPr>
          <w:rFonts w:eastAsia="宋体"/>
          <w:sz w:val="21"/>
          <w:szCs w:val="24"/>
        </w:rPr>
      </w:pPr>
      <w:r>
        <w:fldChar w:fldCharType="begin"/>
      </w:r>
      <w:r>
        <w:instrText xml:space="preserve"> HYPERLINK \l "_Toc46327640" </w:instrText>
      </w:r>
      <w:r>
        <w:fldChar w:fldCharType="separate"/>
      </w:r>
      <w:r>
        <w:rPr>
          <w:rStyle w:val="14"/>
        </w:rPr>
        <w:t xml:space="preserve">4.  </w:t>
      </w:r>
      <w:r>
        <w:rPr>
          <w:rStyle w:val="14"/>
          <w:rFonts w:hint="eastAsia"/>
        </w:rPr>
        <w:t>承包人</w:t>
      </w:r>
      <w:r>
        <w:tab/>
      </w:r>
      <w:r>
        <w:fldChar w:fldCharType="begin"/>
      </w:r>
      <w:r>
        <w:instrText xml:space="preserve"> PAGEREF _Toc46327640 \h </w:instrText>
      </w:r>
      <w:r>
        <w:fldChar w:fldCharType="separate"/>
      </w:r>
      <w:r>
        <w:t>71</w:t>
      </w:r>
      <w:r>
        <w:fldChar w:fldCharType="end"/>
      </w:r>
      <w:r>
        <w:fldChar w:fldCharType="end"/>
      </w:r>
    </w:p>
    <w:p w14:paraId="5C759898">
      <w:pPr>
        <w:pStyle w:val="9"/>
        <w:rPr>
          <w:rFonts w:eastAsia="宋体"/>
          <w:sz w:val="21"/>
          <w:szCs w:val="24"/>
        </w:rPr>
      </w:pPr>
      <w:r>
        <w:fldChar w:fldCharType="begin"/>
      </w:r>
      <w:r>
        <w:instrText xml:space="preserve"> HYPERLINK \l "_Toc46327641" </w:instrText>
      </w:r>
      <w:r>
        <w:fldChar w:fldCharType="separate"/>
      </w:r>
      <w:r>
        <w:rPr>
          <w:rStyle w:val="14"/>
        </w:rPr>
        <w:t xml:space="preserve">5.  </w:t>
      </w:r>
      <w:r>
        <w:rPr>
          <w:rStyle w:val="14"/>
          <w:rFonts w:hint="eastAsia"/>
        </w:rPr>
        <w:t>材料和工程设备</w:t>
      </w:r>
      <w:r>
        <w:tab/>
      </w:r>
      <w:r>
        <w:fldChar w:fldCharType="begin"/>
      </w:r>
      <w:r>
        <w:instrText xml:space="preserve"> PAGEREF _Toc46327641 \h </w:instrText>
      </w:r>
      <w:r>
        <w:fldChar w:fldCharType="separate"/>
      </w:r>
      <w:r>
        <w:t>76</w:t>
      </w:r>
      <w:r>
        <w:fldChar w:fldCharType="end"/>
      </w:r>
      <w:r>
        <w:fldChar w:fldCharType="end"/>
      </w:r>
    </w:p>
    <w:p w14:paraId="3041809E">
      <w:pPr>
        <w:pStyle w:val="9"/>
        <w:rPr>
          <w:rFonts w:eastAsia="宋体"/>
          <w:sz w:val="21"/>
          <w:szCs w:val="24"/>
        </w:rPr>
      </w:pPr>
      <w:r>
        <w:fldChar w:fldCharType="begin"/>
      </w:r>
      <w:r>
        <w:instrText xml:space="preserve"> HYPERLINK \l "_Toc46327642" </w:instrText>
      </w:r>
      <w:r>
        <w:fldChar w:fldCharType="separate"/>
      </w:r>
      <w:r>
        <w:rPr>
          <w:rStyle w:val="14"/>
        </w:rPr>
        <w:t xml:space="preserve">6.  </w:t>
      </w:r>
      <w:r>
        <w:rPr>
          <w:rStyle w:val="14"/>
          <w:rFonts w:hint="eastAsia"/>
        </w:rPr>
        <w:t>施工设备和临时设施</w:t>
      </w:r>
      <w:r>
        <w:tab/>
      </w:r>
      <w:r>
        <w:fldChar w:fldCharType="begin"/>
      </w:r>
      <w:r>
        <w:instrText xml:space="preserve"> PAGEREF _Toc46327642 \h </w:instrText>
      </w:r>
      <w:r>
        <w:fldChar w:fldCharType="separate"/>
      </w:r>
      <w:r>
        <w:t>78</w:t>
      </w:r>
      <w:r>
        <w:fldChar w:fldCharType="end"/>
      </w:r>
      <w:r>
        <w:fldChar w:fldCharType="end"/>
      </w:r>
    </w:p>
    <w:p w14:paraId="484EC961">
      <w:pPr>
        <w:pStyle w:val="9"/>
        <w:rPr>
          <w:rFonts w:eastAsia="宋体"/>
          <w:sz w:val="21"/>
          <w:szCs w:val="24"/>
        </w:rPr>
      </w:pPr>
      <w:r>
        <w:fldChar w:fldCharType="begin"/>
      </w:r>
      <w:r>
        <w:instrText xml:space="preserve"> HYPERLINK \l "_Toc46327643" </w:instrText>
      </w:r>
      <w:r>
        <w:fldChar w:fldCharType="separate"/>
      </w:r>
      <w:r>
        <w:rPr>
          <w:rStyle w:val="14"/>
        </w:rPr>
        <w:t xml:space="preserve">7.  </w:t>
      </w:r>
      <w:r>
        <w:rPr>
          <w:rStyle w:val="14"/>
          <w:rFonts w:hint="eastAsia"/>
        </w:rPr>
        <w:t>交通运输</w:t>
      </w:r>
      <w:r>
        <w:tab/>
      </w:r>
      <w:r>
        <w:fldChar w:fldCharType="begin"/>
      </w:r>
      <w:r>
        <w:instrText xml:space="preserve"> PAGEREF _Toc46327643 \h </w:instrText>
      </w:r>
      <w:r>
        <w:fldChar w:fldCharType="separate"/>
      </w:r>
      <w:r>
        <w:t>79</w:t>
      </w:r>
      <w:r>
        <w:fldChar w:fldCharType="end"/>
      </w:r>
      <w:r>
        <w:fldChar w:fldCharType="end"/>
      </w:r>
    </w:p>
    <w:p w14:paraId="70F18953">
      <w:pPr>
        <w:pStyle w:val="9"/>
        <w:rPr>
          <w:rFonts w:eastAsia="宋体"/>
          <w:sz w:val="21"/>
          <w:szCs w:val="24"/>
        </w:rPr>
      </w:pPr>
      <w:r>
        <w:fldChar w:fldCharType="begin"/>
      </w:r>
      <w:r>
        <w:instrText xml:space="preserve"> HYPERLINK \l "_Toc46327644" </w:instrText>
      </w:r>
      <w:r>
        <w:fldChar w:fldCharType="separate"/>
      </w:r>
      <w:r>
        <w:rPr>
          <w:rStyle w:val="14"/>
        </w:rPr>
        <w:t xml:space="preserve">8.  </w:t>
      </w:r>
      <w:r>
        <w:rPr>
          <w:rStyle w:val="14"/>
          <w:rFonts w:hint="eastAsia"/>
        </w:rPr>
        <w:t>测量放线</w:t>
      </w:r>
      <w:r>
        <w:tab/>
      </w:r>
      <w:r>
        <w:fldChar w:fldCharType="begin"/>
      </w:r>
      <w:r>
        <w:instrText xml:space="preserve"> PAGEREF _Toc46327644 \h </w:instrText>
      </w:r>
      <w:r>
        <w:fldChar w:fldCharType="separate"/>
      </w:r>
      <w:r>
        <w:t>80</w:t>
      </w:r>
      <w:r>
        <w:fldChar w:fldCharType="end"/>
      </w:r>
      <w:r>
        <w:fldChar w:fldCharType="end"/>
      </w:r>
    </w:p>
    <w:p w14:paraId="6C4529CD">
      <w:pPr>
        <w:pStyle w:val="9"/>
        <w:rPr>
          <w:rFonts w:eastAsia="宋体"/>
          <w:sz w:val="21"/>
          <w:szCs w:val="24"/>
        </w:rPr>
      </w:pPr>
      <w:r>
        <w:fldChar w:fldCharType="begin"/>
      </w:r>
      <w:r>
        <w:instrText xml:space="preserve"> HYPERLINK \l "_Toc46327645" </w:instrText>
      </w:r>
      <w:r>
        <w:fldChar w:fldCharType="separate"/>
      </w:r>
      <w:r>
        <w:rPr>
          <w:rStyle w:val="14"/>
        </w:rPr>
        <w:t xml:space="preserve">9.  </w:t>
      </w:r>
      <w:r>
        <w:rPr>
          <w:rStyle w:val="14"/>
          <w:rFonts w:hint="eastAsia"/>
        </w:rPr>
        <w:t>施工安全、治安保卫和环境保护</w:t>
      </w:r>
      <w:r>
        <w:tab/>
      </w:r>
      <w:r>
        <w:fldChar w:fldCharType="begin"/>
      </w:r>
      <w:r>
        <w:instrText xml:space="preserve"> PAGEREF _Toc46327645 \h </w:instrText>
      </w:r>
      <w:r>
        <w:fldChar w:fldCharType="separate"/>
      </w:r>
      <w:r>
        <w:t>81</w:t>
      </w:r>
      <w:r>
        <w:fldChar w:fldCharType="end"/>
      </w:r>
      <w:r>
        <w:fldChar w:fldCharType="end"/>
      </w:r>
    </w:p>
    <w:p w14:paraId="59A76C57">
      <w:pPr>
        <w:pStyle w:val="9"/>
        <w:rPr>
          <w:rFonts w:eastAsia="宋体"/>
          <w:sz w:val="21"/>
          <w:szCs w:val="24"/>
        </w:rPr>
      </w:pPr>
      <w:r>
        <w:fldChar w:fldCharType="begin"/>
      </w:r>
      <w:r>
        <w:instrText xml:space="preserve"> HYPERLINK \l "_Toc46327646" </w:instrText>
      </w:r>
      <w:r>
        <w:fldChar w:fldCharType="separate"/>
      </w:r>
      <w:r>
        <w:rPr>
          <w:rStyle w:val="14"/>
        </w:rPr>
        <w:t xml:space="preserve">10.  </w:t>
      </w:r>
      <w:r>
        <w:rPr>
          <w:rStyle w:val="14"/>
          <w:rFonts w:hint="eastAsia"/>
        </w:rPr>
        <w:t>进度计划</w:t>
      </w:r>
      <w:r>
        <w:tab/>
      </w:r>
      <w:r>
        <w:fldChar w:fldCharType="begin"/>
      </w:r>
      <w:r>
        <w:instrText xml:space="preserve"> PAGEREF _Toc46327646 \h </w:instrText>
      </w:r>
      <w:r>
        <w:fldChar w:fldCharType="separate"/>
      </w:r>
      <w:r>
        <w:t>85</w:t>
      </w:r>
      <w:r>
        <w:fldChar w:fldCharType="end"/>
      </w:r>
      <w:r>
        <w:fldChar w:fldCharType="end"/>
      </w:r>
    </w:p>
    <w:p w14:paraId="33F12D9E">
      <w:pPr>
        <w:pStyle w:val="9"/>
        <w:rPr>
          <w:rFonts w:eastAsia="宋体"/>
          <w:sz w:val="21"/>
          <w:szCs w:val="24"/>
        </w:rPr>
      </w:pPr>
      <w:r>
        <w:fldChar w:fldCharType="begin"/>
      </w:r>
      <w:r>
        <w:instrText xml:space="preserve"> HYPERLINK \l "_Toc46327647" </w:instrText>
      </w:r>
      <w:r>
        <w:fldChar w:fldCharType="separate"/>
      </w:r>
      <w:r>
        <w:rPr>
          <w:rStyle w:val="14"/>
        </w:rPr>
        <w:t xml:space="preserve">11.  </w:t>
      </w:r>
      <w:r>
        <w:rPr>
          <w:rStyle w:val="14"/>
          <w:rFonts w:hint="eastAsia"/>
        </w:rPr>
        <w:t>开工和竣工（完工）</w:t>
      </w:r>
      <w:r>
        <w:tab/>
      </w:r>
      <w:r>
        <w:fldChar w:fldCharType="begin"/>
      </w:r>
      <w:r>
        <w:instrText xml:space="preserve"> PAGEREF _Toc46327647 \h </w:instrText>
      </w:r>
      <w:r>
        <w:fldChar w:fldCharType="separate"/>
      </w:r>
      <w:r>
        <w:t>87</w:t>
      </w:r>
      <w:r>
        <w:fldChar w:fldCharType="end"/>
      </w:r>
      <w:r>
        <w:fldChar w:fldCharType="end"/>
      </w:r>
    </w:p>
    <w:p w14:paraId="0081EF96">
      <w:pPr>
        <w:pStyle w:val="9"/>
        <w:rPr>
          <w:rFonts w:eastAsia="宋体"/>
          <w:sz w:val="21"/>
          <w:szCs w:val="24"/>
        </w:rPr>
      </w:pPr>
      <w:r>
        <w:fldChar w:fldCharType="begin"/>
      </w:r>
      <w:r>
        <w:instrText xml:space="preserve"> HYPERLINK \l "_Toc46327648" </w:instrText>
      </w:r>
      <w:r>
        <w:fldChar w:fldCharType="separate"/>
      </w:r>
      <w:r>
        <w:rPr>
          <w:rStyle w:val="14"/>
        </w:rPr>
        <w:t xml:space="preserve">12.  </w:t>
      </w:r>
      <w:r>
        <w:rPr>
          <w:rStyle w:val="14"/>
          <w:rFonts w:hint="eastAsia"/>
        </w:rPr>
        <w:t>暂停施工</w:t>
      </w:r>
      <w:r>
        <w:tab/>
      </w:r>
      <w:r>
        <w:fldChar w:fldCharType="begin"/>
      </w:r>
      <w:r>
        <w:instrText xml:space="preserve"> PAGEREF _Toc46327648 \h </w:instrText>
      </w:r>
      <w:r>
        <w:fldChar w:fldCharType="separate"/>
      </w:r>
      <w:r>
        <w:t>89</w:t>
      </w:r>
      <w:r>
        <w:fldChar w:fldCharType="end"/>
      </w:r>
      <w:r>
        <w:fldChar w:fldCharType="end"/>
      </w:r>
    </w:p>
    <w:p w14:paraId="6340B1FD">
      <w:pPr>
        <w:pStyle w:val="9"/>
        <w:rPr>
          <w:rFonts w:eastAsia="宋体"/>
          <w:sz w:val="21"/>
          <w:szCs w:val="24"/>
        </w:rPr>
      </w:pPr>
      <w:r>
        <w:fldChar w:fldCharType="begin"/>
      </w:r>
      <w:r>
        <w:instrText xml:space="preserve"> HYPERLINK \l "_Toc46327649" </w:instrText>
      </w:r>
      <w:r>
        <w:fldChar w:fldCharType="separate"/>
      </w:r>
      <w:r>
        <w:rPr>
          <w:rStyle w:val="14"/>
        </w:rPr>
        <w:t xml:space="preserve">13.  </w:t>
      </w:r>
      <w:r>
        <w:rPr>
          <w:rStyle w:val="14"/>
          <w:rFonts w:hint="eastAsia"/>
        </w:rPr>
        <w:t>工程质量</w:t>
      </w:r>
      <w:r>
        <w:tab/>
      </w:r>
      <w:r>
        <w:fldChar w:fldCharType="begin"/>
      </w:r>
      <w:r>
        <w:instrText xml:space="preserve"> PAGEREF _Toc46327649 \h </w:instrText>
      </w:r>
      <w:r>
        <w:fldChar w:fldCharType="separate"/>
      </w:r>
      <w:r>
        <w:t>90</w:t>
      </w:r>
      <w:r>
        <w:fldChar w:fldCharType="end"/>
      </w:r>
      <w:r>
        <w:fldChar w:fldCharType="end"/>
      </w:r>
    </w:p>
    <w:p w14:paraId="3C9E0824">
      <w:pPr>
        <w:pStyle w:val="9"/>
        <w:rPr>
          <w:rFonts w:eastAsia="宋体"/>
          <w:sz w:val="21"/>
          <w:szCs w:val="24"/>
        </w:rPr>
      </w:pPr>
      <w:r>
        <w:fldChar w:fldCharType="begin"/>
      </w:r>
      <w:r>
        <w:instrText xml:space="preserve"> HYPERLINK \l "_Toc46327650" </w:instrText>
      </w:r>
      <w:r>
        <w:fldChar w:fldCharType="separate"/>
      </w:r>
      <w:r>
        <w:rPr>
          <w:rStyle w:val="14"/>
        </w:rPr>
        <w:t xml:space="preserve">14.  </w:t>
      </w:r>
      <w:r>
        <w:rPr>
          <w:rStyle w:val="14"/>
          <w:rFonts w:hint="eastAsia"/>
        </w:rPr>
        <w:t>试验和检验</w:t>
      </w:r>
      <w:r>
        <w:tab/>
      </w:r>
      <w:r>
        <w:fldChar w:fldCharType="begin"/>
      </w:r>
      <w:r>
        <w:instrText xml:space="preserve"> PAGEREF _Toc46327650 \h </w:instrText>
      </w:r>
      <w:r>
        <w:fldChar w:fldCharType="separate"/>
      </w:r>
      <w:r>
        <w:t>94</w:t>
      </w:r>
      <w:r>
        <w:fldChar w:fldCharType="end"/>
      </w:r>
      <w:r>
        <w:fldChar w:fldCharType="end"/>
      </w:r>
    </w:p>
    <w:p w14:paraId="09B760EE">
      <w:pPr>
        <w:pStyle w:val="9"/>
        <w:rPr>
          <w:rFonts w:eastAsia="宋体"/>
          <w:sz w:val="21"/>
          <w:szCs w:val="24"/>
        </w:rPr>
      </w:pPr>
      <w:r>
        <w:fldChar w:fldCharType="begin"/>
      </w:r>
      <w:r>
        <w:instrText xml:space="preserve"> HYPERLINK \l "_Toc46327651" </w:instrText>
      </w:r>
      <w:r>
        <w:fldChar w:fldCharType="separate"/>
      </w:r>
      <w:r>
        <w:rPr>
          <w:rStyle w:val="14"/>
        </w:rPr>
        <w:t xml:space="preserve">15.  </w:t>
      </w:r>
      <w:r>
        <w:rPr>
          <w:rStyle w:val="14"/>
          <w:rFonts w:hint="eastAsia"/>
        </w:rPr>
        <w:t>变更</w:t>
      </w:r>
      <w:r>
        <w:tab/>
      </w:r>
      <w:r>
        <w:fldChar w:fldCharType="begin"/>
      </w:r>
      <w:r>
        <w:instrText xml:space="preserve"> PAGEREF _Toc46327651 \h </w:instrText>
      </w:r>
      <w:r>
        <w:fldChar w:fldCharType="separate"/>
      </w:r>
      <w:r>
        <w:t>95</w:t>
      </w:r>
      <w:r>
        <w:fldChar w:fldCharType="end"/>
      </w:r>
      <w:r>
        <w:fldChar w:fldCharType="end"/>
      </w:r>
    </w:p>
    <w:p w14:paraId="2FB7C1F4">
      <w:pPr>
        <w:pStyle w:val="9"/>
        <w:rPr>
          <w:rFonts w:eastAsia="宋体"/>
          <w:sz w:val="21"/>
          <w:szCs w:val="24"/>
        </w:rPr>
      </w:pPr>
      <w:r>
        <w:fldChar w:fldCharType="begin"/>
      </w:r>
      <w:r>
        <w:instrText xml:space="preserve"> HYPERLINK \l "_Toc46327652" </w:instrText>
      </w:r>
      <w:r>
        <w:fldChar w:fldCharType="separate"/>
      </w:r>
      <w:r>
        <w:rPr>
          <w:rStyle w:val="14"/>
        </w:rPr>
        <w:t xml:space="preserve">16.  </w:t>
      </w:r>
      <w:r>
        <w:rPr>
          <w:rStyle w:val="14"/>
          <w:rFonts w:hint="eastAsia"/>
        </w:rPr>
        <w:t>价格调整</w:t>
      </w:r>
      <w:r>
        <w:tab/>
      </w:r>
      <w:r>
        <w:fldChar w:fldCharType="begin"/>
      </w:r>
      <w:r>
        <w:instrText xml:space="preserve"> PAGEREF _Toc46327652 \h </w:instrText>
      </w:r>
      <w:r>
        <w:fldChar w:fldCharType="separate"/>
      </w:r>
      <w:r>
        <w:t>99</w:t>
      </w:r>
      <w:r>
        <w:fldChar w:fldCharType="end"/>
      </w:r>
      <w:r>
        <w:fldChar w:fldCharType="end"/>
      </w:r>
    </w:p>
    <w:p w14:paraId="658175F3">
      <w:pPr>
        <w:pStyle w:val="9"/>
        <w:rPr>
          <w:rFonts w:eastAsia="宋体"/>
          <w:sz w:val="21"/>
          <w:szCs w:val="24"/>
        </w:rPr>
      </w:pPr>
      <w:r>
        <w:fldChar w:fldCharType="begin"/>
      </w:r>
      <w:r>
        <w:instrText xml:space="preserve"> HYPERLINK \l "_Toc46327653" </w:instrText>
      </w:r>
      <w:r>
        <w:fldChar w:fldCharType="separate"/>
      </w:r>
      <w:r>
        <w:rPr>
          <w:rStyle w:val="14"/>
        </w:rPr>
        <w:t xml:space="preserve">17.  </w:t>
      </w:r>
      <w:r>
        <w:rPr>
          <w:rStyle w:val="14"/>
          <w:rFonts w:hint="eastAsia"/>
        </w:rPr>
        <w:t>计量与支付</w:t>
      </w:r>
      <w:r>
        <w:tab/>
      </w:r>
      <w:r>
        <w:fldChar w:fldCharType="begin"/>
      </w:r>
      <w:r>
        <w:instrText xml:space="preserve"> PAGEREF _Toc46327653 \h </w:instrText>
      </w:r>
      <w:r>
        <w:fldChar w:fldCharType="separate"/>
      </w:r>
      <w:r>
        <w:t>101</w:t>
      </w:r>
      <w:r>
        <w:fldChar w:fldCharType="end"/>
      </w:r>
      <w:r>
        <w:fldChar w:fldCharType="end"/>
      </w:r>
    </w:p>
    <w:p w14:paraId="24EA42B7">
      <w:pPr>
        <w:pStyle w:val="9"/>
        <w:rPr>
          <w:rFonts w:eastAsia="宋体"/>
          <w:sz w:val="21"/>
          <w:szCs w:val="24"/>
        </w:rPr>
      </w:pPr>
      <w:r>
        <w:fldChar w:fldCharType="begin"/>
      </w:r>
      <w:r>
        <w:instrText xml:space="preserve"> HYPERLINK \l "_Toc46327654" </w:instrText>
      </w:r>
      <w:r>
        <w:fldChar w:fldCharType="separate"/>
      </w:r>
      <w:r>
        <w:rPr>
          <w:rStyle w:val="14"/>
        </w:rPr>
        <w:t xml:space="preserve">18.  </w:t>
      </w:r>
      <w:r>
        <w:rPr>
          <w:rStyle w:val="14"/>
          <w:rFonts w:hint="eastAsia"/>
        </w:rPr>
        <w:t>竣工验收（验收）</w:t>
      </w:r>
      <w:r>
        <w:tab/>
      </w:r>
      <w:r>
        <w:fldChar w:fldCharType="begin"/>
      </w:r>
      <w:r>
        <w:instrText xml:space="preserve"> PAGEREF _Toc46327654 \h </w:instrText>
      </w:r>
      <w:r>
        <w:fldChar w:fldCharType="separate"/>
      </w:r>
      <w:r>
        <w:t>107</w:t>
      </w:r>
      <w:r>
        <w:fldChar w:fldCharType="end"/>
      </w:r>
      <w:r>
        <w:fldChar w:fldCharType="end"/>
      </w:r>
    </w:p>
    <w:p w14:paraId="090641B6">
      <w:pPr>
        <w:pStyle w:val="9"/>
        <w:rPr>
          <w:rFonts w:eastAsia="宋体"/>
          <w:sz w:val="21"/>
          <w:szCs w:val="24"/>
        </w:rPr>
      </w:pPr>
      <w:r>
        <w:fldChar w:fldCharType="begin"/>
      </w:r>
      <w:r>
        <w:instrText xml:space="preserve"> HYPERLINK \l "_Toc46327655" </w:instrText>
      </w:r>
      <w:r>
        <w:fldChar w:fldCharType="separate"/>
      </w:r>
      <w:r>
        <w:rPr>
          <w:rStyle w:val="14"/>
        </w:rPr>
        <w:t xml:space="preserve">19.  </w:t>
      </w:r>
      <w:r>
        <w:rPr>
          <w:rStyle w:val="14"/>
          <w:rFonts w:hint="eastAsia"/>
        </w:rPr>
        <w:t>缺陷责任与保修责任</w:t>
      </w:r>
      <w:r>
        <w:tab/>
      </w:r>
      <w:r>
        <w:fldChar w:fldCharType="begin"/>
      </w:r>
      <w:r>
        <w:instrText xml:space="preserve"> PAGEREF _Toc46327655 \h </w:instrText>
      </w:r>
      <w:r>
        <w:fldChar w:fldCharType="separate"/>
      </w:r>
      <w:r>
        <w:t>110</w:t>
      </w:r>
      <w:r>
        <w:fldChar w:fldCharType="end"/>
      </w:r>
      <w:r>
        <w:fldChar w:fldCharType="end"/>
      </w:r>
    </w:p>
    <w:p w14:paraId="6DA485B4">
      <w:pPr>
        <w:pStyle w:val="9"/>
        <w:rPr>
          <w:rFonts w:eastAsia="宋体"/>
          <w:sz w:val="21"/>
          <w:szCs w:val="24"/>
        </w:rPr>
      </w:pPr>
      <w:r>
        <w:fldChar w:fldCharType="begin"/>
      </w:r>
      <w:r>
        <w:instrText xml:space="preserve"> HYPERLINK \l "_Toc46327656" </w:instrText>
      </w:r>
      <w:r>
        <w:fldChar w:fldCharType="separate"/>
      </w:r>
      <w:r>
        <w:rPr>
          <w:rStyle w:val="14"/>
        </w:rPr>
        <w:t xml:space="preserve">20.  </w:t>
      </w:r>
      <w:r>
        <w:rPr>
          <w:rStyle w:val="14"/>
          <w:rFonts w:hint="eastAsia"/>
        </w:rPr>
        <w:t>保险</w:t>
      </w:r>
      <w:r>
        <w:tab/>
      </w:r>
      <w:r>
        <w:fldChar w:fldCharType="begin"/>
      </w:r>
      <w:r>
        <w:instrText xml:space="preserve"> PAGEREF _Toc46327656 \h </w:instrText>
      </w:r>
      <w:r>
        <w:fldChar w:fldCharType="separate"/>
      </w:r>
      <w:r>
        <w:t>113</w:t>
      </w:r>
      <w:r>
        <w:fldChar w:fldCharType="end"/>
      </w:r>
      <w:r>
        <w:fldChar w:fldCharType="end"/>
      </w:r>
    </w:p>
    <w:p w14:paraId="2B97A9AB">
      <w:pPr>
        <w:pStyle w:val="9"/>
        <w:rPr>
          <w:rFonts w:eastAsia="宋体"/>
          <w:sz w:val="21"/>
          <w:szCs w:val="24"/>
        </w:rPr>
      </w:pPr>
      <w:r>
        <w:fldChar w:fldCharType="begin"/>
      </w:r>
      <w:r>
        <w:instrText xml:space="preserve"> HYPERLINK \l "_Toc46327657" </w:instrText>
      </w:r>
      <w:r>
        <w:fldChar w:fldCharType="separate"/>
      </w:r>
      <w:r>
        <w:rPr>
          <w:rStyle w:val="14"/>
        </w:rPr>
        <w:t xml:space="preserve">21.  </w:t>
      </w:r>
      <w:r>
        <w:rPr>
          <w:rStyle w:val="14"/>
          <w:rFonts w:hint="eastAsia"/>
        </w:rPr>
        <w:t>不可抗力</w:t>
      </w:r>
      <w:r>
        <w:tab/>
      </w:r>
      <w:r>
        <w:fldChar w:fldCharType="begin"/>
      </w:r>
      <w:r>
        <w:instrText xml:space="preserve"> PAGEREF _Toc46327657 \h </w:instrText>
      </w:r>
      <w:r>
        <w:fldChar w:fldCharType="separate"/>
      </w:r>
      <w:r>
        <w:t>115</w:t>
      </w:r>
      <w:r>
        <w:fldChar w:fldCharType="end"/>
      </w:r>
      <w:r>
        <w:fldChar w:fldCharType="end"/>
      </w:r>
    </w:p>
    <w:p w14:paraId="4F4D7123">
      <w:pPr>
        <w:pStyle w:val="9"/>
        <w:rPr>
          <w:rFonts w:eastAsia="宋体"/>
          <w:sz w:val="21"/>
          <w:szCs w:val="24"/>
        </w:rPr>
      </w:pPr>
      <w:r>
        <w:fldChar w:fldCharType="begin"/>
      </w:r>
      <w:r>
        <w:instrText xml:space="preserve"> HYPERLINK \l "_Toc46327658" </w:instrText>
      </w:r>
      <w:r>
        <w:fldChar w:fldCharType="separate"/>
      </w:r>
      <w:r>
        <w:rPr>
          <w:rStyle w:val="14"/>
        </w:rPr>
        <w:t xml:space="preserve">22.  </w:t>
      </w:r>
      <w:r>
        <w:rPr>
          <w:rStyle w:val="14"/>
          <w:rFonts w:hint="eastAsia"/>
        </w:rPr>
        <w:t>违约</w:t>
      </w:r>
      <w:r>
        <w:tab/>
      </w:r>
      <w:r>
        <w:fldChar w:fldCharType="begin"/>
      </w:r>
      <w:r>
        <w:instrText xml:space="preserve"> PAGEREF _Toc46327658 \h </w:instrText>
      </w:r>
      <w:r>
        <w:fldChar w:fldCharType="separate"/>
      </w:r>
      <w:r>
        <w:t>117</w:t>
      </w:r>
      <w:r>
        <w:fldChar w:fldCharType="end"/>
      </w:r>
      <w:r>
        <w:fldChar w:fldCharType="end"/>
      </w:r>
    </w:p>
    <w:p w14:paraId="657DF40B">
      <w:pPr>
        <w:pStyle w:val="9"/>
        <w:rPr>
          <w:rFonts w:eastAsia="宋体"/>
          <w:sz w:val="21"/>
          <w:szCs w:val="24"/>
        </w:rPr>
      </w:pPr>
      <w:r>
        <w:fldChar w:fldCharType="begin"/>
      </w:r>
      <w:r>
        <w:instrText xml:space="preserve"> HYPERLINK \l "_Toc46327659" </w:instrText>
      </w:r>
      <w:r>
        <w:fldChar w:fldCharType="separate"/>
      </w:r>
      <w:r>
        <w:rPr>
          <w:rStyle w:val="14"/>
        </w:rPr>
        <w:t xml:space="preserve">23.  </w:t>
      </w:r>
      <w:r>
        <w:rPr>
          <w:rStyle w:val="14"/>
          <w:rFonts w:hint="eastAsia"/>
        </w:rPr>
        <w:t>索赔</w:t>
      </w:r>
      <w:r>
        <w:tab/>
      </w:r>
      <w:r>
        <w:fldChar w:fldCharType="begin"/>
      </w:r>
      <w:r>
        <w:instrText xml:space="preserve"> PAGEREF _Toc46327659 \h </w:instrText>
      </w:r>
      <w:r>
        <w:fldChar w:fldCharType="separate"/>
      </w:r>
      <w:r>
        <w:t>121</w:t>
      </w:r>
      <w:r>
        <w:fldChar w:fldCharType="end"/>
      </w:r>
      <w:r>
        <w:fldChar w:fldCharType="end"/>
      </w:r>
    </w:p>
    <w:p w14:paraId="10DB38B4">
      <w:pPr>
        <w:pStyle w:val="9"/>
        <w:rPr>
          <w:rFonts w:eastAsia="宋体"/>
          <w:sz w:val="21"/>
          <w:szCs w:val="24"/>
        </w:rPr>
      </w:pPr>
      <w:r>
        <w:fldChar w:fldCharType="begin"/>
      </w:r>
      <w:r>
        <w:instrText xml:space="preserve"> HYPERLINK \l "_Toc46327660" </w:instrText>
      </w:r>
      <w:r>
        <w:fldChar w:fldCharType="separate"/>
      </w:r>
      <w:r>
        <w:rPr>
          <w:rStyle w:val="14"/>
        </w:rPr>
        <w:t xml:space="preserve">24.  </w:t>
      </w:r>
      <w:r>
        <w:rPr>
          <w:rStyle w:val="14"/>
          <w:rFonts w:hint="eastAsia"/>
        </w:rPr>
        <w:t>争议的解决</w:t>
      </w:r>
      <w:r>
        <w:tab/>
      </w:r>
      <w:r>
        <w:fldChar w:fldCharType="begin"/>
      </w:r>
      <w:r>
        <w:instrText xml:space="preserve"> PAGEREF _Toc46327660 \h </w:instrText>
      </w:r>
      <w:r>
        <w:fldChar w:fldCharType="separate"/>
      </w:r>
      <w:r>
        <w:t>122</w:t>
      </w:r>
      <w:r>
        <w:fldChar w:fldCharType="end"/>
      </w:r>
      <w:r>
        <w:fldChar w:fldCharType="end"/>
      </w:r>
    </w:p>
    <w:p w14:paraId="61D4AA8E">
      <w:pPr>
        <w:pStyle w:val="8"/>
        <w:rPr>
          <w:rFonts w:eastAsia="宋体"/>
          <w:sz w:val="21"/>
          <w:szCs w:val="24"/>
        </w:rPr>
      </w:pPr>
      <w:r>
        <w:fldChar w:fldCharType="begin"/>
      </w:r>
      <w:r>
        <w:instrText xml:space="preserve"> HYPERLINK \l "_Toc46327661" </w:instrText>
      </w:r>
      <w:r>
        <w:fldChar w:fldCharType="separate"/>
      </w:r>
      <w:r>
        <w:rPr>
          <w:rStyle w:val="14"/>
          <w:rFonts w:hint="eastAsia"/>
        </w:rPr>
        <w:t>第</w:t>
      </w:r>
      <w:r>
        <w:rPr>
          <w:rStyle w:val="14"/>
        </w:rPr>
        <w:t>2</w:t>
      </w:r>
      <w:r>
        <w:rPr>
          <w:rStyle w:val="14"/>
          <w:rFonts w:hint="eastAsia"/>
        </w:rPr>
        <w:t>节</w:t>
      </w:r>
      <w:r>
        <w:rPr>
          <w:rStyle w:val="14"/>
        </w:rPr>
        <w:t xml:space="preserve">  </w:t>
      </w:r>
      <w:r>
        <w:rPr>
          <w:rStyle w:val="14"/>
          <w:rFonts w:hint="eastAsia"/>
        </w:rPr>
        <w:t>专用合同条款</w:t>
      </w:r>
      <w:r>
        <w:tab/>
      </w:r>
      <w:r>
        <w:fldChar w:fldCharType="begin"/>
      </w:r>
      <w:r>
        <w:instrText xml:space="preserve"> PAGEREF _Toc46327661 \h </w:instrText>
      </w:r>
      <w:r>
        <w:fldChar w:fldCharType="separate"/>
      </w:r>
      <w:r>
        <w:t>125</w:t>
      </w:r>
      <w:r>
        <w:fldChar w:fldCharType="end"/>
      </w:r>
      <w:r>
        <w:fldChar w:fldCharType="end"/>
      </w:r>
    </w:p>
    <w:p w14:paraId="002D7545">
      <w:pPr>
        <w:pStyle w:val="9"/>
        <w:rPr>
          <w:rFonts w:eastAsia="宋体"/>
          <w:sz w:val="21"/>
          <w:szCs w:val="24"/>
        </w:rPr>
      </w:pPr>
      <w:r>
        <w:fldChar w:fldCharType="begin"/>
      </w:r>
      <w:r>
        <w:instrText xml:space="preserve"> HYPERLINK \l "_Toc46327662" </w:instrText>
      </w:r>
      <w:r>
        <w:fldChar w:fldCharType="separate"/>
      </w:r>
      <w:r>
        <w:rPr>
          <w:rStyle w:val="14"/>
        </w:rPr>
        <w:t xml:space="preserve">1.  </w:t>
      </w:r>
      <w:r>
        <w:rPr>
          <w:rStyle w:val="14"/>
          <w:rFonts w:hint="eastAsia"/>
        </w:rPr>
        <w:t>一般约定</w:t>
      </w:r>
      <w:r>
        <w:tab/>
      </w:r>
      <w:r>
        <w:fldChar w:fldCharType="begin"/>
      </w:r>
      <w:r>
        <w:instrText xml:space="preserve"> PAGEREF _Toc46327662 \h </w:instrText>
      </w:r>
      <w:r>
        <w:fldChar w:fldCharType="separate"/>
      </w:r>
      <w:r>
        <w:t>125</w:t>
      </w:r>
      <w:r>
        <w:fldChar w:fldCharType="end"/>
      </w:r>
      <w:r>
        <w:fldChar w:fldCharType="end"/>
      </w:r>
    </w:p>
    <w:p w14:paraId="6BD88E63">
      <w:pPr>
        <w:pStyle w:val="9"/>
        <w:rPr>
          <w:rFonts w:eastAsia="宋体"/>
          <w:sz w:val="21"/>
          <w:szCs w:val="24"/>
        </w:rPr>
      </w:pPr>
      <w:r>
        <w:fldChar w:fldCharType="begin"/>
      </w:r>
      <w:r>
        <w:instrText xml:space="preserve"> HYPERLINK \l "_Toc46327663" </w:instrText>
      </w:r>
      <w:r>
        <w:fldChar w:fldCharType="separate"/>
      </w:r>
      <w:r>
        <w:rPr>
          <w:rStyle w:val="14"/>
        </w:rPr>
        <w:t xml:space="preserve">2.  </w:t>
      </w:r>
      <w:r>
        <w:rPr>
          <w:rStyle w:val="14"/>
          <w:rFonts w:hint="eastAsia"/>
        </w:rPr>
        <w:t>发包人义务</w:t>
      </w:r>
      <w:r>
        <w:tab/>
      </w:r>
      <w:r>
        <w:fldChar w:fldCharType="begin"/>
      </w:r>
      <w:r>
        <w:instrText xml:space="preserve"> PAGEREF _Toc46327663 \h </w:instrText>
      </w:r>
      <w:r>
        <w:fldChar w:fldCharType="separate"/>
      </w:r>
      <w:r>
        <w:t>126</w:t>
      </w:r>
      <w:r>
        <w:fldChar w:fldCharType="end"/>
      </w:r>
      <w:r>
        <w:fldChar w:fldCharType="end"/>
      </w:r>
    </w:p>
    <w:p w14:paraId="0FBA4984">
      <w:pPr>
        <w:pStyle w:val="9"/>
        <w:rPr>
          <w:rFonts w:eastAsia="宋体"/>
          <w:sz w:val="21"/>
          <w:szCs w:val="24"/>
        </w:rPr>
      </w:pPr>
      <w:r>
        <w:fldChar w:fldCharType="begin"/>
      </w:r>
      <w:r>
        <w:instrText xml:space="preserve"> HYPERLINK \l "_Toc46327664" </w:instrText>
      </w:r>
      <w:r>
        <w:fldChar w:fldCharType="separate"/>
      </w:r>
      <w:r>
        <w:rPr>
          <w:rStyle w:val="14"/>
        </w:rPr>
        <w:t xml:space="preserve">3.  </w:t>
      </w:r>
      <w:r>
        <w:rPr>
          <w:rStyle w:val="14"/>
          <w:rFonts w:hint="eastAsia"/>
        </w:rPr>
        <w:t>监理人</w:t>
      </w:r>
      <w:r>
        <w:tab/>
      </w:r>
      <w:r>
        <w:fldChar w:fldCharType="begin"/>
      </w:r>
      <w:r>
        <w:instrText xml:space="preserve"> PAGEREF _Toc46327664 \h </w:instrText>
      </w:r>
      <w:r>
        <w:fldChar w:fldCharType="separate"/>
      </w:r>
      <w:r>
        <w:t>126</w:t>
      </w:r>
      <w:r>
        <w:fldChar w:fldCharType="end"/>
      </w:r>
      <w:r>
        <w:fldChar w:fldCharType="end"/>
      </w:r>
    </w:p>
    <w:p w14:paraId="07FE60D5">
      <w:pPr>
        <w:pStyle w:val="9"/>
        <w:rPr>
          <w:rFonts w:eastAsia="宋体"/>
          <w:sz w:val="21"/>
          <w:szCs w:val="24"/>
        </w:rPr>
      </w:pPr>
      <w:r>
        <w:fldChar w:fldCharType="begin"/>
      </w:r>
      <w:r>
        <w:instrText xml:space="preserve"> HYPERLINK \l "_Toc46327665" </w:instrText>
      </w:r>
      <w:r>
        <w:fldChar w:fldCharType="separate"/>
      </w:r>
      <w:r>
        <w:rPr>
          <w:rStyle w:val="14"/>
        </w:rPr>
        <w:t xml:space="preserve">4.  </w:t>
      </w:r>
      <w:r>
        <w:rPr>
          <w:rStyle w:val="14"/>
          <w:rFonts w:hint="eastAsia"/>
        </w:rPr>
        <w:t>承包人</w:t>
      </w:r>
      <w:r>
        <w:tab/>
      </w:r>
      <w:r>
        <w:fldChar w:fldCharType="begin"/>
      </w:r>
      <w:r>
        <w:instrText xml:space="preserve"> PAGEREF _Toc46327665 \h </w:instrText>
      </w:r>
      <w:r>
        <w:fldChar w:fldCharType="separate"/>
      </w:r>
      <w:r>
        <w:t>126</w:t>
      </w:r>
      <w:r>
        <w:fldChar w:fldCharType="end"/>
      </w:r>
      <w:r>
        <w:fldChar w:fldCharType="end"/>
      </w:r>
    </w:p>
    <w:p w14:paraId="465EF86B">
      <w:pPr>
        <w:pStyle w:val="9"/>
        <w:rPr>
          <w:rFonts w:eastAsia="宋体"/>
          <w:sz w:val="21"/>
          <w:szCs w:val="24"/>
        </w:rPr>
      </w:pPr>
      <w:r>
        <w:fldChar w:fldCharType="begin"/>
      </w:r>
      <w:r>
        <w:instrText xml:space="preserve"> HYPERLINK \l "_Toc46327666" </w:instrText>
      </w:r>
      <w:r>
        <w:fldChar w:fldCharType="separate"/>
      </w:r>
      <w:r>
        <w:rPr>
          <w:rStyle w:val="14"/>
        </w:rPr>
        <w:t xml:space="preserve">5.  </w:t>
      </w:r>
      <w:r>
        <w:rPr>
          <w:rStyle w:val="14"/>
          <w:rFonts w:hint="eastAsia"/>
        </w:rPr>
        <w:t>材料和工程设备</w:t>
      </w:r>
      <w:r>
        <w:tab/>
      </w:r>
      <w:r>
        <w:fldChar w:fldCharType="begin"/>
      </w:r>
      <w:r>
        <w:instrText xml:space="preserve"> PAGEREF _Toc46327666 \h </w:instrText>
      </w:r>
      <w:r>
        <w:fldChar w:fldCharType="separate"/>
      </w:r>
      <w:r>
        <w:t>127</w:t>
      </w:r>
      <w:r>
        <w:fldChar w:fldCharType="end"/>
      </w:r>
      <w:r>
        <w:fldChar w:fldCharType="end"/>
      </w:r>
    </w:p>
    <w:p w14:paraId="1083C629">
      <w:pPr>
        <w:pStyle w:val="9"/>
        <w:rPr>
          <w:rFonts w:eastAsia="宋体"/>
          <w:sz w:val="21"/>
          <w:szCs w:val="24"/>
        </w:rPr>
      </w:pPr>
      <w:r>
        <w:fldChar w:fldCharType="begin"/>
      </w:r>
      <w:r>
        <w:instrText xml:space="preserve"> HYPERLINK \l "_Toc46327667" </w:instrText>
      </w:r>
      <w:r>
        <w:fldChar w:fldCharType="separate"/>
      </w:r>
      <w:r>
        <w:rPr>
          <w:rStyle w:val="14"/>
        </w:rPr>
        <w:t xml:space="preserve">6.  </w:t>
      </w:r>
      <w:r>
        <w:rPr>
          <w:rStyle w:val="14"/>
          <w:rFonts w:hint="eastAsia"/>
        </w:rPr>
        <w:t>施工设备和临时设施</w:t>
      </w:r>
      <w:r>
        <w:tab/>
      </w:r>
      <w:r>
        <w:fldChar w:fldCharType="begin"/>
      </w:r>
      <w:r>
        <w:instrText xml:space="preserve"> PAGEREF _Toc46327667 \h </w:instrText>
      </w:r>
      <w:r>
        <w:fldChar w:fldCharType="separate"/>
      </w:r>
      <w:r>
        <w:t>128</w:t>
      </w:r>
      <w:r>
        <w:fldChar w:fldCharType="end"/>
      </w:r>
      <w:r>
        <w:fldChar w:fldCharType="end"/>
      </w:r>
    </w:p>
    <w:p w14:paraId="639BFEC9">
      <w:pPr>
        <w:pStyle w:val="9"/>
        <w:rPr>
          <w:rFonts w:eastAsia="宋体"/>
          <w:sz w:val="21"/>
          <w:szCs w:val="24"/>
        </w:rPr>
      </w:pPr>
      <w:r>
        <w:fldChar w:fldCharType="begin"/>
      </w:r>
      <w:r>
        <w:instrText xml:space="preserve"> HYPERLINK \l "_Toc46327668" </w:instrText>
      </w:r>
      <w:r>
        <w:fldChar w:fldCharType="separate"/>
      </w:r>
      <w:r>
        <w:rPr>
          <w:rStyle w:val="14"/>
        </w:rPr>
        <w:t xml:space="preserve">7  </w:t>
      </w:r>
      <w:r>
        <w:rPr>
          <w:rStyle w:val="14"/>
          <w:rFonts w:hint="eastAsia"/>
        </w:rPr>
        <w:t>交通运输</w:t>
      </w:r>
      <w:r>
        <w:tab/>
      </w:r>
      <w:r>
        <w:fldChar w:fldCharType="begin"/>
      </w:r>
      <w:r>
        <w:instrText xml:space="preserve"> PAGEREF _Toc46327668 \h </w:instrText>
      </w:r>
      <w:r>
        <w:fldChar w:fldCharType="separate"/>
      </w:r>
      <w:r>
        <w:t>128</w:t>
      </w:r>
      <w:r>
        <w:fldChar w:fldCharType="end"/>
      </w:r>
      <w:r>
        <w:fldChar w:fldCharType="end"/>
      </w:r>
    </w:p>
    <w:p w14:paraId="0CDD13C6">
      <w:pPr>
        <w:pStyle w:val="9"/>
        <w:rPr>
          <w:rFonts w:eastAsia="宋体"/>
          <w:sz w:val="21"/>
          <w:szCs w:val="24"/>
        </w:rPr>
      </w:pPr>
      <w:r>
        <w:fldChar w:fldCharType="begin"/>
      </w:r>
      <w:r>
        <w:instrText xml:space="preserve"> HYPERLINK \l "_Toc46327669" </w:instrText>
      </w:r>
      <w:r>
        <w:fldChar w:fldCharType="separate"/>
      </w:r>
      <w:r>
        <w:rPr>
          <w:rStyle w:val="14"/>
        </w:rPr>
        <w:t xml:space="preserve">8  </w:t>
      </w:r>
      <w:r>
        <w:rPr>
          <w:rStyle w:val="14"/>
          <w:rFonts w:hint="eastAsia"/>
        </w:rPr>
        <w:t>测量放线</w:t>
      </w:r>
      <w:r>
        <w:tab/>
      </w:r>
      <w:r>
        <w:fldChar w:fldCharType="begin"/>
      </w:r>
      <w:r>
        <w:instrText xml:space="preserve"> PAGEREF _Toc46327669 \h </w:instrText>
      </w:r>
      <w:r>
        <w:fldChar w:fldCharType="separate"/>
      </w:r>
      <w:r>
        <w:t>129</w:t>
      </w:r>
      <w:r>
        <w:fldChar w:fldCharType="end"/>
      </w:r>
      <w:r>
        <w:fldChar w:fldCharType="end"/>
      </w:r>
    </w:p>
    <w:p w14:paraId="69F301FF">
      <w:pPr>
        <w:pStyle w:val="9"/>
        <w:rPr>
          <w:rFonts w:eastAsia="宋体"/>
          <w:sz w:val="21"/>
          <w:szCs w:val="24"/>
        </w:rPr>
      </w:pPr>
      <w:r>
        <w:fldChar w:fldCharType="begin"/>
      </w:r>
      <w:r>
        <w:instrText xml:space="preserve"> HYPERLINK \l "_Toc46327670" </w:instrText>
      </w:r>
      <w:r>
        <w:fldChar w:fldCharType="separate"/>
      </w:r>
      <w:r>
        <w:rPr>
          <w:rStyle w:val="14"/>
        </w:rPr>
        <w:t xml:space="preserve">9  </w:t>
      </w:r>
      <w:r>
        <w:rPr>
          <w:rStyle w:val="14"/>
          <w:rFonts w:hint="eastAsia"/>
        </w:rPr>
        <w:t>施工安全、治安保卫和环境保护</w:t>
      </w:r>
      <w:r>
        <w:tab/>
      </w:r>
      <w:r>
        <w:fldChar w:fldCharType="begin"/>
      </w:r>
      <w:r>
        <w:instrText xml:space="preserve"> PAGEREF _Toc46327670 \h </w:instrText>
      </w:r>
      <w:r>
        <w:fldChar w:fldCharType="separate"/>
      </w:r>
      <w:r>
        <w:t>129</w:t>
      </w:r>
      <w:r>
        <w:fldChar w:fldCharType="end"/>
      </w:r>
      <w:r>
        <w:fldChar w:fldCharType="end"/>
      </w:r>
    </w:p>
    <w:p w14:paraId="0F202F47">
      <w:pPr>
        <w:pStyle w:val="9"/>
        <w:rPr>
          <w:rFonts w:eastAsia="宋体"/>
          <w:sz w:val="21"/>
          <w:szCs w:val="24"/>
        </w:rPr>
      </w:pPr>
      <w:r>
        <w:fldChar w:fldCharType="begin"/>
      </w:r>
      <w:r>
        <w:instrText xml:space="preserve"> HYPERLINK \l "_Toc46327671" </w:instrText>
      </w:r>
      <w:r>
        <w:fldChar w:fldCharType="separate"/>
      </w:r>
      <w:r>
        <w:rPr>
          <w:rStyle w:val="14"/>
        </w:rPr>
        <w:t xml:space="preserve">10  </w:t>
      </w:r>
      <w:r>
        <w:rPr>
          <w:rStyle w:val="14"/>
          <w:rFonts w:hint="eastAsia"/>
        </w:rPr>
        <w:t>进度计划</w:t>
      </w:r>
      <w:r>
        <w:tab/>
      </w:r>
      <w:r>
        <w:fldChar w:fldCharType="begin"/>
      </w:r>
      <w:r>
        <w:instrText xml:space="preserve"> PAGEREF _Toc46327671 \h </w:instrText>
      </w:r>
      <w:r>
        <w:fldChar w:fldCharType="separate"/>
      </w:r>
      <w:r>
        <w:t>129</w:t>
      </w:r>
      <w:r>
        <w:fldChar w:fldCharType="end"/>
      </w:r>
      <w:r>
        <w:fldChar w:fldCharType="end"/>
      </w:r>
    </w:p>
    <w:p w14:paraId="6F4DE603">
      <w:pPr>
        <w:pStyle w:val="9"/>
        <w:rPr>
          <w:rFonts w:eastAsia="宋体"/>
          <w:sz w:val="21"/>
          <w:szCs w:val="24"/>
        </w:rPr>
      </w:pPr>
      <w:r>
        <w:fldChar w:fldCharType="begin"/>
      </w:r>
      <w:r>
        <w:instrText xml:space="preserve"> HYPERLINK \l "_Toc46327672" </w:instrText>
      </w:r>
      <w:r>
        <w:fldChar w:fldCharType="separate"/>
      </w:r>
      <w:r>
        <w:rPr>
          <w:rStyle w:val="14"/>
        </w:rPr>
        <w:t xml:space="preserve">11  </w:t>
      </w:r>
      <w:r>
        <w:rPr>
          <w:rStyle w:val="14"/>
          <w:rFonts w:hint="eastAsia"/>
        </w:rPr>
        <w:t>开工和竣工（完工）</w:t>
      </w:r>
      <w:r>
        <w:tab/>
      </w:r>
      <w:r>
        <w:fldChar w:fldCharType="begin"/>
      </w:r>
      <w:r>
        <w:instrText xml:space="preserve"> PAGEREF _Toc46327672 \h </w:instrText>
      </w:r>
      <w:r>
        <w:fldChar w:fldCharType="separate"/>
      </w:r>
      <w:r>
        <w:t>129</w:t>
      </w:r>
      <w:r>
        <w:fldChar w:fldCharType="end"/>
      </w:r>
      <w:r>
        <w:fldChar w:fldCharType="end"/>
      </w:r>
    </w:p>
    <w:p w14:paraId="5483C7DF">
      <w:pPr>
        <w:pStyle w:val="9"/>
        <w:rPr>
          <w:rFonts w:eastAsia="宋体"/>
          <w:sz w:val="21"/>
          <w:szCs w:val="24"/>
        </w:rPr>
      </w:pPr>
      <w:r>
        <w:fldChar w:fldCharType="begin"/>
      </w:r>
      <w:r>
        <w:instrText xml:space="preserve"> HYPERLINK \l "_Toc46327673" </w:instrText>
      </w:r>
      <w:r>
        <w:fldChar w:fldCharType="separate"/>
      </w:r>
      <w:r>
        <w:rPr>
          <w:rStyle w:val="14"/>
        </w:rPr>
        <w:t xml:space="preserve">12  </w:t>
      </w:r>
      <w:r>
        <w:rPr>
          <w:rStyle w:val="14"/>
          <w:rFonts w:hint="eastAsia"/>
        </w:rPr>
        <w:t>暂停施工</w:t>
      </w:r>
      <w:r>
        <w:tab/>
      </w:r>
      <w:r>
        <w:fldChar w:fldCharType="begin"/>
      </w:r>
      <w:r>
        <w:instrText xml:space="preserve"> PAGEREF _Toc46327673 \h </w:instrText>
      </w:r>
      <w:r>
        <w:fldChar w:fldCharType="separate"/>
      </w:r>
      <w:r>
        <w:t>130</w:t>
      </w:r>
      <w:r>
        <w:fldChar w:fldCharType="end"/>
      </w:r>
      <w:r>
        <w:fldChar w:fldCharType="end"/>
      </w:r>
    </w:p>
    <w:p w14:paraId="011FB5B7">
      <w:pPr>
        <w:pStyle w:val="9"/>
        <w:rPr>
          <w:rFonts w:eastAsia="宋体"/>
          <w:sz w:val="21"/>
          <w:szCs w:val="24"/>
        </w:rPr>
      </w:pPr>
      <w:r>
        <w:fldChar w:fldCharType="begin"/>
      </w:r>
      <w:r>
        <w:instrText xml:space="preserve"> HYPERLINK \l "_Toc46327674" </w:instrText>
      </w:r>
      <w:r>
        <w:fldChar w:fldCharType="separate"/>
      </w:r>
      <w:r>
        <w:rPr>
          <w:rStyle w:val="14"/>
        </w:rPr>
        <w:t xml:space="preserve">13  </w:t>
      </w:r>
      <w:r>
        <w:rPr>
          <w:rStyle w:val="14"/>
          <w:rFonts w:hint="eastAsia"/>
        </w:rPr>
        <w:t>工程质量</w:t>
      </w:r>
      <w:r>
        <w:tab/>
      </w:r>
      <w:r>
        <w:fldChar w:fldCharType="begin"/>
      </w:r>
      <w:r>
        <w:instrText xml:space="preserve"> PAGEREF _Toc46327674 \h </w:instrText>
      </w:r>
      <w:r>
        <w:fldChar w:fldCharType="separate"/>
      </w:r>
      <w:r>
        <w:t>130</w:t>
      </w:r>
      <w:r>
        <w:fldChar w:fldCharType="end"/>
      </w:r>
      <w:r>
        <w:fldChar w:fldCharType="end"/>
      </w:r>
    </w:p>
    <w:p w14:paraId="1F8BD63D">
      <w:pPr>
        <w:pStyle w:val="9"/>
        <w:rPr>
          <w:rFonts w:eastAsia="宋体"/>
          <w:sz w:val="21"/>
          <w:szCs w:val="24"/>
        </w:rPr>
      </w:pPr>
      <w:r>
        <w:fldChar w:fldCharType="begin"/>
      </w:r>
      <w:r>
        <w:instrText xml:space="preserve"> HYPERLINK \l "_Toc46327675" </w:instrText>
      </w:r>
      <w:r>
        <w:fldChar w:fldCharType="separate"/>
      </w:r>
      <w:r>
        <w:rPr>
          <w:rStyle w:val="14"/>
        </w:rPr>
        <w:t xml:space="preserve">14  </w:t>
      </w:r>
      <w:r>
        <w:rPr>
          <w:rStyle w:val="14"/>
          <w:rFonts w:hint="eastAsia"/>
        </w:rPr>
        <w:t>试验和检验</w:t>
      </w:r>
      <w:r>
        <w:tab/>
      </w:r>
      <w:r>
        <w:fldChar w:fldCharType="begin"/>
      </w:r>
      <w:r>
        <w:instrText xml:space="preserve"> PAGEREF _Toc46327675 \h </w:instrText>
      </w:r>
      <w:r>
        <w:fldChar w:fldCharType="separate"/>
      </w:r>
      <w:r>
        <w:t>131</w:t>
      </w:r>
      <w:r>
        <w:fldChar w:fldCharType="end"/>
      </w:r>
      <w:r>
        <w:fldChar w:fldCharType="end"/>
      </w:r>
    </w:p>
    <w:p w14:paraId="3671EB6B">
      <w:pPr>
        <w:pStyle w:val="9"/>
        <w:rPr>
          <w:rFonts w:eastAsia="宋体"/>
          <w:sz w:val="21"/>
          <w:szCs w:val="24"/>
        </w:rPr>
      </w:pPr>
      <w:r>
        <w:fldChar w:fldCharType="begin"/>
      </w:r>
      <w:r>
        <w:instrText xml:space="preserve"> HYPERLINK \l "_Toc46327676" </w:instrText>
      </w:r>
      <w:r>
        <w:fldChar w:fldCharType="separate"/>
      </w:r>
      <w:r>
        <w:rPr>
          <w:rStyle w:val="14"/>
        </w:rPr>
        <w:t xml:space="preserve">15  </w:t>
      </w:r>
      <w:r>
        <w:rPr>
          <w:rStyle w:val="14"/>
          <w:rFonts w:hint="eastAsia"/>
        </w:rPr>
        <w:t>变更</w:t>
      </w:r>
      <w:r>
        <w:tab/>
      </w:r>
      <w:r>
        <w:fldChar w:fldCharType="begin"/>
      </w:r>
      <w:r>
        <w:instrText xml:space="preserve"> PAGEREF _Toc46327676 \h </w:instrText>
      </w:r>
      <w:r>
        <w:fldChar w:fldCharType="separate"/>
      </w:r>
      <w:r>
        <w:t>131</w:t>
      </w:r>
      <w:r>
        <w:fldChar w:fldCharType="end"/>
      </w:r>
      <w:r>
        <w:fldChar w:fldCharType="end"/>
      </w:r>
    </w:p>
    <w:p w14:paraId="62C3A089">
      <w:pPr>
        <w:pStyle w:val="9"/>
        <w:rPr>
          <w:rFonts w:eastAsia="宋体"/>
          <w:sz w:val="21"/>
          <w:szCs w:val="24"/>
        </w:rPr>
      </w:pPr>
      <w:r>
        <w:fldChar w:fldCharType="begin"/>
      </w:r>
      <w:r>
        <w:instrText xml:space="preserve"> HYPERLINK \l "_Toc46327677" </w:instrText>
      </w:r>
      <w:r>
        <w:fldChar w:fldCharType="separate"/>
      </w:r>
      <w:r>
        <w:rPr>
          <w:rStyle w:val="14"/>
        </w:rPr>
        <w:t xml:space="preserve">16  </w:t>
      </w:r>
      <w:r>
        <w:rPr>
          <w:rStyle w:val="14"/>
          <w:rFonts w:hint="eastAsia"/>
        </w:rPr>
        <w:t>价格调整</w:t>
      </w:r>
      <w:r>
        <w:tab/>
      </w:r>
      <w:r>
        <w:fldChar w:fldCharType="begin"/>
      </w:r>
      <w:r>
        <w:instrText xml:space="preserve"> PAGEREF _Toc46327677 \h </w:instrText>
      </w:r>
      <w:r>
        <w:fldChar w:fldCharType="separate"/>
      </w:r>
      <w:r>
        <w:t>132</w:t>
      </w:r>
      <w:r>
        <w:fldChar w:fldCharType="end"/>
      </w:r>
      <w:r>
        <w:fldChar w:fldCharType="end"/>
      </w:r>
    </w:p>
    <w:p w14:paraId="0915A5AA">
      <w:pPr>
        <w:pStyle w:val="9"/>
        <w:rPr>
          <w:rFonts w:eastAsia="宋体"/>
          <w:sz w:val="21"/>
          <w:szCs w:val="24"/>
        </w:rPr>
      </w:pPr>
      <w:r>
        <w:fldChar w:fldCharType="begin"/>
      </w:r>
      <w:r>
        <w:instrText xml:space="preserve"> HYPERLINK \l "_Toc46327678" </w:instrText>
      </w:r>
      <w:r>
        <w:fldChar w:fldCharType="separate"/>
      </w:r>
      <w:r>
        <w:rPr>
          <w:rStyle w:val="14"/>
        </w:rPr>
        <w:t xml:space="preserve">17  </w:t>
      </w:r>
      <w:r>
        <w:rPr>
          <w:rStyle w:val="14"/>
          <w:rFonts w:hint="eastAsia"/>
        </w:rPr>
        <w:t>计量与支付</w:t>
      </w:r>
      <w:r>
        <w:tab/>
      </w:r>
      <w:r>
        <w:fldChar w:fldCharType="begin"/>
      </w:r>
      <w:r>
        <w:instrText xml:space="preserve"> PAGEREF _Toc46327678 \h </w:instrText>
      </w:r>
      <w:r>
        <w:fldChar w:fldCharType="separate"/>
      </w:r>
      <w:r>
        <w:t>132</w:t>
      </w:r>
      <w:r>
        <w:fldChar w:fldCharType="end"/>
      </w:r>
      <w:r>
        <w:fldChar w:fldCharType="end"/>
      </w:r>
    </w:p>
    <w:p w14:paraId="6C6E2104">
      <w:pPr>
        <w:pStyle w:val="9"/>
        <w:rPr>
          <w:rFonts w:eastAsia="宋体"/>
          <w:sz w:val="21"/>
          <w:szCs w:val="24"/>
        </w:rPr>
      </w:pPr>
      <w:r>
        <w:fldChar w:fldCharType="begin"/>
      </w:r>
      <w:r>
        <w:instrText xml:space="preserve"> HYPERLINK \l "_Toc46327679" </w:instrText>
      </w:r>
      <w:r>
        <w:fldChar w:fldCharType="separate"/>
      </w:r>
      <w:r>
        <w:rPr>
          <w:rStyle w:val="14"/>
        </w:rPr>
        <w:t xml:space="preserve">18  </w:t>
      </w:r>
      <w:r>
        <w:rPr>
          <w:rStyle w:val="14"/>
          <w:rFonts w:hint="eastAsia"/>
        </w:rPr>
        <w:t>竣工验收</w:t>
      </w:r>
      <w:r>
        <w:rPr>
          <w:rStyle w:val="14"/>
        </w:rPr>
        <w:t>(</w:t>
      </w:r>
      <w:r>
        <w:rPr>
          <w:rStyle w:val="14"/>
          <w:rFonts w:hint="eastAsia"/>
        </w:rPr>
        <w:t>验收</w:t>
      </w:r>
      <w:r>
        <w:rPr>
          <w:rStyle w:val="14"/>
        </w:rPr>
        <w:t>)</w:t>
      </w:r>
      <w:r>
        <w:tab/>
      </w:r>
      <w:r>
        <w:fldChar w:fldCharType="begin"/>
      </w:r>
      <w:r>
        <w:instrText xml:space="preserve"> PAGEREF _Toc46327679 \h </w:instrText>
      </w:r>
      <w:r>
        <w:fldChar w:fldCharType="separate"/>
      </w:r>
      <w:r>
        <w:t>135</w:t>
      </w:r>
      <w:r>
        <w:fldChar w:fldCharType="end"/>
      </w:r>
      <w:r>
        <w:fldChar w:fldCharType="end"/>
      </w:r>
    </w:p>
    <w:p w14:paraId="6A7C15DD">
      <w:pPr>
        <w:pStyle w:val="9"/>
        <w:rPr>
          <w:rFonts w:eastAsia="宋体"/>
          <w:sz w:val="21"/>
          <w:szCs w:val="24"/>
        </w:rPr>
      </w:pPr>
      <w:r>
        <w:fldChar w:fldCharType="begin"/>
      </w:r>
      <w:r>
        <w:instrText xml:space="preserve"> HYPERLINK \l "_Toc46327680" </w:instrText>
      </w:r>
      <w:r>
        <w:fldChar w:fldCharType="separate"/>
      </w:r>
      <w:r>
        <w:rPr>
          <w:rStyle w:val="14"/>
        </w:rPr>
        <w:t xml:space="preserve">19  </w:t>
      </w:r>
      <w:r>
        <w:rPr>
          <w:rStyle w:val="14"/>
          <w:rFonts w:hint="eastAsia"/>
        </w:rPr>
        <w:t>缺陷责任与保修责任</w:t>
      </w:r>
      <w:r>
        <w:tab/>
      </w:r>
      <w:r>
        <w:fldChar w:fldCharType="begin"/>
      </w:r>
      <w:r>
        <w:instrText xml:space="preserve"> PAGEREF _Toc46327680 \h </w:instrText>
      </w:r>
      <w:r>
        <w:fldChar w:fldCharType="separate"/>
      </w:r>
      <w:r>
        <w:t>136</w:t>
      </w:r>
      <w:r>
        <w:fldChar w:fldCharType="end"/>
      </w:r>
      <w:r>
        <w:fldChar w:fldCharType="end"/>
      </w:r>
    </w:p>
    <w:p w14:paraId="2BCCAF40">
      <w:pPr>
        <w:pStyle w:val="9"/>
        <w:rPr>
          <w:rFonts w:eastAsia="宋体"/>
          <w:sz w:val="21"/>
          <w:szCs w:val="24"/>
        </w:rPr>
      </w:pPr>
      <w:r>
        <w:fldChar w:fldCharType="begin"/>
      </w:r>
      <w:r>
        <w:instrText xml:space="preserve"> HYPERLINK \l "_Toc46327681" </w:instrText>
      </w:r>
      <w:r>
        <w:fldChar w:fldCharType="separate"/>
      </w:r>
      <w:r>
        <w:rPr>
          <w:rStyle w:val="14"/>
        </w:rPr>
        <w:t xml:space="preserve">20  </w:t>
      </w:r>
      <w:r>
        <w:rPr>
          <w:rStyle w:val="14"/>
          <w:rFonts w:hint="eastAsia"/>
        </w:rPr>
        <w:t>保险</w:t>
      </w:r>
      <w:r>
        <w:tab/>
      </w:r>
      <w:r>
        <w:fldChar w:fldCharType="begin"/>
      </w:r>
      <w:r>
        <w:instrText xml:space="preserve"> PAGEREF _Toc46327681 \h </w:instrText>
      </w:r>
      <w:r>
        <w:fldChar w:fldCharType="separate"/>
      </w:r>
      <w:r>
        <w:t>136</w:t>
      </w:r>
      <w:r>
        <w:fldChar w:fldCharType="end"/>
      </w:r>
      <w:r>
        <w:fldChar w:fldCharType="end"/>
      </w:r>
    </w:p>
    <w:p w14:paraId="4DA7FAC4">
      <w:pPr>
        <w:pStyle w:val="9"/>
        <w:rPr>
          <w:rFonts w:eastAsia="宋体"/>
          <w:sz w:val="21"/>
          <w:szCs w:val="24"/>
        </w:rPr>
      </w:pPr>
      <w:r>
        <w:fldChar w:fldCharType="begin"/>
      </w:r>
      <w:r>
        <w:instrText xml:space="preserve"> HYPERLINK \l "_Toc46327682" </w:instrText>
      </w:r>
      <w:r>
        <w:fldChar w:fldCharType="separate"/>
      </w:r>
      <w:r>
        <w:rPr>
          <w:rStyle w:val="14"/>
        </w:rPr>
        <w:t xml:space="preserve">21  </w:t>
      </w:r>
      <w:r>
        <w:rPr>
          <w:rStyle w:val="14"/>
          <w:rFonts w:hint="eastAsia"/>
        </w:rPr>
        <w:t>不可抗力</w:t>
      </w:r>
      <w:r>
        <w:tab/>
      </w:r>
      <w:r>
        <w:fldChar w:fldCharType="begin"/>
      </w:r>
      <w:r>
        <w:instrText xml:space="preserve"> PAGEREF _Toc46327682 \h </w:instrText>
      </w:r>
      <w:r>
        <w:fldChar w:fldCharType="separate"/>
      </w:r>
      <w:r>
        <w:t>137</w:t>
      </w:r>
      <w:r>
        <w:fldChar w:fldCharType="end"/>
      </w:r>
      <w:r>
        <w:fldChar w:fldCharType="end"/>
      </w:r>
    </w:p>
    <w:p w14:paraId="5E9E5E02">
      <w:pPr>
        <w:pStyle w:val="9"/>
        <w:rPr>
          <w:rFonts w:eastAsia="宋体"/>
          <w:sz w:val="21"/>
          <w:szCs w:val="24"/>
        </w:rPr>
      </w:pPr>
      <w:r>
        <w:fldChar w:fldCharType="begin"/>
      </w:r>
      <w:r>
        <w:instrText xml:space="preserve"> HYPERLINK \l "_Toc46327683" </w:instrText>
      </w:r>
      <w:r>
        <w:fldChar w:fldCharType="separate"/>
      </w:r>
      <w:r>
        <w:rPr>
          <w:rStyle w:val="14"/>
        </w:rPr>
        <w:t xml:space="preserve">24  </w:t>
      </w:r>
      <w:r>
        <w:rPr>
          <w:rStyle w:val="14"/>
          <w:rFonts w:hint="eastAsia"/>
        </w:rPr>
        <w:t>争议的解决</w:t>
      </w:r>
      <w:r>
        <w:tab/>
      </w:r>
      <w:r>
        <w:fldChar w:fldCharType="begin"/>
      </w:r>
      <w:r>
        <w:instrText xml:space="preserve"> PAGEREF _Toc46327683 \h </w:instrText>
      </w:r>
      <w:r>
        <w:fldChar w:fldCharType="separate"/>
      </w:r>
      <w:r>
        <w:t>137</w:t>
      </w:r>
      <w:r>
        <w:fldChar w:fldCharType="end"/>
      </w:r>
      <w:r>
        <w:fldChar w:fldCharType="end"/>
      </w:r>
    </w:p>
    <w:p w14:paraId="01EDE3AE">
      <w:pPr>
        <w:pStyle w:val="8"/>
        <w:rPr>
          <w:rFonts w:eastAsia="宋体"/>
          <w:sz w:val="21"/>
          <w:szCs w:val="24"/>
        </w:rPr>
      </w:pPr>
      <w:r>
        <w:fldChar w:fldCharType="begin"/>
      </w:r>
      <w:r>
        <w:instrText xml:space="preserve"> HYPERLINK \l "_Toc46327684" </w:instrText>
      </w:r>
      <w:r>
        <w:fldChar w:fldCharType="separate"/>
      </w:r>
      <w:r>
        <w:rPr>
          <w:rStyle w:val="14"/>
          <w:rFonts w:hint="eastAsia"/>
        </w:rPr>
        <w:t>第三节</w:t>
      </w:r>
      <w:r>
        <w:rPr>
          <w:rStyle w:val="14"/>
        </w:rPr>
        <w:t xml:space="preserve">  </w:t>
      </w:r>
      <w:r>
        <w:rPr>
          <w:rStyle w:val="14"/>
          <w:rFonts w:hint="eastAsia"/>
        </w:rPr>
        <w:t>合同附件格式</w:t>
      </w:r>
      <w:r>
        <w:tab/>
      </w:r>
      <w:r>
        <w:fldChar w:fldCharType="begin"/>
      </w:r>
      <w:r>
        <w:instrText xml:space="preserve"> PAGEREF _Toc46327684 \h </w:instrText>
      </w:r>
      <w:r>
        <w:fldChar w:fldCharType="separate"/>
      </w:r>
      <w:r>
        <w:t>138</w:t>
      </w:r>
      <w:r>
        <w:fldChar w:fldCharType="end"/>
      </w:r>
      <w:r>
        <w:fldChar w:fldCharType="end"/>
      </w:r>
    </w:p>
    <w:p w14:paraId="7FBBCD60">
      <w:pPr>
        <w:pStyle w:val="9"/>
        <w:rPr>
          <w:rFonts w:eastAsia="宋体"/>
          <w:sz w:val="21"/>
          <w:szCs w:val="24"/>
        </w:rPr>
      </w:pPr>
      <w:r>
        <w:fldChar w:fldCharType="begin"/>
      </w:r>
      <w:r>
        <w:instrText xml:space="preserve"> HYPERLINK \l "_Toc46327685" </w:instrText>
      </w:r>
      <w:r>
        <w:fldChar w:fldCharType="separate"/>
      </w:r>
      <w:r>
        <w:rPr>
          <w:rStyle w:val="14"/>
          <w:rFonts w:hint="eastAsia"/>
        </w:rPr>
        <w:t>附件一：合同协议书</w:t>
      </w:r>
      <w:r>
        <w:tab/>
      </w:r>
      <w:r>
        <w:fldChar w:fldCharType="begin"/>
      </w:r>
      <w:r>
        <w:instrText xml:space="preserve"> PAGEREF _Toc46327685 \h </w:instrText>
      </w:r>
      <w:r>
        <w:fldChar w:fldCharType="separate"/>
      </w:r>
      <w:r>
        <w:t>138</w:t>
      </w:r>
      <w:r>
        <w:fldChar w:fldCharType="end"/>
      </w:r>
      <w:r>
        <w:fldChar w:fldCharType="end"/>
      </w:r>
    </w:p>
    <w:p w14:paraId="476C57BA">
      <w:pPr>
        <w:pStyle w:val="9"/>
        <w:rPr>
          <w:rFonts w:eastAsia="宋体"/>
          <w:sz w:val="21"/>
          <w:szCs w:val="24"/>
        </w:rPr>
      </w:pPr>
      <w:r>
        <w:fldChar w:fldCharType="begin"/>
      </w:r>
      <w:r>
        <w:instrText xml:space="preserve"> HYPERLINK \l "_Toc46327686" </w:instrText>
      </w:r>
      <w:r>
        <w:fldChar w:fldCharType="separate"/>
      </w:r>
      <w:r>
        <w:rPr>
          <w:rStyle w:val="14"/>
          <w:rFonts w:hint="eastAsia"/>
        </w:rPr>
        <w:t>附件二：履约保证金</w:t>
      </w:r>
      <w:r>
        <w:tab/>
      </w:r>
      <w:r>
        <w:fldChar w:fldCharType="begin"/>
      </w:r>
      <w:r>
        <w:instrText xml:space="preserve"> PAGEREF _Toc46327686 \h </w:instrText>
      </w:r>
      <w:r>
        <w:fldChar w:fldCharType="separate"/>
      </w:r>
      <w:r>
        <w:t>140</w:t>
      </w:r>
      <w:r>
        <w:fldChar w:fldCharType="end"/>
      </w:r>
      <w:r>
        <w:fldChar w:fldCharType="end"/>
      </w:r>
    </w:p>
    <w:p w14:paraId="39870DC3">
      <w:pPr>
        <w:pStyle w:val="9"/>
        <w:rPr>
          <w:rFonts w:eastAsia="宋体"/>
          <w:sz w:val="21"/>
          <w:szCs w:val="24"/>
        </w:rPr>
      </w:pPr>
      <w:r>
        <w:fldChar w:fldCharType="begin"/>
      </w:r>
      <w:r>
        <w:instrText xml:space="preserve"> HYPERLINK \l "_Toc46327687" </w:instrText>
      </w:r>
      <w:r>
        <w:fldChar w:fldCharType="separate"/>
      </w:r>
      <w:r>
        <w:rPr>
          <w:rStyle w:val="14"/>
          <w:rFonts w:hint="eastAsia"/>
        </w:rPr>
        <w:t>附件三：预付款担保函</w:t>
      </w:r>
      <w:r>
        <w:tab/>
      </w:r>
      <w:r>
        <w:fldChar w:fldCharType="begin"/>
      </w:r>
      <w:r>
        <w:instrText xml:space="preserve"> PAGEREF _Toc46327687 \h </w:instrText>
      </w:r>
      <w:r>
        <w:fldChar w:fldCharType="separate"/>
      </w:r>
      <w:r>
        <w:t>141</w:t>
      </w:r>
      <w:r>
        <w:fldChar w:fldCharType="end"/>
      </w:r>
      <w:r>
        <w:fldChar w:fldCharType="end"/>
      </w:r>
    </w:p>
    <w:p w14:paraId="7E531678">
      <w:pPr>
        <w:pStyle w:val="9"/>
        <w:rPr>
          <w:rFonts w:eastAsia="宋体"/>
          <w:sz w:val="21"/>
          <w:szCs w:val="24"/>
        </w:rPr>
      </w:pPr>
      <w:r>
        <w:fldChar w:fldCharType="begin"/>
      </w:r>
      <w:r>
        <w:instrText xml:space="preserve"> HYPERLINK \l "_Toc46327688" </w:instrText>
      </w:r>
      <w:r>
        <w:fldChar w:fldCharType="separate"/>
      </w:r>
      <w:r>
        <w:rPr>
          <w:rStyle w:val="14"/>
          <w:rFonts w:hint="eastAsia"/>
        </w:rPr>
        <w:t>附件四：安全生产协议书（格式自拟）</w:t>
      </w:r>
      <w:r>
        <w:tab/>
      </w:r>
      <w:r>
        <w:fldChar w:fldCharType="begin"/>
      </w:r>
      <w:r>
        <w:instrText xml:space="preserve"> PAGEREF _Toc46327688 \h </w:instrText>
      </w:r>
      <w:r>
        <w:fldChar w:fldCharType="separate"/>
      </w:r>
      <w:r>
        <w:t>142</w:t>
      </w:r>
      <w:r>
        <w:fldChar w:fldCharType="end"/>
      </w:r>
      <w:r>
        <w:fldChar w:fldCharType="end"/>
      </w:r>
    </w:p>
    <w:p w14:paraId="70670EC0">
      <w:pPr>
        <w:pStyle w:val="9"/>
        <w:rPr>
          <w:rFonts w:eastAsia="宋体"/>
          <w:sz w:val="21"/>
          <w:szCs w:val="24"/>
        </w:rPr>
      </w:pPr>
      <w:r>
        <w:fldChar w:fldCharType="begin"/>
      </w:r>
      <w:r>
        <w:instrText xml:space="preserve"> HYPERLINK \l "_Toc46327689" </w:instrText>
      </w:r>
      <w:r>
        <w:fldChar w:fldCharType="separate"/>
      </w:r>
      <w:r>
        <w:rPr>
          <w:rStyle w:val="14"/>
          <w:rFonts w:hint="eastAsia"/>
        </w:rPr>
        <w:t>附件五：质量保修书（格式自拟）</w:t>
      </w:r>
      <w:r>
        <w:tab/>
      </w:r>
      <w:r>
        <w:fldChar w:fldCharType="begin"/>
      </w:r>
      <w:r>
        <w:instrText xml:space="preserve"> PAGEREF _Toc46327689 \h </w:instrText>
      </w:r>
      <w:r>
        <w:fldChar w:fldCharType="separate"/>
      </w:r>
      <w:r>
        <w:t>142</w:t>
      </w:r>
      <w:r>
        <w:fldChar w:fldCharType="end"/>
      </w:r>
      <w:r>
        <w:fldChar w:fldCharType="end"/>
      </w:r>
    </w:p>
    <w:p w14:paraId="74B9EF16">
      <w:pPr>
        <w:pStyle w:val="9"/>
        <w:rPr>
          <w:rFonts w:eastAsia="宋体"/>
          <w:sz w:val="21"/>
          <w:szCs w:val="24"/>
        </w:rPr>
      </w:pPr>
      <w:r>
        <w:fldChar w:fldCharType="begin"/>
      </w:r>
      <w:r>
        <w:instrText xml:space="preserve"> HYPERLINK \l "_Toc46327690" </w:instrText>
      </w:r>
      <w:r>
        <w:fldChar w:fldCharType="separate"/>
      </w:r>
      <w:r>
        <w:rPr>
          <w:rStyle w:val="14"/>
          <w:rFonts w:hint="eastAsia"/>
        </w:rPr>
        <w:t>附件六：廉政责任书（格式自拟）</w:t>
      </w:r>
      <w:r>
        <w:tab/>
      </w:r>
      <w:r>
        <w:fldChar w:fldCharType="begin"/>
      </w:r>
      <w:r>
        <w:instrText xml:space="preserve"> PAGEREF _Toc46327690 \h </w:instrText>
      </w:r>
      <w:r>
        <w:fldChar w:fldCharType="separate"/>
      </w:r>
      <w:r>
        <w:t>142</w:t>
      </w:r>
      <w:r>
        <w:fldChar w:fldCharType="end"/>
      </w:r>
      <w:r>
        <w:fldChar w:fldCharType="end"/>
      </w:r>
    </w:p>
    <w:p w14:paraId="597B0921">
      <w:pPr>
        <w:pStyle w:val="8"/>
        <w:rPr>
          <w:rFonts w:eastAsia="宋体"/>
          <w:sz w:val="21"/>
          <w:szCs w:val="24"/>
        </w:rPr>
      </w:pPr>
      <w:r>
        <w:fldChar w:fldCharType="begin"/>
      </w:r>
      <w:r>
        <w:instrText xml:space="preserve"> HYPERLINK \l "_Toc46327691" </w:instrText>
      </w:r>
      <w:r>
        <w:fldChar w:fldCharType="separate"/>
      </w:r>
      <w:r>
        <w:rPr>
          <w:rStyle w:val="14"/>
          <w:rFonts w:hint="eastAsia"/>
        </w:rPr>
        <w:t>第五章</w:t>
      </w:r>
      <w:r>
        <w:rPr>
          <w:rStyle w:val="14"/>
        </w:rPr>
        <w:t xml:space="preserve">  </w:t>
      </w:r>
      <w:r>
        <w:rPr>
          <w:rStyle w:val="14"/>
          <w:rFonts w:hint="eastAsia"/>
        </w:rPr>
        <w:t>工程量清单</w:t>
      </w:r>
      <w:r>
        <w:tab/>
      </w:r>
      <w:r>
        <w:fldChar w:fldCharType="begin"/>
      </w:r>
      <w:r>
        <w:instrText xml:space="preserve"> PAGEREF _Toc46327691 \h </w:instrText>
      </w:r>
      <w:r>
        <w:fldChar w:fldCharType="separate"/>
      </w:r>
      <w:r>
        <w:t>143</w:t>
      </w:r>
      <w:r>
        <w:fldChar w:fldCharType="end"/>
      </w:r>
      <w:r>
        <w:fldChar w:fldCharType="end"/>
      </w:r>
    </w:p>
    <w:p w14:paraId="5122BC2F">
      <w:pPr>
        <w:pStyle w:val="9"/>
        <w:rPr>
          <w:rFonts w:eastAsia="宋体"/>
          <w:sz w:val="21"/>
          <w:szCs w:val="24"/>
        </w:rPr>
      </w:pPr>
      <w:r>
        <w:fldChar w:fldCharType="begin"/>
      </w:r>
      <w:r>
        <w:instrText xml:space="preserve"> HYPERLINK \l "_Toc46327692" </w:instrText>
      </w:r>
      <w:r>
        <w:fldChar w:fldCharType="separate"/>
      </w:r>
      <w:r>
        <w:rPr>
          <w:rStyle w:val="14"/>
        </w:rPr>
        <w:t xml:space="preserve">5.1  </w:t>
      </w:r>
      <w:r>
        <w:rPr>
          <w:rStyle w:val="14"/>
          <w:rFonts w:hint="eastAsia"/>
        </w:rPr>
        <w:t>工程量清单说明</w:t>
      </w:r>
      <w:r>
        <w:tab/>
      </w:r>
      <w:r>
        <w:fldChar w:fldCharType="begin"/>
      </w:r>
      <w:r>
        <w:instrText xml:space="preserve"> PAGEREF _Toc46327692 \h </w:instrText>
      </w:r>
      <w:r>
        <w:fldChar w:fldCharType="separate"/>
      </w:r>
      <w:r>
        <w:t>143</w:t>
      </w:r>
      <w:r>
        <w:fldChar w:fldCharType="end"/>
      </w:r>
      <w:r>
        <w:fldChar w:fldCharType="end"/>
      </w:r>
    </w:p>
    <w:p w14:paraId="6F9E8113">
      <w:pPr>
        <w:pStyle w:val="9"/>
        <w:rPr>
          <w:rFonts w:eastAsia="宋体"/>
          <w:sz w:val="21"/>
          <w:szCs w:val="24"/>
        </w:rPr>
      </w:pPr>
      <w:r>
        <w:fldChar w:fldCharType="begin"/>
      </w:r>
      <w:r>
        <w:instrText xml:space="preserve"> HYPERLINK \l "_Toc46327693" </w:instrText>
      </w:r>
      <w:r>
        <w:fldChar w:fldCharType="separate"/>
      </w:r>
      <w:r>
        <w:rPr>
          <w:rStyle w:val="14"/>
        </w:rPr>
        <w:t xml:space="preserve">5.2  </w:t>
      </w:r>
      <w:r>
        <w:rPr>
          <w:rStyle w:val="14"/>
          <w:rFonts w:hint="eastAsia"/>
        </w:rPr>
        <w:t>工程量清单报价表填写规定</w:t>
      </w:r>
      <w:r>
        <w:tab/>
      </w:r>
      <w:r>
        <w:fldChar w:fldCharType="begin"/>
      </w:r>
      <w:r>
        <w:instrText xml:space="preserve"> PAGEREF _Toc46327693 \h </w:instrText>
      </w:r>
      <w:r>
        <w:fldChar w:fldCharType="separate"/>
      </w:r>
      <w:r>
        <w:t>144</w:t>
      </w:r>
      <w:r>
        <w:fldChar w:fldCharType="end"/>
      </w:r>
      <w:r>
        <w:fldChar w:fldCharType="end"/>
      </w:r>
    </w:p>
    <w:p w14:paraId="2A113A2E">
      <w:pPr>
        <w:pStyle w:val="9"/>
        <w:rPr>
          <w:rFonts w:eastAsia="宋体"/>
          <w:sz w:val="21"/>
          <w:szCs w:val="24"/>
        </w:rPr>
      </w:pPr>
      <w:r>
        <w:fldChar w:fldCharType="begin"/>
      </w:r>
      <w:r>
        <w:instrText xml:space="preserve"> HYPERLINK \l "_Toc46327694" </w:instrText>
      </w:r>
      <w:r>
        <w:fldChar w:fldCharType="separate"/>
      </w:r>
      <w:r>
        <w:rPr>
          <w:rStyle w:val="14"/>
        </w:rPr>
        <w:t xml:space="preserve">5.3 </w:t>
      </w:r>
      <w:r>
        <w:rPr>
          <w:rStyle w:val="14"/>
          <w:rFonts w:ascii="黑体" w:hAnsi="黑体" w:cs="黑体"/>
        </w:rPr>
        <w:t xml:space="preserve"> </w:t>
      </w:r>
      <w:r>
        <w:rPr>
          <w:rStyle w:val="14"/>
          <w:rFonts w:hint="eastAsia"/>
        </w:rPr>
        <w:t>工程量清单投标报价格式</w:t>
      </w:r>
      <w:r>
        <w:tab/>
      </w:r>
      <w:r>
        <w:fldChar w:fldCharType="begin"/>
      </w:r>
      <w:r>
        <w:instrText xml:space="preserve"> PAGEREF _Toc46327694 \h </w:instrText>
      </w:r>
      <w:r>
        <w:fldChar w:fldCharType="separate"/>
      </w:r>
      <w:r>
        <w:t>146</w:t>
      </w:r>
      <w:r>
        <w:fldChar w:fldCharType="end"/>
      </w:r>
      <w:r>
        <w:fldChar w:fldCharType="end"/>
      </w:r>
    </w:p>
    <w:p w14:paraId="1C8C7EE8">
      <w:pPr>
        <w:pStyle w:val="8"/>
        <w:rPr>
          <w:rFonts w:eastAsia="宋体"/>
          <w:sz w:val="21"/>
          <w:szCs w:val="24"/>
        </w:rPr>
      </w:pPr>
      <w:r>
        <w:fldChar w:fldCharType="begin"/>
      </w:r>
      <w:r>
        <w:instrText xml:space="preserve"> HYPERLINK \l "_Toc46327695" </w:instrText>
      </w:r>
      <w:r>
        <w:fldChar w:fldCharType="separate"/>
      </w:r>
      <w:r>
        <w:rPr>
          <w:rStyle w:val="14"/>
          <w:rFonts w:hint="eastAsia"/>
        </w:rPr>
        <w:t>第二卷</w:t>
      </w:r>
      <w:r>
        <w:tab/>
      </w:r>
      <w:r>
        <w:fldChar w:fldCharType="begin"/>
      </w:r>
      <w:r>
        <w:instrText xml:space="preserve"> PAGEREF _Toc46327695 \h </w:instrText>
      </w:r>
      <w:r>
        <w:fldChar w:fldCharType="separate"/>
      </w:r>
      <w:r>
        <w:t>169</w:t>
      </w:r>
      <w:r>
        <w:fldChar w:fldCharType="end"/>
      </w:r>
      <w:r>
        <w:fldChar w:fldCharType="end"/>
      </w:r>
    </w:p>
    <w:p w14:paraId="18788C4A">
      <w:pPr>
        <w:pStyle w:val="8"/>
        <w:rPr>
          <w:rFonts w:eastAsia="宋体"/>
          <w:sz w:val="21"/>
          <w:szCs w:val="24"/>
        </w:rPr>
      </w:pPr>
      <w:r>
        <w:fldChar w:fldCharType="begin"/>
      </w:r>
      <w:r>
        <w:instrText xml:space="preserve"> HYPERLINK \l "_Toc46327696" </w:instrText>
      </w:r>
      <w:r>
        <w:fldChar w:fldCharType="separate"/>
      </w:r>
      <w:r>
        <w:rPr>
          <w:rStyle w:val="14"/>
          <w:rFonts w:hint="eastAsia"/>
        </w:rPr>
        <w:t>第六章</w:t>
      </w:r>
      <w:r>
        <w:rPr>
          <w:rStyle w:val="14"/>
        </w:rPr>
        <w:t xml:space="preserve">  </w:t>
      </w:r>
      <w:r>
        <w:rPr>
          <w:rStyle w:val="14"/>
          <w:rFonts w:hint="eastAsia"/>
        </w:rPr>
        <w:t>图纸（招标图纸）及设计辅助资料</w:t>
      </w:r>
      <w:r>
        <w:tab/>
      </w:r>
      <w:r>
        <w:fldChar w:fldCharType="begin"/>
      </w:r>
      <w:r>
        <w:instrText xml:space="preserve"> PAGEREF _Toc46327696 \h </w:instrText>
      </w:r>
      <w:r>
        <w:fldChar w:fldCharType="separate"/>
      </w:r>
      <w:r>
        <w:t>170</w:t>
      </w:r>
      <w:r>
        <w:fldChar w:fldCharType="end"/>
      </w:r>
      <w:r>
        <w:fldChar w:fldCharType="end"/>
      </w:r>
    </w:p>
    <w:p w14:paraId="54D57D72">
      <w:pPr>
        <w:pStyle w:val="9"/>
        <w:rPr>
          <w:rFonts w:eastAsia="宋体"/>
          <w:sz w:val="21"/>
          <w:szCs w:val="24"/>
        </w:rPr>
      </w:pPr>
      <w:r>
        <w:fldChar w:fldCharType="begin"/>
      </w:r>
      <w:r>
        <w:instrText xml:space="preserve"> HYPERLINK \l "_Toc46327697" </w:instrText>
      </w:r>
      <w:r>
        <w:fldChar w:fldCharType="separate"/>
      </w:r>
      <w:r>
        <w:rPr>
          <w:rStyle w:val="14"/>
        </w:rPr>
        <w:t xml:space="preserve">6.1  </w:t>
      </w:r>
      <w:r>
        <w:rPr>
          <w:rStyle w:val="14"/>
          <w:rFonts w:hint="eastAsia"/>
        </w:rPr>
        <w:t>图纸</w:t>
      </w:r>
      <w:r>
        <w:tab/>
      </w:r>
      <w:r>
        <w:fldChar w:fldCharType="begin"/>
      </w:r>
      <w:r>
        <w:instrText xml:space="preserve"> PAGEREF _Toc46327697 \h </w:instrText>
      </w:r>
      <w:r>
        <w:fldChar w:fldCharType="separate"/>
      </w:r>
      <w:r>
        <w:t>171</w:t>
      </w:r>
      <w:r>
        <w:fldChar w:fldCharType="end"/>
      </w:r>
      <w:r>
        <w:fldChar w:fldCharType="end"/>
      </w:r>
    </w:p>
    <w:p w14:paraId="5391EA73">
      <w:pPr>
        <w:pStyle w:val="9"/>
        <w:rPr>
          <w:rFonts w:eastAsia="宋体"/>
          <w:sz w:val="21"/>
          <w:szCs w:val="24"/>
        </w:rPr>
      </w:pPr>
      <w:r>
        <w:fldChar w:fldCharType="begin"/>
      </w:r>
      <w:r>
        <w:instrText xml:space="preserve"> HYPERLINK \l "_Toc46327698" </w:instrText>
      </w:r>
      <w:r>
        <w:fldChar w:fldCharType="separate"/>
      </w:r>
      <w:r>
        <w:rPr>
          <w:rStyle w:val="14"/>
        </w:rPr>
        <w:t xml:space="preserve">6.2  </w:t>
      </w:r>
      <w:r>
        <w:rPr>
          <w:rStyle w:val="14"/>
          <w:rFonts w:hint="eastAsia"/>
        </w:rPr>
        <w:t>设计辅助资料</w:t>
      </w:r>
      <w:r>
        <w:tab/>
      </w:r>
      <w:r>
        <w:fldChar w:fldCharType="begin"/>
      </w:r>
      <w:r>
        <w:instrText xml:space="preserve"> PAGEREF _Toc46327698 \h </w:instrText>
      </w:r>
      <w:r>
        <w:fldChar w:fldCharType="separate"/>
      </w:r>
      <w:r>
        <w:t>173</w:t>
      </w:r>
      <w:r>
        <w:fldChar w:fldCharType="end"/>
      </w:r>
      <w:r>
        <w:fldChar w:fldCharType="end"/>
      </w:r>
    </w:p>
    <w:p w14:paraId="7FB4B8AE">
      <w:pPr>
        <w:pStyle w:val="9"/>
        <w:rPr>
          <w:rFonts w:eastAsia="宋体"/>
          <w:sz w:val="21"/>
          <w:szCs w:val="24"/>
        </w:rPr>
      </w:pPr>
      <w:r>
        <w:fldChar w:fldCharType="begin"/>
      </w:r>
      <w:r>
        <w:instrText xml:space="preserve"> HYPERLINK \l "_Toc46327699" </w:instrText>
      </w:r>
      <w:r>
        <w:fldChar w:fldCharType="separate"/>
      </w:r>
      <w:r>
        <w:rPr>
          <w:rStyle w:val="14"/>
        </w:rPr>
        <w:t xml:space="preserve">6.3  </w:t>
      </w:r>
      <w:r>
        <w:rPr>
          <w:rStyle w:val="14"/>
          <w:rFonts w:hint="eastAsia"/>
        </w:rPr>
        <w:t>招标图纸目录</w:t>
      </w:r>
      <w:r>
        <w:tab/>
      </w:r>
      <w:r>
        <w:fldChar w:fldCharType="begin"/>
      </w:r>
      <w:r>
        <w:instrText xml:space="preserve"> PAGEREF _Toc46327699 \h </w:instrText>
      </w:r>
      <w:r>
        <w:fldChar w:fldCharType="separate"/>
      </w:r>
      <w:r>
        <w:t>173</w:t>
      </w:r>
      <w:r>
        <w:fldChar w:fldCharType="end"/>
      </w:r>
      <w:r>
        <w:fldChar w:fldCharType="end"/>
      </w:r>
    </w:p>
    <w:p w14:paraId="575A8A7E">
      <w:pPr>
        <w:pStyle w:val="8"/>
        <w:rPr>
          <w:rFonts w:eastAsia="宋体"/>
          <w:sz w:val="21"/>
          <w:szCs w:val="24"/>
        </w:rPr>
      </w:pPr>
      <w:r>
        <w:fldChar w:fldCharType="begin"/>
      </w:r>
      <w:r>
        <w:instrText xml:space="preserve"> HYPERLINK \l "_Toc46327700" </w:instrText>
      </w:r>
      <w:r>
        <w:fldChar w:fldCharType="separate"/>
      </w:r>
      <w:r>
        <w:rPr>
          <w:rStyle w:val="14"/>
          <w:rFonts w:hint="eastAsia"/>
        </w:rPr>
        <w:t>第三卷</w:t>
      </w:r>
      <w:r>
        <w:tab/>
      </w:r>
      <w:r>
        <w:fldChar w:fldCharType="begin"/>
      </w:r>
      <w:r>
        <w:instrText xml:space="preserve"> PAGEREF _Toc46327700 \h </w:instrText>
      </w:r>
      <w:r>
        <w:fldChar w:fldCharType="separate"/>
      </w:r>
      <w:r>
        <w:t>174</w:t>
      </w:r>
      <w:r>
        <w:fldChar w:fldCharType="end"/>
      </w:r>
      <w:r>
        <w:fldChar w:fldCharType="end"/>
      </w:r>
    </w:p>
    <w:p w14:paraId="0D9A065F">
      <w:pPr>
        <w:pStyle w:val="8"/>
        <w:rPr>
          <w:rFonts w:eastAsia="宋体"/>
          <w:sz w:val="21"/>
          <w:szCs w:val="24"/>
        </w:rPr>
      </w:pPr>
      <w:r>
        <w:fldChar w:fldCharType="begin"/>
      </w:r>
      <w:r>
        <w:instrText xml:space="preserve"> HYPERLINK \l "_Toc46327701" </w:instrText>
      </w:r>
      <w:r>
        <w:fldChar w:fldCharType="separate"/>
      </w:r>
      <w:r>
        <w:rPr>
          <w:rStyle w:val="14"/>
          <w:rFonts w:hint="eastAsia"/>
        </w:rPr>
        <w:t>第七章</w:t>
      </w:r>
      <w:r>
        <w:rPr>
          <w:rStyle w:val="14"/>
        </w:rPr>
        <w:t xml:space="preserve">  </w:t>
      </w:r>
      <w:r>
        <w:rPr>
          <w:rStyle w:val="14"/>
          <w:rFonts w:hint="eastAsia"/>
        </w:rPr>
        <w:t>技术标准和要求（合同技术条款）</w:t>
      </w:r>
      <w:r>
        <w:tab/>
      </w:r>
      <w:r>
        <w:fldChar w:fldCharType="begin"/>
      </w:r>
      <w:r>
        <w:instrText xml:space="preserve"> PAGEREF _Toc46327701 \h </w:instrText>
      </w:r>
      <w:r>
        <w:fldChar w:fldCharType="separate"/>
      </w:r>
      <w:r>
        <w:t>175</w:t>
      </w:r>
      <w:r>
        <w:fldChar w:fldCharType="end"/>
      </w:r>
      <w:r>
        <w:fldChar w:fldCharType="end"/>
      </w:r>
    </w:p>
    <w:p w14:paraId="69C9FF24">
      <w:pPr>
        <w:pStyle w:val="8"/>
        <w:rPr>
          <w:rFonts w:eastAsia="宋体"/>
          <w:sz w:val="21"/>
          <w:szCs w:val="24"/>
        </w:rPr>
      </w:pPr>
      <w:r>
        <w:fldChar w:fldCharType="begin"/>
      </w:r>
      <w:r>
        <w:instrText xml:space="preserve"> HYPERLINK \l "_Toc46327702" </w:instrText>
      </w:r>
      <w:r>
        <w:fldChar w:fldCharType="separate"/>
      </w:r>
      <w:r>
        <w:rPr>
          <w:rStyle w:val="14"/>
          <w:rFonts w:hint="eastAsia"/>
        </w:rPr>
        <w:t>第四卷</w:t>
      </w:r>
      <w:r>
        <w:tab/>
      </w:r>
      <w:r>
        <w:fldChar w:fldCharType="begin"/>
      </w:r>
      <w:r>
        <w:instrText xml:space="preserve"> PAGEREF _Toc46327702 \h </w:instrText>
      </w:r>
      <w:r>
        <w:fldChar w:fldCharType="separate"/>
      </w:r>
      <w:r>
        <w:t>176</w:t>
      </w:r>
      <w:r>
        <w:fldChar w:fldCharType="end"/>
      </w:r>
      <w:r>
        <w:fldChar w:fldCharType="end"/>
      </w:r>
    </w:p>
    <w:p w14:paraId="2AE152DC">
      <w:pPr>
        <w:pStyle w:val="8"/>
        <w:rPr>
          <w:rFonts w:eastAsia="宋体"/>
          <w:sz w:val="21"/>
          <w:szCs w:val="24"/>
        </w:rPr>
      </w:pPr>
      <w:r>
        <w:fldChar w:fldCharType="begin"/>
      </w:r>
      <w:r>
        <w:instrText xml:space="preserve"> HYPERLINK \l "_Toc46327703" </w:instrText>
      </w:r>
      <w:r>
        <w:fldChar w:fldCharType="separate"/>
      </w:r>
      <w:r>
        <w:rPr>
          <w:rStyle w:val="14"/>
          <w:rFonts w:hint="eastAsia"/>
        </w:rPr>
        <w:t>第八章</w:t>
      </w:r>
      <w:r>
        <w:rPr>
          <w:rStyle w:val="14"/>
        </w:rPr>
        <w:t xml:space="preserve">  </w:t>
      </w:r>
      <w:r>
        <w:rPr>
          <w:rStyle w:val="14"/>
          <w:rFonts w:hint="eastAsia"/>
        </w:rPr>
        <w:t>投标文件格式</w:t>
      </w:r>
      <w:r>
        <w:tab/>
      </w:r>
      <w:r>
        <w:fldChar w:fldCharType="begin"/>
      </w:r>
      <w:r>
        <w:instrText xml:space="preserve"> PAGEREF _Toc46327703 \h </w:instrText>
      </w:r>
      <w:r>
        <w:fldChar w:fldCharType="separate"/>
      </w:r>
      <w:r>
        <w:t>177</w:t>
      </w:r>
      <w:r>
        <w:fldChar w:fldCharType="end"/>
      </w:r>
      <w:r>
        <w:fldChar w:fldCharType="end"/>
      </w:r>
    </w:p>
    <w:p w14:paraId="22B1B13F">
      <w:pPr>
        <w:pStyle w:val="9"/>
        <w:rPr>
          <w:rFonts w:eastAsia="宋体"/>
          <w:sz w:val="21"/>
          <w:szCs w:val="24"/>
        </w:rPr>
      </w:pPr>
      <w:r>
        <w:fldChar w:fldCharType="begin"/>
      </w:r>
      <w:r>
        <w:instrText xml:space="preserve"> HYPERLINK \l "_Toc46327704" </w:instrText>
      </w:r>
      <w:r>
        <w:fldChar w:fldCharType="separate"/>
      </w:r>
      <w:r>
        <w:rPr>
          <w:rStyle w:val="14"/>
          <w:rFonts w:hint="eastAsia"/>
        </w:rPr>
        <w:t>一、投标函及投标函附录</w:t>
      </w:r>
      <w:r>
        <w:tab/>
      </w:r>
      <w:r>
        <w:fldChar w:fldCharType="begin"/>
      </w:r>
      <w:r>
        <w:instrText xml:space="preserve"> PAGEREF _Toc46327704 \h </w:instrText>
      </w:r>
      <w:r>
        <w:fldChar w:fldCharType="separate"/>
      </w:r>
      <w:r>
        <w:t>180</w:t>
      </w:r>
      <w:r>
        <w:fldChar w:fldCharType="end"/>
      </w:r>
      <w:r>
        <w:fldChar w:fldCharType="end"/>
      </w:r>
    </w:p>
    <w:p w14:paraId="49EBAA5E">
      <w:pPr>
        <w:pStyle w:val="9"/>
        <w:rPr>
          <w:rFonts w:eastAsia="宋体"/>
          <w:sz w:val="21"/>
          <w:szCs w:val="24"/>
        </w:rPr>
      </w:pPr>
      <w:r>
        <w:fldChar w:fldCharType="begin"/>
      </w:r>
      <w:r>
        <w:instrText xml:space="preserve"> HYPERLINK \l "_Toc46327705" </w:instrText>
      </w:r>
      <w:r>
        <w:fldChar w:fldCharType="separate"/>
      </w:r>
      <w:r>
        <w:rPr>
          <w:rStyle w:val="14"/>
          <w:rFonts w:hint="eastAsia"/>
        </w:rPr>
        <w:t>二、法定代表人身份证明</w:t>
      </w:r>
      <w:r>
        <w:tab/>
      </w:r>
      <w:r>
        <w:fldChar w:fldCharType="begin"/>
      </w:r>
      <w:r>
        <w:instrText xml:space="preserve"> PAGEREF _Toc46327705 \h </w:instrText>
      </w:r>
      <w:r>
        <w:fldChar w:fldCharType="separate"/>
      </w:r>
      <w:r>
        <w:t>184</w:t>
      </w:r>
      <w:r>
        <w:fldChar w:fldCharType="end"/>
      </w:r>
      <w:r>
        <w:fldChar w:fldCharType="end"/>
      </w:r>
    </w:p>
    <w:p w14:paraId="0055275A">
      <w:pPr>
        <w:pStyle w:val="9"/>
        <w:rPr>
          <w:rFonts w:eastAsia="宋体"/>
          <w:sz w:val="21"/>
          <w:szCs w:val="24"/>
        </w:rPr>
      </w:pPr>
      <w:r>
        <w:fldChar w:fldCharType="begin"/>
      </w:r>
      <w:r>
        <w:instrText xml:space="preserve"> HYPERLINK \l "_Toc46327706" </w:instrText>
      </w:r>
      <w:r>
        <w:fldChar w:fldCharType="separate"/>
      </w:r>
      <w:r>
        <w:rPr>
          <w:rStyle w:val="14"/>
          <w:rFonts w:hint="eastAsia"/>
        </w:rPr>
        <w:t>二、授权委托书</w:t>
      </w:r>
      <w:r>
        <w:tab/>
      </w:r>
      <w:r>
        <w:fldChar w:fldCharType="begin"/>
      </w:r>
      <w:r>
        <w:instrText xml:space="preserve"> PAGEREF _Toc46327706 \h </w:instrText>
      </w:r>
      <w:r>
        <w:fldChar w:fldCharType="separate"/>
      </w:r>
      <w:r>
        <w:t>185</w:t>
      </w:r>
      <w:r>
        <w:fldChar w:fldCharType="end"/>
      </w:r>
      <w:r>
        <w:fldChar w:fldCharType="end"/>
      </w:r>
    </w:p>
    <w:p w14:paraId="400DA149">
      <w:pPr>
        <w:pStyle w:val="9"/>
        <w:rPr>
          <w:rFonts w:eastAsia="宋体"/>
          <w:sz w:val="21"/>
          <w:szCs w:val="24"/>
        </w:rPr>
      </w:pPr>
      <w:r>
        <w:fldChar w:fldCharType="begin"/>
      </w:r>
      <w:r>
        <w:instrText xml:space="preserve"> HYPERLINK \l "_Toc46327707" </w:instrText>
      </w:r>
      <w:r>
        <w:fldChar w:fldCharType="separate"/>
      </w:r>
      <w:r>
        <w:rPr>
          <w:rStyle w:val="14"/>
          <w:rFonts w:hint="eastAsia"/>
        </w:rPr>
        <w:t>三、联合体协议书</w:t>
      </w:r>
      <w:r>
        <w:tab/>
      </w:r>
      <w:r>
        <w:fldChar w:fldCharType="begin"/>
      </w:r>
      <w:r>
        <w:instrText xml:space="preserve"> PAGEREF _Toc46327707 \h </w:instrText>
      </w:r>
      <w:r>
        <w:fldChar w:fldCharType="separate"/>
      </w:r>
      <w:r>
        <w:t>186</w:t>
      </w:r>
      <w:r>
        <w:fldChar w:fldCharType="end"/>
      </w:r>
      <w:r>
        <w:fldChar w:fldCharType="end"/>
      </w:r>
    </w:p>
    <w:p w14:paraId="5F555CAE">
      <w:pPr>
        <w:pStyle w:val="9"/>
        <w:rPr>
          <w:rFonts w:eastAsia="宋体"/>
          <w:sz w:val="21"/>
          <w:szCs w:val="24"/>
        </w:rPr>
      </w:pPr>
      <w:r>
        <w:fldChar w:fldCharType="begin"/>
      </w:r>
      <w:r>
        <w:instrText xml:space="preserve"> HYPERLINK \l "_Toc46327708" </w:instrText>
      </w:r>
      <w:r>
        <w:fldChar w:fldCharType="separate"/>
      </w:r>
      <w:r>
        <w:rPr>
          <w:rStyle w:val="14"/>
          <w:rFonts w:hint="eastAsia"/>
        </w:rPr>
        <w:t>四、投标保证金</w:t>
      </w:r>
      <w:r>
        <w:tab/>
      </w:r>
      <w:r>
        <w:fldChar w:fldCharType="begin"/>
      </w:r>
      <w:r>
        <w:instrText xml:space="preserve"> PAGEREF _Toc46327708 \h </w:instrText>
      </w:r>
      <w:r>
        <w:fldChar w:fldCharType="separate"/>
      </w:r>
      <w:r>
        <w:t>187</w:t>
      </w:r>
      <w:r>
        <w:fldChar w:fldCharType="end"/>
      </w:r>
      <w:r>
        <w:fldChar w:fldCharType="end"/>
      </w:r>
    </w:p>
    <w:p w14:paraId="629CD377">
      <w:pPr>
        <w:pStyle w:val="9"/>
        <w:rPr>
          <w:rFonts w:eastAsia="宋体"/>
          <w:sz w:val="21"/>
          <w:szCs w:val="24"/>
        </w:rPr>
      </w:pPr>
      <w:r>
        <w:fldChar w:fldCharType="begin"/>
      </w:r>
      <w:r>
        <w:instrText xml:space="preserve"> HYPERLINK \l "_Toc46327709" </w:instrText>
      </w:r>
      <w:r>
        <w:fldChar w:fldCharType="separate"/>
      </w:r>
      <w:r>
        <w:rPr>
          <w:rStyle w:val="14"/>
          <w:rFonts w:hint="eastAsia"/>
        </w:rPr>
        <w:t>五、已标价工程量清单</w:t>
      </w:r>
      <w:r>
        <w:tab/>
      </w:r>
      <w:r>
        <w:fldChar w:fldCharType="begin"/>
      </w:r>
      <w:r>
        <w:instrText xml:space="preserve"> PAGEREF _Toc46327709 \h </w:instrText>
      </w:r>
      <w:r>
        <w:fldChar w:fldCharType="separate"/>
      </w:r>
      <w:r>
        <w:t>188</w:t>
      </w:r>
      <w:r>
        <w:fldChar w:fldCharType="end"/>
      </w:r>
      <w:r>
        <w:fldChar w:fldCharType="end"/>
      </w:r>
    </w:p>
    <w:p w14:paraId="5F180031">
      <w:pPr>
        <w:pStyle w:val="9"/>
        <w:rPr>
          <w:rFonts w:eastAsia="宋体"/>
          <w:sz w:val="21"/>
          <w:szCs w:val="24"/>
        </w:rPr>
      </w:pPr>
      <w:r>
        <w:fldChar w:fldCharType="begin"/>
      </w:r>
      <w:r>
        <w:instrText xml:space="preserve"> HYPERLINK \l "_Toc46327710" </w:instrText>
      </w:r>
      <w:r>
        <w:fldChar w:fldCharType="separate"/>
      </w:r>
      <w:r>
        <w:rPr>
          <w:rStyle w:val="14"/>
          <w:rFonts w:hint="eastAsia"/>
        </w:rPr>
        <w:t>六、施工组织设计</w:t>
      </w:r>
      <w:r>
        <w:tab/>
      </w:r>
      <w:r>
        <w:fldChar w:fldCharType="begin"/>
      </w:r>
      <w:r>
        <w:instrText xml:space="preserve"> PAGEREF _Toc46327710 \h </w:instrText>
      </w:r>
      <w:r>
        <w:fldChar w:fldCharType="separate"/>
      </w:r>
      <w:r>
        <w:t>189</w:t>
      </w:r>
      <w:r>
        <w:fldChar w:fldCharType="end"/>
      </w:r>
      <w:r>
        <w:fldChar w:fldCharType="end"/>
      </w:r>
    </w:p>
    <w:p w14:paraId="43E9E5F8">
      <w:pPr>
        <w:pStyle w:val="9"/>
        <w:rPr>
          <w:rFonts w:eastAsia="宋体"/>
          <w:sz w:val="21"/>
          <w:szCs w:val="24"/>
        </w:rPr>
      </w:pPr>
      <w:r>
        <w:fldChar w:fldCharType="begin"/>
      </w:r>
      <w:r>
        <w:instrText xml:space="preserve"> HYPERLINK \l "_Toc46327711" </w:instrText>
      </w:r>
      <w:r>
        <w:fldChar w:fldCharType="separate"/>
      </w:r>
      <w:r>
        <w:rPr>
          <w:rStyle w:val="14"/>
          <w:rFonts w:hint="eastAsia"/>
        </w:rPr>
        <w:t>七、项目管理机构</w:t>
      </w:r>
      <w:r>
        <w:tab/>
      </w:r>
      <w:r>
        <w:fldChar w:fldCharType="begin"/>
      </w:r>
      <w:r>
        <w:instrText xml:space="preserve"> PAGEREF _Toc46327711 \h </w:instrText>
      </w:r>
      <w:r>
        <w:fldChar w:fldCharType="separate"/>
      </w:r>
      <w:r>
        <w:t>196</w:t>
      </w:r>
      <w:r>
        <w:fldChar w:fldCharType="end"/>
      </w:r>
      <w:r>
        <w:fldChar w:fldCharType="end"/>
      </w:r>
    </w:p>
    <w:p w14:paraId="5AE12D3A">
      <w:pPr>
        <w:pStyle w:val="9"/>
        <w:rPr>
          <w:rFonts w:eastAsia="宋体"/>
          <w:sz w:val="21"/>
          <w:szCs w:val="24"/>
        </w:rPr>
      </w:pPr>
      <w:r>
        <w:fldChar w:fldCharType="begin"/>
      </w:r>
      <w:r>
        <w:instrText xml:space="preserve"> HYPERLINK \l "_Toc46327712" </w:instrText>
      </w:r>
      <w:r>
        <w:fldChar w:fldCharType="separate"/>
      </w:r>
      <w:r>
        <w:rPr>
          <w:rStyle w:val="14"/>
          <w:rFonts w:hint="eastAsia"/>
        </w:rPr>
        <w:t>八、拟分包项目情况表</w:t>
      </w:r>
      <w:r>
        <w:tab/>
      </w:r>
      <w:r>
        <w:fldChar w:fldCharType="begin"/>
      </w:r>
      <w:r>
        <w:instrText xml:space="preserve"> PAGEREF _Toc46327712 \h </w:instrText>
      </w:r>
      <w:r>
        <w:fldChar w:fldCharType="separate"/>
      </w:r>
      <w:r>
        <w:t>198</w:t>
      </w:r>
      <w:r>
        <w:fldChar w:fldCharType="end"/>
      </w:r>
      <w:r>
        <w:fldChar w:fldCharType="end"/>
      </w:r>
    </w:p>
    <w:p w14:paraId="3D8834FC">
      <w:pPr>
        <w:pStyle w:val="9"/>
        <w:rPr>
          <w:rFonts w:eastAsia="宋体"/>
          <w:sz w:val="21"/>
          <w:szCs w:val="24"/>
        </w:rPr>
      </w:pPr>
      <w:r>
        <w:fldChar w:fldCharType="begin"/>
      </w:r>
      <w:r>
        <w:instrText xml:space="preserve"> HYPERLINK \l "_Toc46327713" </w:instrText>
      </w:r>
      <w:r>
        <w:fldChar w:fldCharType="separate"/>
      </w:r>
      <w:r>
        <w:rPr>
          <w:rStyle w:val="14"/>
          <w:rFonts w:hint="eastAsia"/>
        </w:rPr>
        <w:t>九、资格审查资料</w:t>
      </w:r>
      <w:r>
        <w:tab/>
      </w:r>
      <w:r>
        <w:fldChar w:fldCharType="begin"/>
      </w:r>
      <w:r>
        <w:instrText xml:space="preserve"> PAGEREF _Toc46327713 \h </w:instrText>
      </w:r>
      <w:r>
        <w:fldChar w:fldCharType="separate"/>
      </w:r>
      <w:r>
        <w:t>199</w:t>
      </w:r>
      <w:r>
        <w:fldChar w:fldCharType="end"/>
      </w:r>
      <w:r>
        <w:fldChar w:fldCharType="end"/>
      </w:r>
    </w:p>
    <w:p w14:paraId="36B522E5">
      <w:pPr>
        <w:pStyle w:val="9"/>
        <w:rPr>
          <w:rFonts w:eastAsia="宋体"/>
          <w:sz w:val="21"/>
          <w:szCs w:val="24"/>
        </w:rPr>
      </w:pPr>
      <w:r>
        <w:fldChar w:fldCharType="begin"/>
      </w:r>
      <w:r>
        <w:instrText xml:space="preserve"> HYPERLINK \l "_Toc46327714" </w:instrText>
      </w:r>
      <w:r>
        <w:fldChar w:fldCharType="separate"/>
      </w:r>
      <w:r>
        <w:rPr>
          <w:rStyle w:val="14"/>
          <w:rFonts w:hint="eastAsia"/>
        </w:rPr>
        <w:t>十、其他资料</w:t>
      </w:r>
      <w:r>
        <w:tab/>
      </w:r>
      <w:r>
        <w:fldChar w:fldCharType="begin"/>
      </w:r>
      <w:r>
        <w:instrText xml:space="preserve"> PAGEREF _Toc46327714 \h </w:instrText>
      </w:r>
      <w:r>
        <w:fldChar w:fldCharType="separate"/>
      </w:r>
      <w:r>
        <w:t>204</w:t>
      </w:r>
      <w:r>
        <w:fldChar w:fldCharType="end"/>
      </w:r>
      <w:r>
        <w:fldChar w:fldCharType="end"/>
      </w:r>
    </w:p>
    <w:p w14:paraId="1BC35085">
      <w:pPr>
        <w:pStyle w:val="17"/>
        <w:rPr>
          <w:color w:val="auto"/>
        </w:rPr>
      </w:pPr>
      <w:r>
        <w:rPr>
          <w:color w:val="auto"/>
        </w:rPr>
        <w:fldChar w:fldCharType="end"/>
      </w:r>
    </w:p>
    <w:p w14:paraId="6055F2EA">
      <w:pPr>
        <w:pStyle w:val="21"/>
        <w:spacing w:before="240" w:after="240"/>
        <w:sectPr>
          <w:headerReference r:id="rId3" w:type="default"/>
          <w:footerReference r:id="rId5" w:type="default"/>
          <w:headerReference r:id="rId4" w:type="even"/>
          <w:footerReference r:id="rId6" w:type="even"/>
          <w:pgSz w:w="11907" w:h="16840"/>
          <w:pgMar w:top="1440" w:right="1797" w:bottom="1440" w:left="1797" w:header="851" w:footer="992" w:gutter="0"/>
          <w:pgNumType w:start="1"/>
          <w:cols w:space="720" w:num="1"/>
          <w:docGrid w:type="linesAndChars" w:linePitch="481" w:charSpace="0"/>
        </w:sectPr>
      </w:pPr>
    </w:p>
    <w:p w14:paraId="0CDB0E5F">
      <w:pPr>
        <w:pStyle w:val="17"/>
        <w:rPr>
          <w:color w:val="auto"/>
        </w:rPr>
      </w:pPr>
    </w:p>
    <w:p w14:paraId="42356288">
      <w:pPr>
        <w:pStyle w:val="17"/>
        <w:rPr>
          <w:color w:val="auto"/>
        </w:rPr>
      </w:pPr>
    </w:p>
    <w:p w14:paraId="79C4905E">
      <w:pPr>
        <w:pStyle w:val="17"/>
        <w:rPr>
          <w:color w:val="auto"/>
        </w:rPr>
      </w:pPr>
    </w:p>
    <w:p w14:paraId="09C1BA7C">
      <w:pPr>
        <w:pStyle w:val="17"/>
        <w:rPr>
          <w:color w:val="auto"/>
        </w:rPr>
      </w:pPr>
    </w:p>
    <w:p w14:paraId="0E2597AC">
      <w:pPr>
        <w:pStyle w:val="17"/>
        <w:rPr>
          <w:color w:val="auto"/>
        </w:rPr>
      </w:pPr>
    </w:p>
    <w:p w14:paraId="6098FDC3">
      <w:pPr>
        <w:pStyle w:val="17"/>
        <w:rPr>
          <w:color w:val="auto"/>
        </w:rPr>
      </w:pPr>
    </w:p>
    <w:p w14:paraId="7EE4B661">
      <w:pPr>
        <w:pStyle w:val="17"/>
        <w:rPr>
          <w:color w:val="auto"/>
        </w:rPr>
      </w:pPr>
    </w:p>
    <w:p w14:paraId="7F993439">
      <w:pPr>
        <w:pStyle w:val="17"/>
        <w:rPr>
          <w:color w:val="auto"/>
        </w:rPr>
      </w:pPr>
    </w:p>
    <w:p w14:paraId="3708B8A5">
      <w:pPr>
        <w:pStyle w:val="21"/>
        <w:spacing w:before="240" w:after="240"/>
      </w:pPr>
      <w:bookmarkStart w:id="1" w:name="_Toc46327587"/>
      <w:r>
        <w:t>第一卷</w:t>
      </w:r>
      <w:bookmarkEnd w:id="1"/>
    </w:p>
    <w:p w14:paraId="3F6D5EE7">
      <w:pPr>
        <w:pStyle w:val="21"/>
        <w:spacing w:before="240" w:after="240"/>
        <w:rPr>
          <w:w w:val="95"/>
        </w:rPr>
      </w:pPr>
      <w:r>
        <w:br w:type="page"/>
      </w:r>
      <w:bookmarkStart w:id="2" w:name="_Toc14494"/>
      <w:bookmarkStart w:id="3" w:name="_Toc15351_WPSOffice_Level2"/>
      <w:bookmarkStart w:id="4" w:name="_Toc11976"/>
      <w:bookmarkStart w:id="5" w:name="_Toc46327588"/>
      <w:bookmarkStart w:id="6" w:name="_Toc31918"/>
      <w:bookmarkStart w:id="7" w:name="_Toc15641"/>
      <w:bookmarkStart w:id="8" w:name="_Toc31351"/>
      <w:bookmarkStart w:id="9" w:name="_Toc25736"/>
      <w:bookmarkStart w:id="10" w:name="_Toc26126"/>
      <w:bookmarkStart w:id="11" w:name="_Toc10248"/>
      <w:r>
        <w:rPr>
          <w:w w:val="95"/>
        </w:rPr>
        <w:t>第一章  招标公告（</w:t>
      </w:r>
      <w:r>
        <w:rPr>
          <w:rFonts w:hint="eastAsia"/>
          <w:w w:val="95"/>
        </w:rPr>
        <w:t>适用于公开招标、</w:t>
      </w:r>
      <w:r>
        <w:rPr>
          <w:w w:val="95"/>
        </w:rPr>
        <w:t>未进行资格预审）</w:t>
      </w:r>
      <w:bookmarkEnd w:id="2"/>
      <w:bookmarkEnd w:id="3"/>
      <w:bookmarkEnd w:id="4"/>
      <w:bookmarkEnd w:id="5"/>
      <w:bookmarkEnd w:id="6"/>
      <w:bookmarkEnd w:id="7"/>
    </w:p>
    <w:p w14:paraId="6E20A0D8">
      <w:pPr>
        <w:pStyle w:val="22"/>
        <w:spacing w:before="240" w:after="240"/>
        <w:rPr>
          <w:rFonts w:eastAsia="宋体"/>
          <w:b w:val="0"/>
        </w:rPr>
      </w:pPr>
      <w:r>
        <w:rPr>
          <w:rFonts w:eastAsia="宋体"/>
          <w:b w:val="0"/>
          <w:u w:val="single"/>
        </w:rPr>
        <w:t xml:space="preserve"> </w:t>
      </w:r>
      <w:r>
        <w:rPr>
          <w:rFonts w:hint="eastAsia" w:eastAsia="黑体"/>
          <w:bCs/>
          <w:sz w:val="36"/>
          <w:szCs w:val="36"/>
          <w:u w:val="single"/>
        </w:rPr>
        <w:t>沱江干流资中县宫皇坝段堤防工程</w:t>
      </w:r>
      <w:r>
        <w:rPr>
          <w:rFonts w:hint="eastAsia" w:eastAsia="宋体"/>
          <w:b w:val="0"/>
          <w:u w:val="single"/>
        </w:rPr>
        <w:t xml:space="preserve"> </w:t>
      </w:r>
      <w:r>
        <w:rPr>
          <w:rFonts w:eastAsia="黑体"/>
          <w:bCs/>
          <w:sz w:val="32"/>
        </w:rPr>
        <w:t>（项目名称)</w:t>
      </w:r>
      <w:r>
        <w:rPr>
          <w:rFonts w:hint="eastAsia" w:eastAsia="黑体"/>
          <w:b w:val="0"/>
          <w:bCs/>
          <w:sz w:val="32"/>
          <w:u w:val="single"/>
        </w:rPr>
        <w:t xml:space="preserve"> </w:t>
      </w:r>
      <w:r>
        <w:rPr>
          <w:rFonts w:hint="eastAsia" w:eastAsia="黑体"/>
          <w:b w:val="0"/>
          <w:bCs/>
          <w:sz w:val="32"/>
          <w:u w:val="single"/>
          <w:lang w:val="en-US" w:eastAsia="zh-CN"/>
        </w:rPr>
        <w:t>/</w:t>
      </w:r>
      <w:r>
        <w:rPr>
          <w:rFonts w:hint="eastAsia" w:eastAsia="黑体"/>
          <w:b w:val="0"/>
          <w:bCs/>
          <w:sz w:val="32"/>
          <w:u w:val="single"/>
        </w:rPr>
        <w:t xml:space="preserve">  </w:t>
      </w:r>
      <w:r>
        <w:rPr>
          <w:rFonts w:hint="eastAsia" w:eastAsia="黑体"/>
          <w:bCs/>
          <w:sz w:val="32"/>
        </w:rPr>
        <w:t>标段</w:t>
      </w:r>
      <w:r>
        <w:rPr>
          <w:rFonts w:eastAsia="黑体"/>
          <w:bCs/>
          <w:sz w:val="32"/>
        </w:rPr>
        <w:t>施工招标公告</w:t>
      </w:r>
    </w:p>
    <w:bookmarkEnd w:id="8"/>
    <w:bookmarkEnd w:id="9"/>
    <w:bookmarkEnd w:id="10"/>
    <w:bookmarkEnd w:id="11"/>
    <w:p w14:paraId="40764280">
      <w:pPr>
        <w:pStyle w:val="23"/>
        <w:spacing w:before="240" w:after="240"/>
      </w:pPr>
      <w:bookmarkStart w:id="12" w:name="_Toc533085368"/>
      <w:bookmarkStart w:id="13" w:name="_Toc10713"/>
      <w:bookmarkStart w:id="14" w:name="_Toc533092457"/>
      <w:bookmarkStart w:id="15" w:name="_Toc46327589"/>
      <w:bookmarkStart w:id="16" w:name="_Toc6687"/>
      <w:bookmarkStart w:id="17" w:name="_Toc7028"/>
      <w:bookmarkStart w:id="18" w:name="_Toc22555"/>
      <w:r>
        <w:t>1.  招标条件</w:t>
      </w:r>
      <w:bookmarkEnd w:id="12"/>
      <w:bookmarkEnd w:id="13"/>
      <w:bookmarkEnd w:id="14"/>
      <w:bookmarkEnd w:id="15"/>
      <w:bookmarkEnd w:id="16"/>
      <w:bookmarkEnd w:id="17"/>
      <w:bookmarkEnd w:id="18"/>
    </w:p>
    <w:p w14:paraId="519C4520">
      <w:pPr>
        <w:pStyle w:val="17"/>
        <w:ind w:firstLine="96" w:firstLineChars="40"/>
        <w:rPr>
          <w:color w:val="auto"/>
        </w:rPr>
      </w:pPr>
      <w:r>
        <w:rPr>
          <w:b/>
          <w:color w:val="auto"/>
        </w:rPr>
        <w:t xml:space="preserve">1.1 </w:t>
      </w:r>
      <w:r>
        <w:rPr>
          <w:color w:val="auto"/>
        </w:rPr>
        <w:t>本招标项目</w:t>
      </w:r>
      <w:r>
        <w:rPr>
          <w:color w:val="auto"/>
          <w:u w:val="single"/>
        </w:rPr>
        <w:t xml:space="preserve"> </w:t>
      </w:r>
      <w:r>
        <w:rPr>
          <w:rFonts w:hint="eastAsia" w:ascii="Times New Roman" w:hAnsi="Times New Roman" w:eastAsia="宋体" w:cs="Times New Roman"/>
          <w:b/>
          <w:bCs/>
          <w:color w:val="auto"/>
          <w:u w:val="single"/>
        </w:rPr>
        <w:t>沱江干流资中县宫皇坝段堤防工程</w:t>
      </w:r>
      <w:r>
        <w:rPr>
          <w:color w:val="auto"/>
        </w:rPr>
        <w:t>（项目名称</w:t>
      </w:r>
      <w:r>
        <w:rPr>
          <w:color w:val="auto"/>
          <w:spacing w:val="-3"/>
        </w:rPr>
        <w:t>）</w:t>
      </w:r>
      <w:r>
        <w:rPr>
          <w:color w:val="auto"/>
        </w:rPr>
        <w:t>已由</w:t>
      </w:r>
      <w:r>
        <w:rPr>
          <w:rFonts w:hint="eastAsia"/>
          <w:color w:val="auto"/>
        </w:rPr>
        <w:t xml:space="preserve"> </w:t>
      </w:r>
      <w:r>
        <w:rPr>
          <w:rFonts w:hint="eastAsia" w:ascii="Times New Roman" w:hAnsi="Times New Roman" w:eastAsia="宋体" w:cs="Times New Roman"/>
          <w:b/>
          <w:bCs/>
          <w:color w:val="auto"/>
          <w:u w:val="single"/>
          <w:lang w:val="zh-TW" w:eastAsia="zh-CN"/>
        </w:rPr>
        <w:t>资中县水利局</w:t>
      </w:r>
      <w:r>
        <w:rPr>
          <w:color w:val="auto"/>
        </w:rPr>
        <w:t>（项目审</w:t>
      </w:r>
      <w:r>
        <w:rPr>
          <w:color w:val="auto"/>
          <w:spacing w:val="-3"/>
        </w:rPr>
        <w:t>批</w:t>
      </w:r>
      <w:r>
        <w:rPr>
          <w:color w:val="auto"/>
        </w:rPr>
        <w:t>、核</w:t>
      </w:r>
      <w:r>
        <w:rPr>
          <w:color w:val="auto"/>
          <w:spacing w:val="-3"/>
        </w:rPr>
        <w:t>准</w:t>
      </w:r>
      <w:r>
        <w:rPr>
          <w:color w:val="auto"/>
        </w:rPr>
        <w:t>或备案机关名</w:t>
      </w:r>
      <w:r>
        <w:rPr>
          <w:color w:val="auto"/>
          <w:spacing w:val="-3"/>
        </w:rPr>
        <w:t>称</w:t>
      </w:r>
      <w:r>
        <w:rPr>
          <w:color w:val="auto"/>
          <w:spacing w:val="-15"/>
        </w:rPr>
        <w:t>）</w:t>
      </w:r>
      <w:r>
        <w:rPr>
          <w:color w:val="auto"/>
        </w:rPr>
        <w:t>以</w:t>
      </w:r>
      <w:r>
        <w:rPr>
          <w:rFonts w:hint="eastAsia" w:ascii="Times New Roman" w:hAnsi="Times New Roman" w:eastAsia="宋体" w:cs="Times New Roman"/>
          <w:b/>
          <w:bCs/>
          <w:color w:val="auto"/>
          <w:u w:val="single"/>
          <w:lang w:eastAsia="zh-CN"/>
        </w:rPr>
        <w:t>资水发（2021）20号</w:t>
      </w:r>
      <w:r>
        <w:rPr>
          <w:color w:val="auto"/>
          <w:spacing w:val="-3"/>
        </w:rPr>
        <w:t>（</w:t>
      </w:r>
      <w:r>
        <w:rPr>
          <w:color w:val="auto"/>
        </w:rPr>
        <w:t>批</w:t>
      </w:r>
      <w:r>
        <w:rPr>
          <w:color w:val="auto"/>
          <w:spacing w:val="-3"/>
        </w:rPr>
        <w:t>文</w:t>
      </w:r>
      <w:r>
        <w:rPr>
          <w:color w:val="auto"/>
        </w:rPr>
        <w:t>名</w:t>
      </w:r>
      <w:r>
        <w:rPr>
          <w:color w:val="auto"/>
          <w:spacing w:val="-3"/>
        </w:rPr>
        <w:t>称</w:t>
      </w:r>
      <w:r>
        <w:rPr>
          <w:color w:val="auto"/>
        </w:rPr>
        <w:t>及</w:t>
      </w:r>
      <w:r>
        <w:rPr>
          <w:color w:val="auto"/>
          <w:spacing w:val="-3"/>
        </w:rPr>
        <w:t>编</w:t>
      </w:r>
      <w:r>
        <w:rPr>
          <w:color w:val="auto"/>
        </w:rPr>
        <w:t>号</w:t>
      </w:r>
      <w:r>
        <w:rPr>
          <w:color w:val="auto"/>
          <w:spacing w:val="-17"/>
        </w:rPr>
        <w:t>）</w:t>
      </w:r>
      <w:r>
        <w:rPr>
          <w:color w:val="auto"/>
          <w:spacing w:val="-3"/>
        </w:rPr>
        <w:t>批</w:t>
      </w:r>
      <w:r>
        <w:rPr>
          <w:color w:val="auto"/>
        </w:rPr>
        <w:t>准建</w:t>
      </w:r>
      <w:r>
        <w:rPr>
          <w:color w:val="auto"/>
          <w:spacing w:val="-3"/>
        </w:rPr>
        <w:t>设</w:t>
      </w:r>
      <w:r>
        <w:rPr>
          <w:color w:val="auto"/>
          <w:spacing w:val="-17"/>
        </w:rPr>
        <w:t>，</w:t>
      </w:r>
      <w:r>
        <w:rPr>
          <w:color w:val="auto"/>
        </w:rPr>
        <w:t>项</w:t>
      </w:r>
      <w:r>
        <w:rPr>
          <w:color w:val="auto"/>
          <w:spacing w:val="-3"/>
        </w:rPr>
        <w:t>目</w:t>
      </w:r>
      <w:r>
        <w:rPr>
          <w:color w:val="auto"/>
        </w:rPr>
        <w:t>业</w:t>
      </w:r>
      <w:r>
        <w:rPr>
          <w:color w:val="auto"/>
          <w:spacing w:val="-3"/>
        </w:rPr>
        <w:t>主</w:t>
      </w:r>
      <w:r>
        <w:rPr>
          <w:color w:val="auto"/>
        </w:rPr>
        <w:t>为</w:t>
      </w:r>
      <w:r>
        <w:rPr>
          <w:color w:val="auto"/>
          <w:u w:val="single"/>
        </w:rPr>
        <w:t xml:space="preserve"> </w:t>
      </w:r>
      <w:r>
        <w:rPr>
          <w:rFonts w:hint="eastAsia" w:ascii="Times New Roman" w:hAnsi="Times New Roman" w:eastAsia="宋体" w:cs="Times New Roman"/>
          <w:b/>
          <w:bCs/>
          <w:color w:val="auto"/>
          <w:u w:val="single"/>
          <w:lang w:val="zh-TW" w:eastAsia="zh-CN"/>
        </w:rPr>
        <w:t>资中县江河堤防管护所</w:t>
      </w:r>
      <w:r>
        <w:rPr>
          <w:color w:val="auto"/>
          <w:spacing w:val="-17"/>
        </w:rPr>
        <w:t>，</w:t>
      </w:r>
      <w:r>
        <w:rPr>
          <w:color w:val="auto"/>
        </w:rPr>
        <w:t>建</w:t>
      </w:r>
      <w:r>
        <w:rPr>
          <w:color w:val="auto"/>
          <w:spacing w:val="-3"/>
        </w:rPr>
        <w:t>设</w:t>
      </w:r>
      <w:r>
        <w:rPr>
          <w:color w:val="auto"/>
        </w:rPr>
        <w:t>资</w:t>
      </w:r>
      <w:r>
        <w:rPr>
          <w:color w:val="auto"/>
          <w:spacing w:val="-3"/>
        </w:rPr>
        <w:t>金</w:t>
      </w:r>
      <w:r>
        <w:rPr>
          <w:color w:val="auto"/>
        </w:rPr>
        <w:t>来</w:t>
      </w:r>
      <w:r>
        <w:rPr>
          <w:color w:val="auto"/>
          <w:spacing w:val="-1"/>
        </w:rPr>
        <w:t>自</w:t>
      </w:r>
      <w:r>
        <w:rPr>
          <w:rFonts w:hint="eastAsia" w:ascii="宋体" w:hAnsi="宋体" w:cs="宋体"/>
          <w:b/>
          <w:bCs/>
          <w:color w:val="000000" w:themeColor="text1"/>
          <w:kern w:val="0"/>
          <w:sz w:val="24"/>
          <w:szCs w:val="24"/>
          <w:u w:val="single" w:color="auto"/>
          <w:lang w:val="zh-TW" w:eastAsia="zh-CN"/>
          <w14:textFill>
            <w14:solidFill>
              <w14:schemeClr w14:val="tx1"/>
            </w14:solidFill>
          </w14:textFill>
        </w:rPr>
        <w:t>中央预算内资金和地方自筹</w:t>
      </w:r>
      <w:r>
        <w:rPr>
          <w:color w:val="auto"/>
          <w:spacing w:val="-3"/>
        </w:rPr>
        <w:t>（</w:t>
      </w:r>
      <w:r>
        <w:rPr>
          <w:color w:val="auto"/>
        </w:rPr>
        <w:t>资</w:t>
      </w:r>
      <w:r>
        <w:rPr>
          <w:color w:val="auto"/>
          <w:spacing w:val="-3"/>
        </w:rPr>
        <w:t>金</w:t>
      </w:r>
      <w:r>
        <w:rPr>
          <w:color w:val="auto"/>
        </w:rPr>
        <w:t>来源</w:t>
      </w:r>
      <w:r>
        <w:rPr>
          <w:color w:val="auto"/>
          <w:spacing w:val="-108"/>
        </w:rPr>
        <w:t>）</w:t>
      </w:r>
      <w:r>
        <w:rPr>
          <w:color w:val="auto"/>
          <w:spacing w:val="-20"/>
        </w:rPr>
        <w:t>，</w:t>
      </w:r>
      <w:r>
        <w:rPr>
          <w:color w:val="auto"/>
        </w:rPr>
        <w:t>出</w:t>
      </w:r>
      <w:r>
        <w:rPr>
          <w:color w:val="auto"/>
          <w:spacing w:val="-3"/>
        </w:rPr>
        <w:t>资</w:t>
      </w:r>
      <w:r>
        <w:rPr>
          <w:color w:val="auto"/>
        </w:rPr>
        <w:t>比</w:t>
      </w:r>
      <w:r>
        <w:rPr>
          <w:color w:val="auto"/>
          <w:spacing w:val="-3"/>
        </w:rPr>
        <w:t>例</w:t>
      </w:r>
      <w:r>
        <w:rPr>
          <w:color w:val="auto"/>
        </w:rPr>
        <w:t>为</w:t>
      </w:r>
      <w:r>
        <w:rPr>
          <w:color w:val="auto"/>
          <w:u w:val="single"/>
        </w:rPr>
        <w:t xml:space="preserve"> </w:t>
      </w:r>
      <w:r>
        <w:rPr>
          <w:rFonts w:hint="eastAsia"/>
          <w:color w:val="auto"/>
          <w:u w:val="single"/>
          <w:lang w:val="en-US" w:eastAsia="zh-CN"/>
        </w:rPr>
        <w:t>100%</w:t>
      </w:r>
      <w:r>
        <w:rPr>
          <w:color w:val="auto"/>
          <w:u w:val="single"/>
        </w:rPr>
        <w:tab/>
      </w:r>
      <w:r>
        <w:rPr>
          <w:color w:val="auto"/>
          <w:spacing w:val="-20"/>
        </w:rPr>
        <w:t>，</w:t>
      </w:r>
      <w:r>
        <w:rPr>
          <w:color w:val="auto"/>
        </w:rPr>
        <w:t>招</w:t>
      </w:r>
      <w:r>
        <w:rPr>
          <w:color w:val="auto"/>
          <w:spacing w:val="-3"/>
        </w:rPr>
        <w:t>标</w:t>
      </w:r>
      <w:r>
        <w:rPr>
          <w:color w:val="auto"/>
        </w:rPr>
        <w:t>人</w:t>
      </w:r>
      <w:r>
        <w:rPr>
          <w:color w:val="auto"/>
          <w:spacing w:val="-3"/>
        </w:rPr>
        <w:t>为</w:t>
      </w:r>
      <w:r>
        <w:rPr>
          <w:color w:val="auto"/>
          <w:u w:val="single"/>
        </w:rPr>
        <w:t xml:space="preserve"> </w:t>
      </w:r>
      <w:r>
        <w:rPr>
          <w:rFonts w:hint="eastAsia" w:ascii="Times New Roman" w:hAnsi="Times New Roman" w:eastAsia="宋体" w:cs="Times New Roman"/>
          <w:b/>
          <w:bCs/>
          <w:color w:val="auto"/>
          <w:u w:val="single"/>
          <w:lang w:val="zh-TW" w:eastAsia="zh-CN"/>
        </w:rPr>
        <w:t>资中县江河堤防管护所</w:t>
      </w:r>
      <w:r>
        <w:rPr>
          <w:color w:val="auto"/>
          <w:spacing w:val="-22"/>
        </w:rPr>
        <w:t>。</w:t>
      </w:r>
      <w:r>
        <w:rPr>
          <w:color w:val="auto"/>
        </w:rPr>
        <w:t>项目</w:t>
      </w:r>
      <w:r>
        <w:rPr>
          <w:color w:val="auto"/>
          <w:spacing w:val="-3"/>
        </w:rPr>
        <w:t>已</w:t>
      </w:r>
      <w:r>
        <w:rPr>
          <w:color w:val="auto"/>
        </w:rPr>
        <w:t>具</w:t>
      </w:r>
      <w:r>
        <w:rPr>
          <w:color w:val="auto"/>
          <w:spacing w:val="-3"/>
        </w:rPr>
        <w:t>备招</w:t>
      </w:r>
      <w:r>
        <w:rPr>
          <w:color w:val="auto"/>
        </w:rPr>
        <w:t>标条件</w:t>
      </w:r>
      <w:r>
        <w:rPr>
          <w:color w:val="auto"/>
          <w:spacing w:val="-3"/>
        </w:rPr>
        <w:t>，</w:t>
      </w:r>
      <w:r>
        <w:rPr>
          <w:color w:val="auto"/>
        </w:rPr>
        <w:t>现</w:t>
      </w:r>
      <w:r>
        <w:rPr>
          <w:color w:val="auto"/>
          <w:spacing w:val="-3"/>
        </w:rPr>
        <w:t>对</w:t>
      </w:r>
      <w:r>
        <w:rPr>
          <w:color w:val="auto"/>
        </w:rPr>
        <w:t>该</w:t>
      </w:r>
      <w:r>
        <w:rPr>
          <w:color w:val="auto"/>
          <w:spacing w:val="-3"/>
        </w:rPr>
        <w:t>项</w:t>
      </w:r>
      <w:r>
        <w:rPr>
          <w:color w:val="auto"/>
        </w:rPr>
        <w:t>目</w:t>
      </w:r>
      <w:r>
        <w:rPr>
          <w:color w:val="auto"/>
          <w:spacing w:val="-3"/>
        </w:rPr>
        <w:t>的</w:t>
      </w:r>
      <w:r>
        <w:rPr>
          <w:color w:val="auto"/>
          <w:spacing w:val="-3"/>
          <w:u w:val="single"/>
        </w:rPr>
        <w:t xml:space="preserve">  </w:t>
      </w:r>
      <w:r>
        <w:rPr>
          <w:rFonts w:hint="eastAsia"/>
          <w:color w:val="auto"/>
          <w:spacing w:val="-3"/>
          <w:u w:val="single"/>
          <w:lang w:val="en-US" w:eastAsia="zh-CN"/>
        </w:rPr>
        <w:t>/</w:t>
      </w:r>
      <w:r>
        <w:rPr>
          <w:color w:val="auto"/>
          <w:spacing w:val="-3"/>
          <w:u w:val="single"/>
        </w:rPr>
        <w:t xml:space="preserve">  </w:t>
      </w:r>
      <w:r>
        <w:rPr>
          <w:color w:val="auto"/>
        </w:rPr>
        <w:t>施工进行</w:t>
      </w:r>
      <w:r>
        <w:rPr>
          <w:color w:val="auto"/>
          <w:spacing w:val="-3"/>
        </w:rPr>
        <w:t>公</w:t>
      </w:r>
      <w:r>
        <w:rPr>
          <w:color w:val="auto"/>
        </w:rPr>
        <w:t>开</w:t>
      </w:r>
      <w:r>
        <w:rPr>
          <w:color w:val="auto"/>
          <w:spacing w:val="-3"/>
        </w:rPr>
        <w:t>招</w:t>
      </w:r>
      <w:r>
        <w:rPr>
          <w:color w:val="auto"/>
        </w:rPr>
        <w:t>标。</w:t>
      </w:r>
    </w:p>
    <w:p w14:paraId="400EE7E3">
      <w:pPr>
        <w:pStyle w:val="6"/>
        <w:tabs>
          <w:tab w:val="left" w:pos="1483"/>
          <w:tab w:val="left" w:pos="2837"/>
          <w:tab w:val="left" w:pos="3404"/>
          <w:tab w:val="left" w:pos="5036"/>
          <w:tab w:val="left" w:pos="6145"/>
          <w:tab w:val="left" w:pos="7225"/>
          <w:tab w:val="left" w:pos="7638"/>
        </w:tabs>
        <w:spacing w:line="500" w:lineRule="exact"/>
        <w:ind w:firstLine="96" w:firstLineChars="40"/>
        <w:rPr>
          <w:bCs/>
          <w:szCs w:val="24"/>
          <w:u w:val="single"/>
        </w:rPr>
      </w:pPr>
      <w:r>
        <w:rPr>
          <w:b/>
          <w:szCs w:val="24"/>
        </w:rPr>
        <w:t>1.2</w:t>
      </w:r>
      <w:r>
        <w:rPr>
          <w:b/>
          <w:sz w:val="27"/>
        </w:rPr>
        <w:t xml:space="preserve"> </w:t>
      </w:r>
      <w:r>
        <w:rPr>
          <w:szCs w:val="24"/>
        </w:rPr>
        <w:t>本招标项目为四川省行政区域内的国家投资工程建设项目，</w:t>
      </w:r>
      <w:r>
        <w:rPr>
          <w:szCs w:val="24"/>
          <w:u w:val="single"/>
        </w:rPr>
        <w:t xml:space="preserve"> </w:t>
      </w:r>
      <w:r>
        <w:rPr>
          <w:rFonts w:hint="eastAsia" w:ascii="Times New Roman" w:hAnsi="Times New Roman" w:eastAsia="宋体" w:cs="Times New Roman"/>
          <w:b/>
          <w:bCs/>
          <w:color w:val="auto"/>
          <w:u w:val="single"/>
          <w:lang w:val="zh-TW" w:eastAsia="zh-CN"/>
        </w:rPr>
        <w:t>资中县水利局</w:t>
      </w:r>
      <w:r>
        <w:rPr>
          <w:szCs w:val="24"/>
          <w:u w:val="single"/>
        </w:rPr>
        <w:t xml:space="preserve"> </w:t>
      </w:r>
      <w:r>
        <w:rPr>
          <w:szCs w:val="24"/>
        </w:rPr>
        <w:t>（核准机关名称）核准（招标事项核准文号为</w:t>
      </w:r>
      <w:r>
        <w:rPr>
          <w:szCs w:val="24"/>
          <w:u w:val="single"/>
        </w:rPr>
        <w:t xml:space="preserve"> </w:t>
      </w:r>
      <w:r>
        <w:rPr>
          <w:rFonts w:hint="eastAsia"/>
          <w:b/>
          <w:bCs/>
          <w:color w:val="auto"/>
          <w:u w:val="single"/>
          <w:lang w:eastAsia="zh-CN"/>
        </w:rPr>
        <w:t>资水发（2021）20号</w:t>
      </w:r>
      <w:r>
        <w:rPr>
          <w:szCs w:val="24"/>
          <w:u w:val="single"/>
        </w:rPr>
        <w:t xml:space="preserve"> </w:t>
      </w:r>
      <w:r>
        <w:rPr>
          <w:szCs w:val="24"/>
        </w:rPr>
        <w:t>）的招标组织形式为</w:t>
      </w:r>
      <w:sdt>
        <w:sdtPr>
          <w:rPr>
            <w:rFonts w:hAnsi="宋体"/>
            <w:spacing w:val="-4"/>
            <w:sz w:val="18"/>
            <w:szCs w:val="18"/>
          </w:rPr>
          <w:id w:val="2104604800"/>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bCs/>
          <w:szCs w:val="24"/>
          <w:u w:val="single"/>
        </w:rPr>
        <w:t xml:space="preserve">自行招标 </w:t>
      </w:r>
    </w:p>
    <w:p w14:paraId="2FCD3F99">
      <w:pPr>
        <w:pStyle w:val="6"/>
        <w:tabs>
          <w:tab w:val="left" w:pos="1483"/>
          <w:tab w:val="left" w:pos="2837"/>
          <w:tab w:val="left" w:pos="3404"/>
          <w:tab w:val="left" w:pos="5036"/>
          <w:tab w:val="left" w:pos="6145"/>
          <w:tab w:val="left" w:pos="7225"/>
          <w:tab w:val="left" w:pos="7638"/>
        </w:tabs>
        <w:spacing w:line="500" w:lineRule="exact"/>
        <w:ind w:firstLine="0" w:firstLineChars="0"/>
        <w:jc w:val="both"/>
        <w:rPr>
          <w:szCs w:val="24"/>
        </w:rPr>
      </w:pPr>
      <w:sdt>
        <w:sdtPr>
          <w:rPr>
            <w:rFonts w:hAnsi="宋体"/>
            <w:spacing w:val="-4"/>
            <w:sz w:val="18"/>
            <w:szCs w:val="18"/>
          </w:rPr>
          <w:id w:val="-605820004"/>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bCs/>
          <w:szCs w:val="24"/>
          <w:u w:val="single"/>
        </w:rPr>
        <w:t>委托招标</w:t>
      </w:r>
      <w:r>
        <w:rPr>
          <w:szCs w:val="24"/>
        </w:rPr>
        <w:t>。招标人选择的招标代理机构是</w:t>
      </w:r>
      <w:r>
        <w:rPr>
          <w:szCs w:val="24"/>
          <w:u w:val="single"/>
        </w:rPr>
        <w:t xml:space="preserve"> </w:t>
      </w:r>
      <w:r>
        <w:rPr>
          <w:rFonts w:hint="eastAsia" w:ascii="宋体" w:hAnsi="宋体" w:eastAsia="宋体" w:cs="宋体"/>
          <w:b/>
          <w:color w:val="000000" w:themeColor="text1"/>
          <w:kern w:val="0"/>
          <w:sz w:val="24"/>
          <w:szCs w:val="24"/>
          <w:u w:val="single" w:color="auto"/>
          <w:lang w:val="zh-TW" w:eastAsia="zh-TW"/>
          <w14:textFill>
            <w14:solidFill>
              <w14:schemeClr w14:val="tx1"/>
            </w14:solidFill>
          </w14:textFill>
        </w:rPr>
        <w:t>重庆大正建设工程经济技术有限公司</w:t>
      </w:r>
      <w:r>
        <w:rPr>
          <w:szCs w:val="24"/>
          <w:u w:val="single"/>
        </w:rPr>
        <w:t xml:space="preserve"> </w:t>
      </w:r>
      <w:r>
        <w:rPr>
          <w:szCs w:val="24"/>
        </w:rPr>
        <w:t>。</w:t>
      </w:r>
    </w:p>
    <w:p w14:paraId="723A91AE">
      <w:pPr>
        <w:pStyle w:val="23"/>
        <w:spacing w:before="240" w:after="240"/>
      </w:pPr>
      <w:bookmarkStart w:id="19" w:name="_Toc10309"/>
      <w:bookmarkStart w:id="20" w:name="_Toc819"/>
      <w:bookmarkStart w:id="21" w:name="_Toc533092458"/>
      <w:bookmarkStart w:id="22" w:name="_Toc533085369"/>
      <w:bookmarkStart w:id="23" w:name="_Toc1377"/>
      <w:bookmarkStart w:id="24" w:name="_Toc13244"/>
      <w:bookmarkStart w:id="25" w:name="_Toc46327590"/>
      <w:r>
        <w:t>2.  项目概况与招标范围</w:t>
      </w:r>
      <w:bookmarkEnd w:id="19"/>
      <w:bookmarkEnd w:id="20"/>
      <w:bookmarkEnd w:id="21"/>
      <w:bookmarkEnd w:id="22"/>
      <w:bookmarkEnd w:id="23"/>
      <w:bookmarkEnd w:id="24"/>
      <w:bookmarkEnd w:id="25"/>
    </w:p>
    <w:p w14:paraId="53BB96FE">
      <w:pPr>
        <w:pStyle w:val="24"/>
      </w:pPr>
      <w:r>
        <w:t>2.1  项目概况</w:t>
      </w:r>
    </w:p>
    <w:p w14:paraId="3B639DBA">
      <w:pPr>
        <w:pStyle w:val="25"/>
        <w:framePr w:wrap="auto" w:vAnchor="margin" w:hAnchor="text" w:yAlign="inline"/>
        <w:spacing w:line="420" w:lineRule="exact"/>
        <w:ind w:firstLine="420" w:firstLineChars="2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eastAsia="宋体"/>
        </w:rPr>
        <w:t xml:space="preserve"> </w:t>
      </w:r>
      <w:r>
        <w:rPr>
          <w:rFonts w:eastAsia="宋体"/>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lang w:val="zh-TW" w:eastAsia="zh-TW"/>
          <w14:textFill>
            <w14:solidFill>
              <w14:schemeClr w14:val="tx1"/>
            </w14:solidFill>
          </w14:textFill>
        </w:rPr>
        <w:t>建设地点：</w:t>
      </w:r>
      <w:r>
        <w:rPr>
          <w:rFonts w:hint="eastAsia" w:ascii="宋体" w:hAnsi="宋体" w:eastAsia="宋体" w:cs="宋体"/>
          <w:color w:val="000000" w:themeColor="text1"/>
          <w:kern w:val="0"/>
          <w:sz w:val="24"/>
          <w:szCs w:val="24"/>
          <w:u w:val="single" w:color="auto"/>
          <w:lang w:val="zh-TW" w:eastAsia="zh-CN"/>
          <w14:textFill>
            <w14:solidFill>
              <w14:schemeClr w14:val="tx1"/>
            </w14:solidFill>
          </w14:textFill>
        </w:rPr>
        <w:t>资中县水南镇</w:t>
      </w:r>
      <w:r>
        <w:rPr>
          <w:rFonts w:hint="eastAsia" w:ascii="宋体" w:hAnsi="宋体" w:eastAsia="宋体" w:cs="宋体"/>
          <w:color w:val="000000" w:themeColor="text1"/>
          <w:kern w:val="0"/>
          <w:sz w:val="24"/>
          <w:szCs w:val="24"/>
          <w:lang w:val="zh-TW" w:eastAsia="zh-TW"/>
          <w14:textFill>
            <w14:solidFill>
              <w14:schemeClr w14:val="tx1"/>
            </w14:solidFill>
          </w14:textFill>
        </w:rPr>
        <w:t>。</w:t>
      </w:r>
    </w:p>
    <w:p w14:paraId="2B84F2C5">
      <w:pPr>
        <w:pStyle w:val="25"/>
        <w:framePr w:wrap="auto" w:vAnchor="margin" w:hAnchor="text" w:yAlign="inline"/>
        <w:spacing w:line="420" w:lineRule="exact"/>
        <w:ind w:firstLine="480" w:firstLineChars="2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lang w:val="zh-TW" w:eastAsia="zh-TW"/>
          <w14:textFill>
            <w14:solidFill>
              <w14:schemeClr w14:val="tx1"/>
            </w14:solidFill>
          </w14:textFill>
        </w:rPr>
        <w:t>建设规模：</w:t>
      </w:r>
      <w:r>
        <w:rPr>
          <w:rFonts w:hint="eastAsia" w:ascii="宋体" w:hAnsi="宋体" w:eastAsia="宋体" w:cs="宋体"/>
          <w:color w:val="000000" w:themeColor="text1"/>
          <w:kern w:val="0"/>
          <w:sz w:val="24"/>
          <w:szCs w:val="24"/>
          <w:u w:val="single" w:color="auto"/>
          <w:lang w:val="zh-TW" w:eastAsia="zh-CN"/>
          <w14:textFill>
            <w14:solidFill>
              <w14:schemeClr w14:val="tx1"/>
            </w14:solidFill>
          </w14:textFill>
        </w:rPr>
        <w:t>本工程河段起于松山坝污水处理厂下游，止于宫皇坝下游唐明渡村，新建堤防工程堤</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1.612Km，新建防洪抢险道路0.885Km。工程设计基准年为2020年，设计水平年采用2025年，工程防洪标准为20年一遇设计洪水标准。堤防工程级别为IV级，堤防及排涝主要建筑物按4级设计，次要及临时建筑物按5级设计，合理使用年限为30年，依据</w:t>
      </w:r>
      <w:r>
        <w:rPr>
          <w:rFonts w:hint="eastAsia" w:ascii="宋体" w:hAnsi="宋体" w:cs="宋体"/>
          <w:sz w:val="24"/>
          <w:u w:val="single" w:color="auto"/>
        </w:rPr>
        <w:t>《</w:t>
      </w:r>
      <w:r>
        <w:rPr>
          <w:rFonts w:hint="eastAsia" w:ascii="宋体" w:hAnsi="宋体" w:cs="宋体"/>
          <w:sz w:val="24"/>
          <w:u w:val="single" w:color="auto"/>
          <w:lang w:eastAsia="zh-CN"/>
        </w:rPr>
        <w:t>治涝标准</w:t>
      </w:r>
      <w:r>
        <w:rPr>
          <w:rFonts w:hint="eastAsia" w:ascii="宋体" w:hAnsi="宋体" w:cs="宋体"/>
          <w:sz w:val="24"/>
          <w:u w:val="single" w:color="auto"/>
        </w:rPr>
        <w:t>》</w:t>
      </w:r>
      <w:r>
        <w:rPr>
          <w:rFonts w:hint="eastAsia" w:ascii="宋体" w:hAnsi="宋体" w:cs="宋体"/>
          <w:sz w:val="24"/>
          <w:u w:val="single" w:color="auto"/>
          <w:lang w:eastAsia="zh-CN"/>
        </w:rPr>
        <w:t>（</w:t>
      </w:r>
      <w:r>
        <w:rPr>
          <w:rFonts w:hint="eastAsia" w:ascii="宋体" w:hAnsi="宋体" w:cs="宋体"/>
          <w:sz w:val="24"/>
          <w:u w:val="single" w:color="auto"/>
          <w:lang w:val="en-US" w:eastAsia="zh-CN"/>
        </w:rPr>
        <w:t>SL723-2016</w:t>
      </w:r>
      <w:r>
        <w:rPr>
          <w:rFonts w:hint="eastAsia" w:ascii="宋体" w:hAnsi="宋体" w:cs="宋体"/>
          <w:sz w:val="24"/>
          <w:u w:val="single" w:color="auto"/>
          <w:lang w:eastAsia="zh-CN"/>
        </w:rPr>
        <w:t>）确定保护区排涝洪水标准为</w:t>
      </w:r>
      <w:r>
        <w:rPr>
          <w:rFonts w:hint="eastAsia" w:ascii="宋体" w:hAnsi="宋体" w:cs="宋体"/>
          <w:sz w:val="24"/>
          <w:u w:val="single" w:color="auto"/>
          <w:lang w:val="en-US" w:eastAsia="zh-CN"/>
        </w:rPr>
        <w:t>10年一遇</w:t>
      </w:r>
      <w:r>
        <w:rPr>
          <w:rFonts w:hint="eastAsia" w:ascii="宋体" w:hAnsi="宋体" w:eastAsia="宋体" w:cs="宋体"/>
          <w:color w:val="000000" w:themeColor="text1"/>
          <w:kern w:val="0"/>
          <w:sz w:val="24"/>
          <w:szCs w:val="24"/>
          <w:u w:val="single" w:color="auto"/>
          <w:lang w:val="zh-TW" w:eastAsia="zh-TW"/>
          <w14:textFill>
            <w14:solidFill>
              <w14:schemeClr w14:val="tx1"/>
            </w14:solidFill>
          </w14:textFill>
        </w:rPr>
        <w:t>。</w:t>
      </w:r>
    </w:p>
    <w:p w14:paraId="7EB0553C">
      <w:pPr>
        <w:pStyle w:val="25"/>
        <w:framePr w:wrap="auto" w:vAnchor="margin" w:hAnchor="text" w:yAlign="inline"/>
        <w:spacing w:line="420" w:lineRule="exact"/>
        <w:ind w:firstLine="480" w:firstLineChars="2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1.3计划工期</w:t>
      </w:r>
      <w:r>
        <w:rPr>
          <w:rFonts w:hint="eastAsia" w:ascii="宋体" w:hAnsi="宋体" w:eastAsia="宋体" w:cs="宋体"/>
          <w:color w:val="000000" w:themeColor="text1"/>
          <w:kern w:val="0"/>
          <w:sz w:val="24"/>
          <w:szCs w:val="24"/>
          <w:lang w:val="zh-TW" w:eastAsia="zh-TW"/>
          <w14:textFill>
            <w14:solidFill>
              <w14:schemeClr w14:val="tx1"/>
            </w14:solidFill>
          </w14:textFill>
        </w:rPr>
        <w:t>：</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240</w:t>
      </w:r>
      <w:r>
        <w:rPr>
          <w:rFonts w:hint="eastAsia" w:ascii="宋体" w:hAnsi="宋体" w:eastAsia="宋体" w:cs="宋体"/>
          <w:color w:val="000000" w:themeColor="text1"/>
          <w:kern w:val="0"/>
          <w:sz w:val="24"/>
          <w:szCs w:val="24"/>
          <w:u w:val="single" w:color="auto"/>
          <w:lang w:val="zh-TW" w:eastAsia="zh-TW"/>
          <w14:textFill>
            <w14:solidFill>
              <w14:schemeClr w14:val="tx1"/>
            </w14:solidFill>
          </w14:textFill>
        </w:rPr>
        <w:t>日历天</w:t>
      </w:r>
      <w:r>
        <w:rPr>
          <w:rFonts w:hint="eastAsia" w:ascii="宋体" w:hAnsi="宋体" w:eastAsia="宋体" w:cs="宋体"/>
          <w:color w:val="000000" w:themeColor="text1"/>
          <w:kern w:val="0"/>
          <w:sz w:val="24"/>
          <w:szCs w:val="24"/>
          <w:u w:val="single" w:color="auto"/>
          <w:lang w:val="zh-TW" w:eastAsia="zh-CN"/>
          <w14:textFill>
            <w14:solidFill>
              <w14:schemeClr w14:val="tx1"/>
            </w14:solidFill>
          </w14:textFill>
        </w:rPr>
        <w:t>（汛期除外）</w:t>
      </w:r>
      <w:r>
        <w:rPr>
          <w:rFonts w:hint="eastAsia" w:ascii="宋体" w:hAnsi="宋体" w:eastAsia="宋体" w:cs="宋体"/>
          <w:color w:val="000000" w:themeColor="text1"/>
          <w:kern w:val="0"/>
          <w:sz w:val="24"/>
          <w:szCs w:val="24"/>
          <w:lang w:val="zh-TW" w:eastAsia="zh-TW"/>
          <w14:textFill>
            <w14:solidFill>
              <w14:schemeClr w14:val="tx1"/>
            </w14:solidFill>
          </w14:textFill>
        </w:rPr>
        <w:t>。</w:t>
      </w:r>
    </w:p>
    <w:p w14:paraId="69A540DF">
      <w:pPr>
        <w:spacing w:after="256" w:line="265" w:lineRule="auto"/>
        <w:ind w:left="223" w:leftChars="93" w:firstLine="228" w:firstLineChars="95"/>
        <w:rPr>
          <w:rFonts w:eastAsia="宋体"/>
        </w:rPr>
      </w:pPr>
      <w:r>
        <w:rPr>
          <w:rFonts w:hint="eastAsia" w:ascii="宋体" w:hAnsi="宋体" w:eastAsia="宋体" w:cs="宋体"/>
          <w:color w:val="000000" w:themeColor="text1"/>
          <w:kern w:val="0"/>
          <w:sz w:val="24"/>
          <w:szCs w:val="24"/>
          <w:lang w:val="zh-TW" w:eastAsia="zh-TW"/>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000000" w:themeColor="text1"/>
          <w:kern w:val="0"/>
          <w:sz w:val="24"/>
          <w:szCs w:val="24"/>
          <w:lang w:val="zh-TW" w:eastAsia="zh-TW"/>
          <w14:textFill>
            <w14:solidFill>
              <w14:schemeClr w14:val="tx1"/>
            </w14:solidFill>
          </w14:textFill>
        </w:rPr>
        <w:t>标段划分:</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本项目施工</w:t>
      </w:r>
      <w:r>
        <w:rPr>
          <w:rFonts w:hint="eastAsia" w:ascii="宋体" w:hAnsi="宋体" w:eastAsia="宋体" w:cs="宋体"/>
          <w:color w:val="000000" w:themeColor="text1"/>
          <w:kern w:val="0"/>
          <w:sz w:val="24"/>
          <w:szCs w:val="24"/>
          <w:u w:val="single" w:color="auto"/>
          <w:lang w:val="zh-TW" w:eastAsia="zh-TW"/>
          <w14:textFill>
            <w14:solidFill>
              <w14:schemeClr w14:val="tx1"/>
            </w14:solidFill>
          </w14:textFill>
        </w:rPr>
        <w:t>1个标段</w:t>
      </w:r>
      <w:r>
        <w:rPr>
          <w:rFonts w:hint="eastAsia" w:ascii="宋体" w:hAnsi="宋体" w:eastAsia="宋体" w:cs="宋体"/>
          <w:color w:val="000000" w:themeColor="text1"/>
          <w:kern w:val="0"/>
          <w:sz w:val="24"/>
          <w:szCs w:val="24"/>
          <w:lang w:val="zh-TW" w:eastAsia="zh-TW"/>
          <w14:textFill>
            <w14:solidFill>
              <w14:schemeClr w14:val="tx1"/>
            </w14:solidFill>
          </w14:textFill>
        </w:rPr>
        <w:t>。</w:t>
      </w:r>
      <w:r>
        <w:rPr>
          <w:rFonts w:eastAsia="宋体"/>
        </w:rPr>
        <w:t xml:space="preserve">  </w:t>
      </w:r>
    </w:p>
    <w:p w14:paraId="5CF79105">
      <w:pPr>
        <w:spacing w:after="256" w:line="265" w:lineRule="auto"/>
        <w:ind w:left="223" w:leftChars="93" w:firstLine="228" w:firstLineChars="95"/>
        <w:rPr>
          <w:rFonts w:eastAsia="宋体"/>
        </w:rPr>
      </w:pPr>
      <w:r>
        <w:rPr>
          <w:rFonts w:eastAsia="宋体"/>
        </w:rPr>
        <w:t>（简要说明本次招标项目的建设地点、规模、</w:t>
      </w:r>
      <w:r>
        <w:rPr>
          <w:rFonts w:hint="eastAsia" w:eastAsia="宋体"/>
        </w:rPr>
        <w:t>建设内容、</w:t>
      </w:r>
      <w:r>
        <w:rPr>
          <w:rFonts w:eastAsia="宋体"/>
        </w:rPr>
        <w:t>计划工期、标段划分等）</w:t>
      </w:r>
      <w:r>
        <w:rPr>
          <w:rFonts w:hint="eastAsia" w:eastAsia="宋体"/>
        </w:rPr>
        <w:t>。</w:t>
      </w:r>
    </w:p>
    <w:p w14:paraId="02509F8E">
      <w:pPr>
        <w:pStyle w:val="24"/>
      </w:pPr>
      <w:r>
        <w:t>2.2  招标范围</w:t>
      </w:r>
    </w:p>
    <w:p w14:paraId="29772860">
      <w:pPr>
        <w:spacing w:after="256" w:line="265" w:lineRule="auto"/>
        <w:ind w:left="223" w:leftChars="93" w:firstLine="228" w:firstLineChars="95"/>
        <w:rPr>
          <w:rFonts w:eastAsia="宋体"/>
        </w:rPr>
      </w:pPr>
      <w:r>
        <w:rPr>
          <w:rFonts w:hint="eastAsia" w:eastAsia="宋体"/>
        </w:rPr>
        <w:t xml:space="preserve"> </w:t>
      </w:r>
      <w:r>
        <w:rPr>
          <w:rFonts w:eastAsia="宋体"/>
        </w:rPr>
        <w:t xml:space="preserve"> </w:t>
      </w:r>
      <w:r>
        <w:rPr>
          <w:rFonts w:hint="eastAsia" w:ascii="宋体" w:hAnsi="宋体" w:eastAsia="宋体" w:cs="Times New Roman"/>
          <w:sz w:val="24"/>
          <w:szCs w:val="24"/>
          <w:u w:val="single"/>
          <w:lang w:val="en-US" w:eastAsia="zh-CN"/>
        </w:rPr>
        <w:t>本工程施工设计图纸及招标工程量清单范围内的全部施工内容以及缺陷责任期内的修复工作。</w:t>
      </w:r>
      <w:r>
        <w:rPr>
          <w:rFonts w:eastAsia="宋体"/>
        </w:rPr>
        <w:t xml:space="preserve">  </w:t>
      </w:r>
    </w:p>
    <w:p w14:paraId="3B387B5C">
      <w:pPr>
        <w:pStyle w:val="17"/>
        <w:spacing w:after="256"/>
        <w:rPr>
          <w:color w:val="auto"/>
          <w:kern w:val="2"/>
        </w:rPr>
      </w:pPr>
    </w:p>
    <w:p w14:paraId="5364370F">
      <w:pPr>
        <w:pStyle w:val="17"/>
        <w:spacing w:after="256"/>
        <w:rPr>
          <w:color w:val="auto"/>
          <w:kern w:val="2"/>
        </w:rPr>
      </w:pPr>
      <w:r>
        <w:rPr>
          <w:color w:val="auto"/>
          <w:kern w:val="2"/>
        </w:rPr>
        <w:t>（简要说明本次招标标段名称、招标范围</w:t>
      </w:r>
      <w:r>
        <w:rPr>
          <w:rFonts w:hint="eastAsia"/>
          <w:color w:val="auto"/>
          <w:kern w:val="2"/>
        </w:rPr>
        <w:t>与内容</w:t>
      </w:r>
      <w:r>
        <w:rPr>
          <w:color w:val="auto"/>
          <w:kern w:val="2"/>
        </w:rPr>
        <w:t>、合同计划工期等）。</w:t>
      </w:r>
    </w:p>
    <w:p w14:paraId="1CB0A46B">
      <w:pPr>
        <w:pStyle w:val="23"/>
        <w:spacing w:before="240" w:after="240"/>
      </w:pPr>
      <w:bookmarkStart w:id="26" w:name="_Toc23231"/>
      <w:bookmarkStart w:id="27" w:name="_Toc533085370"/>
      <w:bookmarkStart w:id="28" w:name="_Toc16903"/>
      <w:bookmarkStart w:id="29" w:name="_Toc28168"/>
      <w:bookmarkStart w:id="30" w:name="_Toc27214"/>
      <w:bookmarkStart w:id="31" w:name="_Toc533092459"/>
      <w:bookmarkStart w:id="32" w:name="_Toc46327591"/>
      <w:r>
        <w:t>3.  投标人资格要求</w:t>
      </w:r>
      <w:bookmarkEnd w:id="26"/>
      <w:bookmarkEnd w:id="27"/>
      <w:bookmarkEnd w:id="28"/>
      <w:bookmarkEnd w:id="29"/>
      <w:bookmarkEnd w:id="30"/>
      <w:bookmarkEnd w:id="31"/>
      <w:bookmarkEnd w:id="32"/>
    </w:p>
    <w:p w14:paraId="3E28C19A">
      <w:pPr>
        <w:pStyle w:val="17"/>
        <w:ind w:firstLine="0" w:firstLineChars="0"/>
        <w:rPr>
          <w:color w:val="auto"/>
        </w:rPr>
      </w:pPr>
      <w:r>
        <w:rPr>
          <w:b/>
          <w:color w:val="auto"/>
        </w:rPr>
        <w:t xml:space="preserve">3.1 </w:t>
      </w:r>
      <w:r>
        <w:rPr>
          <w:color w:val="auto"/>
        </w:rPr>
        <w:t>本次招标要求投标人须具备</w:t>
      </w:r>
      <w:r>
        <w:rPr>
          <w:color w:val="auto"/>
          <w:u w:val="single"/>
        </w:rPr>
        <w:t xml:space="preserve"> </w:t>
      </w:r>
      <w:r>
        <w:rPr>
          <w:rFonts w:hint="eastAsia"/>
          <w:b/>
          <w:bCs/>
          <w:u w:val="single"/>
        </w:rPr>
        <w:t>独立法人资格，国家行政主管部门颁发的水利水电工程施工总承包</w:t>
      </w:r>
      <w:r>
        <w:rPr>
          <w:rFonts w:hint="eastAsia"/>
          <w:b/>
          <w:bCs/>
          <w:u w:val="single"/>
          <w:lang w:eastAsia="zh-CN"/>
        </w:rPr>
        <w:t>三</w:t>
      </w:r>
      <w:r>
        <w:rPr>
          <w:rFonts w:hint="eastAsia"/>
          <w:b/>
          <w:bCs/>
          <w:u w:val="single"/>
        </w:rPr>
        <w:t>级及以上</w:t>
      </w:r>
      <w:r>
        <w:rPr>
          <w:rFonts w:hint="eastAsia"/>
          <w:color w:val="auto"/>
          <w:u w:val="single"/>
        </w:rPr>
        <w:t xml:space="preserve"> </w:t>
      </w:r>
      <w:r>
        <w:rPr>
          <w:color w:val="auto"/>
        </w:rPr>
        <w:t>资质，近</w:t>
      </w:r>
      <w:r>
        <w:rPr>
          <w:color w:val="auto"/>
          <w:u w:val="single"/>
        </w:rPr>
        <w:t xml:space="preserve">  </w:t>
      </w:r>
      <w:r>
        <w:rPr>
          <w:rFonts w:hint="eastAsia"/>
          <w:color w:val="auto"/>
          <w:u w:val="single"/>
          <w:lang w:val="en-US" w:eastAsia="zh-CN"/>
        </w:rPr>
        <w:t>3</w:t>
      </w:r>
      <w:r>
        <w:rPr>
          <w:color w:val="auto"/>
          <w:u w:val="single"/>
        </w:rPr>
        <w:t xml:space="preserve"> </w:t>
      </w:r>
      <w:r>
        <w:rPr>
          <w:color w:val="auto"/>
        </w:rPr>
        <w:t>年（</w:t>
      </w:r>
      <w:sdt>
        <w:sdtPr>
          <w:rPr>
            <w:rFonts w:hAnsi="宋体"/>
            <w:spacing w:val="-4"/>
            <w:sz w:val="18"/>
            <w:szCs w:val="18"/>
          </w:rPr>
          <w:id w:val="1666743099"/>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color w:val="000000"/>
              <w:spacing w:val="-4"/>
              <w:kern w:val="0"/>
              <w:sz w:val="18"/>
              <w:szCs w:val="18"/>
              <w:lang w:val="en-US" w:eastAsia="zh-CN" w:bidi="ar-SA"/>
            </w:rPr>
            <w:t>☑</w:t>
          </w:r>
        </w:sdtContent>
      </w:sdt>
      <w:r>
        <w:rPr>
          <w:rFonts w:hAnsi="宋体"/>
          <w:color w:val="auto"/>
          <w:spacing w:val="-6"/>
        </w:rPr>
        <w:t>已完工的</w:t>
      </w:r>
      <w:sdt>
        <w:sdtPr>
          <w:rPr>
            <w:rFonts w:hAnsi="宋体"/>
            <w:spacing w:val="-4"/>
            <w:sz w:val="18"/>
            <w:szCs w:val="18"/>
          </w:rPr>
          <w:id w:val="1168360399"/>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color w:val="auto"/>
          <w:spacing w:val="-6"/>
        </w:rPr>
        <w:t>已完工的或正在施工的</w:t>
      </w:r>
      <w:sdt>
        <w:sdtPr>
          <w:rPr>
            <w:rFonts w:hAnsi="宋体"/>
            <w:spacing w:val="-4"/>
            <w:sz w:val="18"/>
            <w:szCs w:val="18"/>
          </w:rPr>
          <w:id w:val="-273939582"/>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color w:val="auto"/>
          <w:spacing w:val="-6"/>
        </w:rPr>
        <w:t>已完工的或正在施工的</w:t>
      </w:r>
      <w:r>
        <w:rPr>
          <w:rFonts w:hint="eastAsia" w:hAnsi="宋体"/>
          <w:color w:val="auto"/>
          <w:spacing w:val="-6"/>
        </w:rPr>
        <w:t>或新承接的</w:t>
      </w:r>
      <w:r>
        <w:rPr>
          <w:rFonts w:hAnsi="宋体"/>
          <w:color w:val="auto"/>
          <w:spacing w:val="-6"/>
        </w:rPr>
        <w:t>）</w:t>
      </w:r>
      <w:r>
        <w:rPr>
          <w:color w:val="auto"/>
          <w:u w:val="single"/>
        </w:rPr>
        <w:t xml:space="preserve">  </w:t>
      </w:r>
      <w:r>
        <w:rPr>
          <w:rFonts w:hint="eastAsia"/>
          <w:color w:val="auto"/>
          <w:u w:val="single"/>
          <w:lang w:val="en-US" w:eastAsia="zh-CN"/>
        </w:rPr>
        <w:t>1</w:t>
      </w:r>
      <w:r>
        <w:rPr>
          <w:color w:val="auto"/>
          <w:u w:val="single"/>
        </w:rPr>
        <w:t xml:space="preserve">  </w:t>
      </w:r>
      <w:r>
        <w:rPr>
          <w:color w:val="auto"/>
        </w:rPr>
        <w:t>个类似项目</w:t>
      </w:r>
      <w:r>
        <w:rPr>
          <w:color w:val="auto"/>
          <w:u w:val="single"/>
        </w:rPr>
        <w:t xml:space="preserve">（类似项目指： </w:t>
      </w:r>
      <w:r>
        <w:rPr>
          <w:rFonts w:hint="eastAsia" w:ascii="Times New Roman" w:hAnsi="Times New Roman" w:eastAsia="宋体" w:cs="Times New Roman"/>
          <w:color w:val="auto"/>
          <w:u w:val="single"/>
          <w:lang w:val="en-US" w:eastAsia="zh-CN"/>
        </w:rPr>
        <w:t>2019年9月1日至投标截止时间开工并完工的单项合同金额不低于1000万的堤防工程施工业绩。须提供中标通知书、合同协议书、合同工程完工证书（或完工验收鉴定书）。</w:t>
      </w:r>
      <w:r>
        <w:rPr>
          <w:color w:val="auto"/>
          <w:u w:val="single"/>
        </w:rPr>
        <w:t xml:space="preserve"> </w:t>
      </w:r>
      <w:r>
        <w:rPr>
          <w:color w:val="auto"/>
        </w:rPr>
        <w:t>），并在人员、设备、资金等方面具有相应的施工能力。</w:t>
      </w:r>
    </w:p>
    <w:p w14:paraId="7DD44063">
      <w:pPr>
        <w:pStyle w:val="17"/>
        <w:ind w:firstLine="0" w:firstLineChars="0"/>
        <w:rPr>
          <w:color w:val="auto"/>
          <w:spacing w:val="8"/>
        </w:rPr>
      </w:pPr>
      <w:r>
        <w:rPr>
          <w:b/>
          <w:color w:val="auto"/>
          <w:spacing w:val="8"/>
        </w:rPr>
        <w:t>3.2</w:t>
      </w:r>
      <w:r>
        <w:rPr>
          <w:b/>
          <w:color w:val="auto"/>
          <w:spacing w:val="8"/>
          <w:sz w:val="28"/>
          <w:szCs w:val="28"/>
        </w:rPr>
        <w:t xml:space="preserve"> </w:t>
      </w:r>
      <w:r>
        <w:rPr>
          <w:color w:val="auto"/>
          <w:spacing w:val="8"/>
        </w:rPr>
        <w:t>本次招标</w:t>
      </w:r>
      <w:sdt>
        <w:sdtPr>
          <w:rPr>
            <w:rFonts w:hAnsi="宋体"/>
            <w:spacing w:val="-4"/>
            <w:sz w:val="18"/>
            <w:szCs w:val="18"/>
          </w:rPr>
          <w:id w:val="-174662164"/>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color w:val="auto"/>
          <w:spacing w:val="8"/>
        </w:rPr>
        <w:t>接受</w:t>
      </w:r>
      <w:r>
        <w:rPr>
          <w:rFonts w:hAnsi="宋体"/>
          <w:spacing w:val="-4"/>
          <w:sz w:val="18"/>
          <w:szCs w:val="18"/>
        </w:rPr>
        <w:t xml:space="preserve"> </w:t>
      </w:r>
      <w:sdt>
        <w:sdtPr>
          <w:rPr>
            <w:rFonts w:hAnsi="宋体"/>
            <w:spacing w:val="-4"/>
            <w:sz w:val="18"/>
            <w:szCs w:val="18"/>
          </w:rPr>
          <w:id w:val="224186629"/>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color w:val="000000"/>
              <w:spacing w:val="-4"/>
              <w:kern w:val="0"/>
              <w:sz w:val="18"/>
              <w:szCs w:val="18"/>
              <w:lang w:val="en-US" w:eastAsia="zh-CN" w:bidi="ar-SA"/>
            </w:rPr>
            <w:t>☑</w:t>
          </w:r>
        </w:sdtContent>
      </w:sdt>
      <w:r>
        <w:rPr>
          <w:color w:val="auto"/>
          <w:spacing w:val="8"/>
        </w:rPr>
        <w:t>不接受联合体投标。</w:t>
      </w:r>
    </w:p>
    <w:p w14:paraId="3417A9DC">
      <w:pPr>
        <w:pStyle w:val="17"/>
        <w:ind w:firstLine="0" w:firstLineChars="0"/>
        <w:rPr>
          <w:color w:val="auto"/>
        </w:rPr>
      </w:pPr>
      <w:r>
        <w:rPr>
          <w:color w:val="auto"/>
          <w:spacing w:val="8"/>
        </w:rPr>
        <w:t>联合体投标的，应满足下列要</w:t>
      </w:r>
      <w:r>
        <w:rPr>
          <w:color w:val="auto"/>
        </w:rPr>
        <w:t>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016592E2">
      <w:pPr>
        <w:pStyle w:val="17"/>
        <w:ind w:firstLine="0" w:firstLineChars="0"/>
        <w:rPr>
          <w:color w:val="auto"/>
        </w:rPr>
      </w:pPr>
      <w:r>
        <w:rPr>
          <w:b/>
          <w:color w:val="auto"/>
        </w:rPr>
        <w:t xml:space="preserve">3.3 </w:t>
      </w:r>
      <w:r>
        <w:rPr>
          <w:color w:val="auto"/>
        </w:rPr>
        <w:t>各投标人均可就上述合同标段中的</w:t>
      </w:r>
      <w:r>
        <w:rPr>
          <w:color w:val="auto"/>
          <w:u w:val="single"/>
        </w:rPr>
        <w:t xml:space="preserve"> </w:t>
      </w:r>
      <w:r>
        <w:rPr>
          <w:rFonts w:hint="eastAsia"/>
          <w:color w:val="auto"/>
          <w:u w:val="single"/>
          <w:lang w:val="en-US" w:eastAsia="zh-CN"/>
        </w:rPr>
        <w:t>1</w:t>
      </w:r>
      <w:r>
        <w:rPr>
          <w:color w:val="auto"/>
          <w:u w:val="single"/>
        </w:rPr>
        <w:t xml:space="preserve"> </w:t>
      </w:r>
      <w:r>
        <w:rPr>
          <w:color w:val="auto"/>
        </w:rPr>
        <w:t>个(具体数量)合同标段投标。招标人</w:t>
      </w:r>
      <w:sdt>
        <w:sdtPr>
          <w:rPr>
            <w:rFonts w:hAnsi="宋体"/>
            <w:spacing w:val="-4"/>
            <w:sz w:val="18"/>
            <w:szCs w:val="18"/>
          </w:rPr>
          <w:id w:val="-1580588386"/>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color w:val="auto"/>
        </w:rPr>
        <w:t>允许</w:t>
      </w:r>
      <w:r>
        <w:rPr>
          <w:rFonts w:hAnsi="宋体"/>
          <w:spacing w:val="-4"/>
          <w:sz w:val="18"/>
          <w:szCs w:val="18"/>
        </w:rPr>
        <w:t xml:space="preserve"> </w:t>
      </w:r>
      <w:sdt>
        <w:sdtPr>
          <w:rPr>
            <w:rFonts w:hAnsi="宋体"/>
            <w:spacing w:val="-4"/>
            <w:sz w:val="18"/>
            <w:szCs w:val="18"/>
          </w:rPr>
          <w:id w:val="-312571198"/>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color w:val="000000"/>
              <w:spacing w:val="-4"/>
              <w:kern w:val="0"/>
              <w:sz w:val="18"/>
              <w:szCs w:val="18"/>
              <w:lang w:val="en-US" w:eastAsia="zh-CN" w:bidi="ar-SA"/>
            </w:rPr>
            <w:t>☑</w:t>
          </w:r>
        </w:sdtContent>
      </w:sdt>
      <w:r>
        <w:rPr>
          <w:color w:val="auto"/>
        </w:rPr>
        <w:t>不允许投标人拟派的同一批项目主要人员（项目经理、技术负责人）在</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color w:val="auto"/>
        </w:rPr>
        <w:t>个及以</w:t>
      </w:r>
      <w:r>
        <w:rPr>
          <w:rFonts w:hint="eastAsia"/>
          <w:color w:val="auto"/>
        </w:rPr>
        <w:t>上</w:t>
      </w:r>
      <w:r>
        <w:rPr>
          <w:color w:val="auto"/>
        </w:rPr>
        <w:t>标段任职。</w:t>
      </w:r>
    </w:p>
    <w:p w14:paraId="215441D1">
      <w:pPr>
        <w:pStyle w:val="23"/>
        <w:spacing w:before="240" w:after="240"/>
      </w:pPr>
      <w:bookmarkStart w:id="33" w:name="_Toc533085371"/>
      <w:bookmarkStart w:id="34" w:name="_Toc21395"/>
      <w:bookmarkStart w:id="35" w:name="_Toc533092460"/>
      <w:bookmarkStart w:id="36" w:name="_Toc2000"/>
      <w:bookmarkStart w:id="37" w:name="_Toc13081"/>
      <w:bookmarkStart w:id="38" w:name="_Toc46327592"/>
      <w:bookmarkStart w:id="39" w:name="_Toc13811"/>
      <w:r>
        <w:t>4.  招标文件的获取</w:t>
      </w:r>
      <w:bookmarkEnd w:id="33"/>
      <w:bookmarkEnd w:id="34"/>
      <w:bookmarkEnd w:id="35"/>
      <w:bookmarkEnd w:id="36"/>
      <w:bookmarkEnd w:id="37"/>
      <w:bookmarkEnd w:id="38"/>
      <w:bookmarkEnd w:id="39"/>
    </w:p>
    <w:p w14:paraId="5BA2DD44">
      <w:pPr>
        <w:pStyle w:val="17"/>
        <w:ind w:firstLine="0" w:firstLineChars="0"/>
        <w:rPr>
          <w:rFonts w:ascii="宋体" w:hAnsi="宋体"/>
          <w:color w:val="auto"/>
        </w:rPr>
      </w:pPr>
      <w:r>
        <w:rPr>
          <w:rFonts w:hint="eastAsia"/>
          <w:b/>
          <w:color w:val="auto"/>
        </w:rPr>
        <w:t xml:space="preserve">4.1 </w:t>
      </w:r>
      <w:r>
        <w:rPr>
          <w:rFonts w:hint="eastAsia"/>
          <w:color w:val="auto"/>
        </w:rPr>
        <w:t xml:space="preserve"> 凡有意参加投标者：</w:t>
      </w:r>
    </w:p>
    <w:p w14:paraId="0FAC9595">
      <w:pPr>
        <w:pStyle w:val="17"/>
        <w:ind w:firstLine="360"/>
        <w:rPr>
          <w:color w:val="auto"/>
        </w:rPr>
      </w:pPr>
      <w:sdt>
        <w:sdtPr>
          <w:rPr>
            <w:rFonts w:hAnsi="宋体"/>
            <w:spacing w:val="-4"/>
            <w:sz w:val="18"/>
            <w:szCs w:val="18"/>
          </w:rPr>
          <w:id w:val="-257370149"/>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color w:val="000000"/>
              <w:spacing w:val="-4"/>
              <w:kern w:val="0"/>
              <w:sz w:val="18"/>
              <w:szCs w:val="18"/>
              <w:lang w:val="en-US" w:eastAsia="zh-CN" w:bidi="ar-SA"/>
            </w:rPr>
            <w:t>☑</w:t>
          </w:r>
        </w:sdtContent>
      </w:sdt>
      <w:r>
        <w:rPr>
          <w:color w:val="auto"/>
        </w:rPr>
        <w:t>请于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color w:val="auto"/>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color w:val="auto"/>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color w:val="auto"/>
        </w:rPr>
        <w:t>日起</w:t>
      </w:r>
      <w:r>
        <w:rPr>
          <w:rFonts w:hint="eastAsia"/>
          <w:color w:val="auto"/>
          <w:lang w:val="en-US" w:eastAsia="zh-CN"/>
        </w:rPr>
        <w:t>登录</w:t>
      </w:r>
      <w:r>
        <w:rPr>
          <w:rFonts w:hint="eastAsia" w:ascii="宋体" w:hAnsi="宋体"/>
          <w:color w:val="auto"/>
        </w:rPr>
        <w:t>全国公共资源交易平台（四川省.内江市）（网址：http://ggzy.neijiang.gov.cn/）—“交易平台入口”—“建设工程入口”，通过数字证书免费下载招标资料（招标文件、技术资料等）。</w:t>
      </w:r>
    </w:p>
    <w:p w14:paraId="321B13CD">
      <w:pPr>
        <w:pStyle w:val="17"/>
        <w:rPr>
          <w:color w:val="auto"/>
        </w:rPr>
      </w:pPr>
    </w:p>
    <w:p w14:paraId="642ACA4A">
      <w:pPr>
        <w:pStyle w:val="17"/>
        <w:spacing w:after="5"/>
        <w:ind w:firstLine="0" w:firstLineChars="0"/>
        <w:rPr>
          <w:color w:val="auto"/>
        </w:rPr>
      </w:pPr>
      <w:r>
        <w:rPr>
          <w:rFonts w:hint="eastAsia"/>
          <w:b/>
          <w:bCs/>
          <w:color w:val="auto"/>
        </w:rPr>
        <w:t xml:space="preserve">4.2 </w:t>
      </w:r>
      <w:r>
        <w:rPr>
          <w:color w:val="auto"/>
        </w:rPr>
        <w:t xml:space="preserve"> 除上述方式外，招标人不提供其他任何报名和招标文件获取的方式。</w:t>
      </w:r>
    </w:p>
    <w:p w14:paraId="6294C739">
      <w:pPr>
        <w:pStyle w:val="23"/>
        <w:spacing w:before="240" w:after="240"/>
      </w:pPr>
      <w:bookmarkStart w:id="40" w:name="_Toc16419"/>
      <w:bookmarkStart w:id="41" w:name="_Toc533085372"/>
      <w:bookmarkStart w:id="42" w:name="_Toc11986"/>
      <w:bookmarkStart w:id="43" w:name="_Toc31186"/>
      <w:bookmarkStart w:id="44" w:name="_Toc533092461"/>
      <w:bookmarkStart w:id="45" w:name="_Toc46327593"/>
      <w:bookmarkStart w:id="46" w:name="_Toc4846"/>
      <w:r>
        <w:t>5.  投标文件的递交</w:t>
      </w:r>
      <w:bookmarkEnd w:id="40"/>
      <w:bookmarkEnd w:id="41"/>
      <w:bookmarkEnd w:id="42"/>
      <w:bookmarkEnd w:id="43"/>
      <w:bookmarkEnd w:id="44"/>
      <w:bookmarkEnd w:id="45"/>
      <w:bookmarkEnd w:id="46"/>
    </w:p>
    <w:p w14:paraId="6EBB6A86">
      <w:pPr>
        <w:pStyle w:val="17"/>
        <w:ind w:left="240" w:hanging="240" w:hangingChars="100"/>
        <w:rPr>
          <w:b/>
          <w:color w:val="auto"/>
        </w:rPr>
      </w:pPr>
      <w:r>
        <w:rPr>
          <w:b/>
          <w:color w:val="auto"/>
        </w:rPr>
        <w:t>5.1</w:t>
      </w:r>
      <w:r>
        <w:rPr>
          <w:rFonts w:hint="eastAsia"/>
          <w:color w:val="auto"/>
        </w:rPr>
        <w:t xml:space="preserve">(A) </w:t>
      </w:r>
      <w:r>
        <w:rPr>
          <w:color w:val="auto"/>
        </w:rPr>
        <w:t>投</w:t>
      </w:r>
      <w:r>
        <w:rPr>
          <w:color w:val="auto"/>
          <w:spacing w:val="-3"/>
        </w:rPr>
        <w:t>标</w:t>
      </w:r>
      <w:r>
        <w:rPr>
          <w:color w:val="auto"/>
        </w:rPr>
        <w:t>文</w:t>
      </w:r>
      <w:r>
        <w:rPr>
          <w:color w:val="auto"/>
          <w:spacing w:val="-3"/>
        </w:rPr>
        <w:t>件</w:t>
      </w:r>
      <w:r>
        <w:rPr>
          <w:color w:val="auto"/>
        </w:rPr>
        <w:t>递</w:t>
      </w:r>
      <w:r>
        <w:rPr>
          <w:color w:val="auto"/>
          <w:spacing w:val="-3"/>
        </w:rPr>
        <w:t>交的</w:t>
      </w:r>
      <w:r>
        <w:rPr>
          <w:color w:val="auto"/>
        </w:rPr>
        <w:t>截止</w:t>
      </w:r>
      <w:r>
        <w:rPr>
          <w:color w:val="auto"/>
          <w:spacing w:val="-3"/>
        </w:rPr>
        <w:t>时</w:t>
      </w:r>
      <w:r>
        <w:rPr>
          <w:color w:val="auto"/>
        </w:rPr>
        <w:t>间</w:t>
      </w:r>
      <w:r>
        <w:rPr>
          <w:color w:val="auto"/>
          <w:spacing w:val="-3"/>
        </w:rPr>
        <w:t>（</w:t>
      </w:r>
      <w:r>
        <w:rPr>
          <w:color w:val="auto"/>
        </w:rPr>
        <w:t>投</w:t>
      </w:r>
      <w:r>
        <w:rPr>
          <w:color w:val="auto"/>
          <w:spacing w:val="-3"/>
        </w:rPr>
        <w:t>标</w:t>
      </w:r>
      <w:r>
        <w:rPr>
          <w:color w:val="auto"/>
        </w:rPr>
        <w:t>截</w:t>
      </w:r>
      <w:r>
        <w:rPr>
          <w:color w:val="auto"/>
          <w:spacing w:val="-3"/>
        </w:rPr>
        <w:t>止</w:t>
      </w:r>
      <w:r>
        <w:rPr>
          <w:color w:val="auto"/>
        </w:rPr>
        <w:t>时</w:t>
      </w:r>
      <w:r>
        <w:rPr>
          <w:color w:val="auto"/>
          <w:spacing w:val="-3"/>
        </w:rPr>
        <w:t>间</w:t>
      </w:r>
      <w:r>
        <w:rPr>
          <w:color w:val="auto"/>
        </w:rPr>
        <w:t>，下</w:t>
      </w:r>
      <w:r>
        <w:rPr>
          <w:color w:val="auto"/>
          <w:spacing w:val="-3"/>
        </w:rPr>
        <w:t>同</w:t>
      </w:r>
      <w:r>
        <w:rPr>
          <w:color w:val="auto"/>
        </w:rPr>
        <w:t>）</w:t>
      </w:r>
      <w:r>
        <w:rPr>
          <w:color w:val="auto"/>
          <w:spacing w:val="-3"/>
        </w:rPr>
        <w:t>为</w:t>
      </w:r>
      <w:r>
        <w:rPr>
          <w:color w:val="auto"/>
          <w:spacing w:val="-3"/>
          <w:u w:val="single"/>
        </w:rPr>
        <w:t xml:space="preserve"> </w:t>
      </w:r>
      <w:r>
        <w:rPr>
          <w:rFonts w:hint="eastAsia"/>
          <w:color w:val="auto"/>
          <w:spacing w:val="-3"/>
          <w:u w:val="single"/>
          <w:lang w:val="en-US" w:eastAsia="zh-CN"/>
        </w:rPr>
        <w:t xml:space="preserve">  </w:t>
      </w:r>
      <w:r>
        <w:rPr>
          <w:rFonts w:hint="eastAsia"/>
          <w:color w:val="auto"/>
          <w:spacing w:val="-3"/>
          <w:u w:val="single"/>
        </w:rPr>
        <w:t xml:space="preserve"> </w:t>
      </w:r>
      <w:r>
        <w:rPr>
          <w:color w:val="auto"/>
        </w:rPr>
        <w:t>年</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月</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日</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时</w:t>
      </w:r>
      <w:r>
        <w:rPr>
          <w:rFonts w:hint="eastAsia"/>
          <w:color w:val="auto"/>
        </w:rPr>
        <w:t xml:space="preserve"> </w:t>
      </w:r>
      <w:r>
        <w:rPr>
          <w:rFonts w:hint="eastAsia"/>
          <w:color w:val="auto"/>
          <w:lang w:val="en-US" w:eastAsia="zh-CN"/>
        </w:rPr>
        <w:t xml:space="preserve">  </w:t>
      </w:r>
      <w:r>
        <w:rPr>
          <w:color w:val="auto"/>
        </w:rPr>
        <w:t xml:space="preserve">  </w:t>
      </w:r>
      <w:r>
        <w:rPr>
          <w:color w:val="auto"/>
          <w:u w:val="single"/>
        </w:rPr>
        <w:t xml:space="preserve">  </w:t>
      </w:r>
      <w:r>
        <w:rPr>
          <w:color w:val="auto"/>
        </w:rPr>
        <w:t>分，投标</w:t>
      </w:r>
      <w:r>
        <w:rPr>
          <w:color w:val="auto"/>
          <w:spacing w:val="-3"/>
        </w:rPr>
        <w:t>人</w:t>
      </w:r>
      <w:r>
        <w:rPr>
          <w:color w:val="auto"/>
        </w:rPr>
        <w:t>应</w:t>
      </w:r>
      <w:r>
        <w:rPr>
          <w:color w:val="auto"/>
          <w:spacing w:val="-3"/>
        </w:rPr>
        <w:t>在</w:t>
      </w:r>
      <w:r>
        <w:rPr>
          <w:color w:val="auto"/>
        </w:rPr>
        <w:t>截止时间</w:t>
      </w:r>
      <w:r>
        <w:rPr>
          <w:color w:val="auto"/>
          <w:spacing w:val="-3"/>
        </w:rPr>
        <w:t>前</w:t>
      </w:r>
      <w:r>
        <w:rPr>
          <w:color w:val="auto"/>
        </w:rPr>
        <w:t>通过</w:t>
      </w:r>
      <w:r>
        <w:rPr>
          <w:color w:val="auto"/>
          <w:u w:val="single"/>
        </w:rPr>
        <w:t xml:space="preserve"> </w:t>
      </w:r>
      <w:r>
        <w:rPr>
          <w:rFonts w:hint="eastAsia"/>
          <w:color w:val="auto"/>
          <w:u w:val="single"/>
        </w:rPr>
        <w:t>全国公共资源交易平台（四川省.内江市）</w:t>
      </w:r>
      <w:r>
        <w:rPr>
          <w:color w:val="auto"/>
        </w:rPr>
        <w:t>（电子招标</w:t>
      </w:r>
      <w:r>
        <w:rPr>
          <w:color w:val="auto"/>
          <w:spacing w:val="-3"/>
        </w:rPr>
        <w:t>投</w:t>
      </w:r>
      <w:r>
        <w:rPr>
          <w:color w:val="auto"/>
        </w:rPr>
        <w:t>标</w:t>
      </w:r>
      <w:r>
        <w:rPr>
          <w:color w:val="auto"/>
          <w:spacing w:val="-3"/>
        </w:rPr>
        <w:t>交</w:t>
      </w:r>
      <w:r>
        <w:rPr>
          <w:color w:val="auto"/>
        </w:rPr>
        <w:t>易</w:t>
      </w:r>
      <w:r>
        <w:rPr>
          <w:color w:val="auto"/>
          <w:spacing w:val="-3"/>
        </w:rPr>
        <w:t>平</w:t>
      </w:r>
      <w:r>
        <w:rPr>
          <w:color w:val="auto"/>
        </w:rPr>
        <w:t>台</w:t>
      </w:r>
      <w:r>
        <w:rPr>
          <w:color w:val="auto"/>
          <w:spacing w:val="-3"/>
        </w:rPr>
        <w:t>）</w:t>
      </w:r>
      <w:r>
        <w:rPr>
          <w:rFonts w:hint="eastAsia"/>
          <w:color w:val="auto"/>
          <w:spacing w:val="-3"/>
        </w:rPr>
        <w:t>在线</w:t>
      </w:r>
      <w:r>
        <w:rPr>
          <w:color w:val="auto"/>
        </w:rPr>
        <w:t>递</w:t>
      </w:r>
      <w:r>
        <w:rPr>
          <w:color w:val="auto"/>
          <w:spacing w:val="-3"/>
        </w:rPr>
        <w:t>交</w:t>
      </w:r>
      <w:r>
        <w:rPr>
          <w:rFonts w:hint="eastAsia" w:ascii="宋体" w:hAnsi="宋体"/>
          <w:color w:val="auto"/>
        </w:rPr>
        <w:t>经投标人数字证书签名制作的数据</w:t>
      </w:r>
      <w:r>
        <w:rPr>
          <w:rFonts w:hint="eastAsia"/>
          <w:color w:val="auto"/>
          <w:spacing w:val="-3"/>
        </w:rPr>
        <w:t>加密</w:t>
      </w:r>
      <w:r>
        <w:rPr>
          <w:color w:val="auto"/>
        </w:rPr>
        <w:t>电子</w:t>
      </w:r>
      <w:r>
        <w:rPr>
          <w:color w:val="auto"/>
          <w:spacing w:val="-3"/>
        </w:rPr>
        <w:t>投</w:t>
      </w:r>
      <w:r>
        <w:rPr>
          <w:color w:val="auto"/>
        </w:rPr>
        <w:t>标</w:t>
      </w:r>
      <w:r>
        <w:rPr>
          <w:color w:val="auto"/>
          <w:spacing w:val="-3"/>
        </w:rPr>
        <w:t>文</w:t>
      </w:r>
      <w:r>
        <w:rPr>
          <w:color w:val="auto"/>
        </w:rPr>
        <w:t>件</w:t>
      </w:r>
      <w:r>
        <w:rPr>
          <w:rFonts w:hint="eastAsia"/>
          <w:color w:val="auto"/>
        </w:rPr>
        <w:t>，</w:t>
      </w:r>
      <w:r>
        <w:rPr>
          <w:rFonts w:hint="eastAsia" w:ascii="宋体" w:hAnsi="宋体" w:cs="宋体"/>
          <w:color w:val="auto"/>
        </w:rPr>
        <w:t>应按招标文件要求并在</w:t>
      </w:r>
      <w:r>
        <w:rPr>
          <w:rFonts w:hint="eastAsia" w:ascii="宋体" w:hAnsi="宋体"/>
          <w:color w:val="auto"/>
        </w:rPr>
        <w:t>投标截止时间前递交</w:t>
      </w:r>
      <w:r>
        <w:rPr>
          <w:color w:val="auto"/>
        </w:rPr>
        <w:t>。</w:t>
      </w:r>
    </w:p>
    <w:p w14:paraId="229D2A69">
      <w:pPr>
        <w:pStyle w:val="17"/>
        <w:ind w:firstLine="28" w:firstLineChars="0"/>
        <w:rPr>
          <w:color w:val="auto"/>
        </w:rPr>
      </w:pPr>
    </w:p>
    <w:p w14:paraId="53BDE0BF">
      <w:pPr>
        <w:pStyle w:val="17"/>
        <w:ind w:firstLine="28" w:firstLineChars="0"/>
        <w:rPr>
          <w:color w:val="auto"/>
        </w:rPr>
      </w:pPr>
      <w:r>
        <w:rPr>
          <w:b/>
          <w:color w:val="auto"/>
        </w:rPr>
        <w:t xml:space="preserve">5.2 </w:t>
      </w:r>
      <w:r>
        <w:rPr>
          <w:rFonts w:hint="eastAsia"/>
          <w:color w:val="auto"/>
        </w:rPr>
        <w:t>(A)</w:t>
      </w:r>
      <w:r>
        <w:rPr>
          <w:color w:val="auto"/>
        </w:rPr>
        <w:t xml:space="preserve"> 逾期送达的投标文件，</w:t>
      </w:r>
      <w:r>
        <w:rPr>
          <w:rFonts w:hint="eastAsia"/>
          <w:color w:val="auto"/>
        </w:rPr>
        <w:t>电子招标投标交易系统</w:t>
      </w:r>
      <w:r>
        <w:rPr>
          <w:color w:val="auto"/>
        </w:rPr>
        <w:t>将予以拒收。</w:t>
      </w:r>
    </w:p>
    <w:p w14:paraId="1A0433C6">
      <w:pPr>
        <w:pStyle w:val="23"/>
        <w:spacing w:before="240" w:after="240"/>
      </w:pPr>
      <w:bookmarkStart w:id="47" w:name="_Toc532376011"/>
      <w:bookmarkStart w:id="48" w:name="_Toc7621"/>
      <w:bookmarkStart w:id="49" w:name="_Toc4907"/>
      <w:bookmarkStart w:id="50" w:name="_Toc533092462"/>
      <w:bookmarkStart w:id="51" w:name="_Toc6960"/>
      <w:bookmarkStart w:id="52" w:name="_Toc533085373"/>
      <w:bookmarkStart w:id="53" w:name="_Toc8704"/>
      <w:r>
        <w:br w:type="page"/>
      </w:r>
      <w:bookmarkStart w:id="54" w:name="_Toc46327594"/>
      <w:r>
        <w:t>6.  发布公告的媒介</w:t>
      </w:r>
      <w:bookmarkEnd w:id="47"/>
      <w:bookmarkEnd w:id="48"/>
      <w:bookmarkEnd w:id="49"/>
      <w:bookmarkEnd w:id="50"/>
      <w:bookmarkEnd w:id="51"/>
      <w:bookmarkEnd w:id="52"/>
      <w:bookmarkEnd w:id="53"/>
      <w:bookmarkEnd w:id="54"/>
    </w:p>
    <w:p w14:paraId="522CF83A">
      <w:pPr>
        <w:pStyle w:val="17"/>
        <w:rPr>
          <w:color w:val="auto"/>
        </w:rPr>
      </w:pPr>
      <w:r>
        <w:rPr>
          <w:color w:val="auto"/>
        </w:rPr>
        <w:t>本次招标公告在</w:t>
      </w:r>
      <w:bookmarkStart w:id="55" w:name="_Hlk45269635"/>
      <w:r>
        <w:rPr>
          <w:color w:val="auto"/>
        </w:rPr>
        <w:t>全国公共资源交易平台（四川省</w:t>
      </w:r>
      <w:r>
        <w:rPr>
          <w:rFonts w:hint="eastAsia"/>
          <w:color w:val="auto"/>
        </w:rPr>
        <w:t>.内江市</w:t>
      </w:r>
      <w:r>
        <w:rPr>
          <w:color w:val="auto"/>
        </w:rPr>
        <w:t>）</w:t>
      </w:r>
      <w:bookmarkEnd w:id="55"/>
      <w:r>
        <w:rPr>
          <w:color w:val="auto"/>
        </w:rPr>
        <w:t>上发布。</w:t>
      </w:r>
      <w:r>
        <w:rPr>
          <w:rFonts w:hint="eastAsia"/>
          <w:color w:val="auto"/>
        </w:rPr>
        <w:t>其他</w:t>
      </w:r>
      <w:r>
        <w:rPr>
          <w:color w:val="auto"/>
        </w:rPr>
        <w:t>发布公告的媒介</w:t>
      </w:r>
      <w:r>
        <w:rPr>
          <w:rFonts w:hint="eastAsia"/>
          <w:b/>
          <w:bCs/>
          <w:color w:val="auto"/>
          <w:u w:val="single"/>
        </w:rPr>
        <w:t xml:space="preserve"> </w:t>
      </w:r>
      <w:r>
        <w:rPr>
          <w:rFonts w:hint="eastAsia"/>
          <w:b w:val="0"/>
          <w:bCs w:val="0"/>
          <w:u w:val="single"/>
        </w:rPr>
        <w:t>全国公共资源交易平台（四川省）</w:t>
      </w:r>
      <w:r>
        <w:rPr>
          <w:color w:val="auto"/>
          <w:u w:val="single"/>
        </w:rPr>
        <w:t xml:space="preserve"> </w:t>
      </w:r>
      <w:r>
        <w:rPr>
          <w:rFonts w:hint="eastAsia"/>
          <w:color w:val="auto"/>
        </w:rPr>
        <w:t>（招标人自行选择，也可不填）</w:t>
      </w:r>
      <w:r>
        <w:rPr>
          <w:color w:val="auto"/>
        </w:rPr>
        <w:t>。</w:t>
      </w:r>
    </w:p>
    <w:p w14:paraId="45F43236">
      <w:pPr>
        <w:pStyle w:val="23"/>
        <w:spacing w:before="240" w:after="240"/>
      </w:pPr>
      <w:bookmarkStart w:id="56" w:name="_Toc46327595"/>
      <w:r>
        <w:t xml:space="preserve">7.  </w:t>
      </w:r>
      <w:r>
        <w:rPr>
          <w:rFonts w:hint="eastAsia"/>
        </w:rPr>
        <w:t>本项目招标投标行政监督部门</w:t>
      </w:r>
      <w:bookmarkEnd w:id="56"/>
    </w:p>
    <w:p w14:paraId="442E97ED">
      <w:pPr>
        <w:pStyle w:val="6"/>
        <w:tabs>
          <w:tab w:val="left" w:pos="4368"/>
          <w:tab w:val="left" w:pos="8130"/>
        </w:tabs>
        <w:spacing w:line="500" w:lineRule="exact"/>
        <w:ind w:firstLine="0" w:firstLineChars="0"/>
        <w:jc w:val="both"/>
        <w:rPr>
          <w:szCs w:val="24"/>
          <w:u w:val="single"/>
        </w:rPr>
      </w:pPr>
      <w:r>
        <w:rPr>
          <w:rFonts w:hint="eastAsia"/>
        </w:rPr>
        <w:t>行政监督部门</w:t>
      </w:r>
      <w:r>
        <w:rPr>
          <w:szCs w:val="24"/>
        </w:rPr>
        <w:t>：</w:t>
      </w:r>
      <w:r>
        <w:rPr>
          <w:szCs w:val="24"/>
          <w:u w:val="single"/>
        </w:rPr>
        <w:t xml:space="preserve"> </w:t>
      </w:r>
      <w:r>
        <w:rPr>
          <w:rFonts w:hint="eastAsia"/>
          <w:szCs w:val="24"/>
          <w:u w:val="single"/>
          <w:lang w:eastAsia="zh-CN"/>
        </w:rPr>
        <w:t>资中县水利局</w:t>
      </w:r>
      <w:r>
        <w:rPr>
          <w:rFonts w:hint="eastAsia"/>
          <w:szCs w:val="24"/>
        </w:rPr>
        <w:t xml:space="preserve">电 </w:t>
      </w:r>
      <w:r>
        <w:rPr>
          <w:szCs w:val="24"/>
        </w:rPr>
        <w:t xml:space="preserve">   </w:t>
      </w:r>
      <w:r>
        <w:rPr>
          <w:rFonts w:hint="eastAsia"/>
          <w:szCs w:val="24"/>
        </w:rPr>
        <w:t>话</w:t>
      </w:r>
      <w:r>
        <w:rPr>
          <w:szCs w:val="24"/>
        </w:rPr>
        <w:t>：</w:t>
      </w:r>
      <w:r>
        <w:rPr>
          <w:rFonts w:hint="eastAsia" w:ascii="Times New Roman" w:hAnsi="Times New Roman" w:eastAsia="宋体" w:cs="Times New Roman"/>
          <w:szCs w:val="24"/>
          <w:u w:val="single"/>
          <w:lang w:val="en-US" w:eastAsia="zh-CN"/>
        </w:rPr>
        <w:t>0832-5602601</w:t>
      </w:r>
      <w:r>
        <w:rPr>
          <w:szCs w:val="24"/>
          <w:u w:val="single"/>
        </w:rPr>
        <w:t xml:space="preserve"> </w:t>
      </w:r>
    </w:p>
    <w:p w14:paraId="21935020">
      <w:pPr>
        <w:pStyle w:val="6"/>
        <w:tabs>
          <w:tab w:val="left" w:pos="4368"/>
          <w:tab w:val="left" w:pos="8130"/>
        </w:tabs>
        <w:spacing w:line="500" w:lineRule="exact"/>
        <w:ind w:firstLine="0" w:firstLineChars="0"/>
        <w:jc w:val="both"/>
        <w:rPr>
          <w:szCs w:val="24"/>
          <w:u w:val="single"/>
        </w:rPr>
      </w:pPr>
      <w:r>
        <w:rPr>
          <w:szCs w:val="24"/>
        </w:rPr>
        <w:t xml:space="preserve">传       </w:t>
      </w:r>
      <w:r>
        <w:rPr>
          <w:spacing w:val="1"/>
          <w:szCs w:val="24"/>
        </w:rPr>
        <w:t xml:space="preserve"> </w:t>
      </w:r>
      <w:r>
        <w:rPr>
          <w:szCs w:val="24"/>
        </w:rPr>
        <w:t>真：</w:t>
      </w:r>
      <w:r>
        <w:rPr>
          <w:szCs w:val="24"/>
          <w:u w:val="single"/>
        </w:rPr>
        <w:t xml:space="preserve"> </w:t>
      </w:r>
      <w:r>
        <w:rPr>
          <w:rFonts w:hint="eastAsia"/>
          <w:szCs w:val="24"/>
          <w:u w:val="single"/>
          <w:lang w:val="en-US" w:eastAsia="zh-CN"/>
        </w:rPr>
        <w:t xml:space="preserve">/            </w:t>
      </w:r>
      <w:r>
        <w:rPr>
          <w:szCs w:val="24"/>
        </w:rPr>
        <w:t>电子</w:t>
      </w:r>
      <w:r>
        <w:rPr>
          <w:spacing w:val="-3"/>
          <w:szCs w:val="24"/>
        </w:rPr>
        <w:t>邮</w:t>
      </w:r>
      <w:r>
        <w:rPr>
          <w:szCs w:val="24"/>
        </w:rPr>
        <w:t>件：</w:t>
      </w:r>
      <w:r>
        <w:rPr>
          <w:szCs w:val="24"/>
          <w:u w:val="single"/>
        </w:rPr>
        <w:t xml:space="preserve"> </w:t>
      </w:r>
      <w:r>
        <w:rPr>
          <w:rFonts w:hint="eastAsia"/>
          <w:szCs w:val="24"/>
          <w:u w:val="single"/>
          <w:lang w:val="en-US" w:eastAsia="zh-CN"/>
        </w:rPr>
        <w:t xml:space="preserve">/          </w:t>
      </w:r>
      <w:r>
        <w:rPr>
          <w:szCs w:val="24"/>
          <w:u w:val="single"/>
        </w:rPr>
        <w:t xml:space="preserve"> </w:t>
      </w:r>
    </w:p>
    <w:p w14:paraId="0FBFE260">
      <w:pPr>
        <w:pStyle w:val="6"/>
        <w:tabs>
          <w:tab w:val="left" w:pos="4368"/>
          <w:tab w:val="left" w:pos="8130"/>
        </w:tabs>
        <w:spacing w:line="500" w:lineRule="exact"/>
        <w:ind w:firstLine="0" w:firstLineChars="0"/>
        <w:jc w:val="both"/>
        <w:rPr>
          <w:szCs w:val="24"/>
          <w:u w:val="single"/>
        </w:rPr>
      </w:pPr>
      <w:r>
        <w:rPr>
          <w:szCs w:val="24"/>
        </w:rPr>
        <w:t xml:space="preserve">地  </w:t>
      </w:r>
      <w:r>
        <w:rPr>
          <w:spacing w:val="5"/>
          <w:szCs w:val="24"/>
        </w:rPr>
        <w:t xml:space="preserve">     </w:t>
      </w:r>
      <w:r>
        <w:rPr>
          <w:szCs w:val="24"/>
        </w:rPr>
        <w:t>址：</w:t>
      </w:r>
      <w:r>
        <w:rPr>
          <w:szCs w:val="24"/>
          <w:u w:val="single"/>
        </w:rPr>
        <w:t xml:space="preserve"> </w:t>
      </w:r>
      <w:r>
        <w:rPr>
          <w:rFonts w:hint="eastAsia" w:ascii="Times New Roman" w:hAnsi="Times New Roman" w:eastAsia="宋体" w:cs="Times New Roman"/>
          <w:b w:val="0"/>
          <w:bCs w:val="0"/>
          <w:color w:val="000000"/>
          <w:kern w:val="0"/>
          <w:sz w:val="24"/>
          <w:szCs w:val="24"/>
          <w:u w:val="single"/>
          <w:lang w:val="en-US" w:eastAsia="zh-CN" w:bidi="ar-SA"/>
        </w:rPr>
        <w:t>资中县水南镇花圃街41号</w:t>
      </w:r>
    </w:p>
    <w:p w14:paraId="043B60A3">
      <w:pPr>
        <w:pStyle w:val="23"/>
        <w:spacing w:before="120" w:beforeLines="25" w:after="120" w:afterLines="25"/>
      </w:pPr>
      <w:bookmarkStart w:id="57" w:name="_bookmark9"/>
      <w:bookmarkEnd w:id="57"/>
      <w:bookmarkStart w:id="58" w:name="_Toc46327596"/>
      <w:r>
        <w:rPr>
          <w:rFonts w:hint="eastAsia"/>
        </w:rPr>
        <w:t>8</w:t>
      </w:r>
      <w:r>
        <w:t xml:space="preserve">.  </w:t>
      </w:r>
      <w:r>
        <w:rPr>
          <w:rFonts w:hint="eastAsia"/>
        </w:rPr>
        <w:t>招标人承诺</w:t>
      </w:r>
      <w:bookmarkEnd w:id="58"/>
    </w:p>
    <w:p w14:paraId="0BD3858F">
      <w:pPr>
        <w:pStyle w:val="17"/>
        <w:rPr>
          <w:color w:val="auto"/>
        </w:rPr>
      </w:pPr>
      <w:r>
        <w:rPr>
          <w:rFonts w:hint="eastAsia"/>
          <w:color w:val="auto"/>
        </w:rPr>
        <w:t>本招标文件已经招标人（含招标代理机构）审查，不存在违反国家法律、法规、政策的情形。因招标文件设置违反国家法律、法规、政策造成的相应后果，由招标人（含招标代理机构）负责。</w:t>
      </w:r>
    </w:p>
    <w:p w14:paraId="1CE10D78">
      <w:pPr>
        <w:pStyle w:val="23"/>
        <w:spacing w:before="120" w:beforeLines="25" w:after="120" w:afterLines="25"/>
      </w:pPr>
      <w:bookmarkStart w:id="59" w:name="_Toc46327597"/>
      <w:bookmarkStart w:id="60" w:name="_Toc42692337"/>
      <w:bookmarkStart w:id="61" w:name="_Toc532913449"/>
      <w:bookmarkStart w:id="62" w:name="_Toc3554759"/>
      <w:r>
        <w:rPr>
          <w:rFonts w:hint="eastAsia"/>
        </w:rPr>
        <w:t>9</w:t>
      </w:r>
      <w:r>
        <w:t>.  联系方式</w:t>
      </w:r>
      <w:bookmarkEnd w:id="59"/>
      <w:bookmarkEnd w:id="60"/>
      <w:bookmarkEnd w:id="61"/>
      <w:bookmarkEnd w:id="62"/>
    </w:p>
    <w:p w14:paraId="09501AC5">
      <w:pPr>
        <w:pStyle w:val="6"/>
        <w:tabs>
          <w:tab w:val="left" w:pos="4368"/>
          <w:tab w:val="left" w:pos="8130"/>
        </w:tabs>
        <w:spacing w:line="500" w:lineRule="exact"/>
        <w:ind w:firstLine="0" w:firstLineChars="0"/>
        <w:jc w:val="both"/>
        <w:rPr>
          <w:szCs w:val="24"/>
          <w:u w:val="single"/>
        </w:rPr>
      </w:pPr>
      <w:r>
        <w:rPr>
          <w:szCs w:val="24"/>
        </w:rPr>
        <w:t>招 标 人：</w:t>
      </w:r>
      <w:r>
        <w:rPr>
          <w:rStyle w:val="26"/>
          <w:rFonts w:hint="eastAsia" w:ascii="宋体" w:hAnsi="宋体" w:cs="宋体"/>
          <w:b w:val="0"/>
          <w:bCs w:val="0"/>
          <w:color w:val="000000" w:themeColor="text1"/>
          <w:sz w:val="24"/>
          <w:szCs w:val="24"/>
          <w:u w:val="single" w:color="auto"/>
          <w:lang w:eastAsia="zh-CN"/>
          <w14:textFill>
            <w14:solidFill>
              <w14:schemeClr w14:val="tx1"/>
            </w14:solidFill>
          </w14:textFill>
        </w:rPr>
        <w:t>资中县江河堤防管护所</w:t>
      </w:r>
      <w:r>
        <w:rPr>
          <w:szCs w:val="24"/>
        </w:rPr>
        <w:t xml:space="preserve"> </w:t>
      </w:r>
    </w:p>
    <w:p w14:paraId="04AEC7AA">
      <w:pPr>
        <w:pStyle w:val="6"/>
        <w:tabs>
          <w:tab w:val="left" w:pos="4368"/>
          <w:tab w:val="left" w:pos="8130"/>
        </w:tabs>
        <w:spacing w:line="500" w:lineRule="exact"/>
        <w:ind w:firstLine="0" w:firstLineChars="0"/>
        <w:jc w:val="both"/>
        <w:rPr>
          <w:szCs w:val="24"/>
          <w:u w:val="single"/>
        </w:rPr>
      </w:pPr>
      <w:r>
        <w:rPr>
          <w:szCs w:val="24"/>
        </w:rPr>
        <w:t xml:space="preserve">地   </w:t>
      </w:r>
      <w:r>
        <w:rPr>
          <w:spacing w:val="1"/>
          <w:szCs w:val="24"/>
        </w:rPr>
        <w:t xml:space="preserve"> </w:t>
      </w:r>
      <w:r>
        <w:rPr>
          <w:szCs w:val="24"/>
        </w:rPr>
        <w:t>址：</w:t>
      </w:r>
      <w:r>
        <w:rPr>
          <w:rStyle w:val="26"/>
          <w:rFonts w:hint="eastAsia" w:ascii="宋体" w:hAnsi="宋体" w:eastAsia="宋体" w:cs="宋体"/>
          <w:b w:val="0"/>
          <w:bCs w:val="0"/>
          <w:color w:val="000000" w:themeColor="text1"/>
          <w:sz w:val="24"/>
          <w:szCs w:val="24"/>
          <w:u w:val="single" w:color="auto"/>
          <w:lang w:val="zh-TW" w:eastAsia="zh-TW"/>
          <w14:textFill>
            <w14:solidFill>
              <w14:schemeClr w14:val="tx1"/>
            </w14:solidFill>
          </w14:textFill>
        </w:rPr>
        <w:t>资中县城南花圃街41号</w:t>
      </w:r>
    </w:p>
    <w:p w14:paraId="01447A37">
      <w:pPr>
        <w:pStyle w:val="6"/>
        <w:tabs>
          <w:tab w:val="left" w:pos="4368"/>
          <w:tab w:val="left" w:pos="8130"/>
        </w:tabs>
        <w:spacing w:line="500" w:lineRule="exact"/>
        <w:ind w:firstLine="0" w:firstLineChars="0"/>
        <w:jc w:val="both"/>
        <w:rPr>
          <w:szCs w:val="24"/>
          <w:u w:val="single"/>
        </w:rPr>
      </w:pPr>
      <w:r>
        <w:rPr>
          <w:szCs w:val="24"/>
        </w:rPr>
        <w:t xml:space="preserve">邮   </w:t>
      </w:r>
      <w:r>
        <w:rPr>
          <w:spacing w:val="1"/>
          <w:szCs w:val="24"/>
        </w:rPr>
        <w:t xml:space="preserve"> </w:t>
      </w:r>
      <w:r>
        <w:rPr>
          <w:szCs w:val="24"/>
        </w:rPr>
        <w:t>编：</w:t>
      </w:r>
      <w:r>
        <w:rPr>
          <w:rStyle w:val="26"/>
          <w:rFonts w:hint="eastAsia" w:ascii="宋体" w:hAnsi="宋体" w:eastAsia="宋体" w:cs="宋体"/>
          <w:b w:val="0"/>
          <w:bCs w:val="0"/>
          <w:color w:val="000000" w:themeColor="text1"/>
          <w:sz w:val="24"/>
          <w:szCs w:val="24"/>
          <w:u w:val="single" w:color="auto"/>
          <w:lang w:val="en-US" w:eastAsia="zh-CN"/>
          <w14:textFill>
            <w14:solidFill>
              <w14:schemeClr w14:val="tx1"/>
            </w14:solidFill>
          </w14:textFill>
        </w:rPr>
        <w:t>641000</w:t>
      </w:r>
    </w:p>
    <w:p w14:paraId="3CB841D2">
      <w:pPr>
        <w:pStyle w:val="6"/>
        <w:tabs>
          <w:tab w:val="left" w:pos="4368"/>
          <w:tab w:val="left" w:pos="8130"/>
        </w:tabs>
        <w:spacing w:line="500" w:lineRule="exact"/>
        <w:ind w:firstLine="0" w:firstLineChars="0"/>
        <w:jc w:val="both"/>
        <w:rPr>
          <w:szCs w:val="24"/>
          <w:u w:val="single"/>
        </w:rPr>
      </w:pPr>
      <w:r>
        <w:rPr>
          <w:szCs w:val="24"/>
        </w:rPr>
        <w:t>联 系 人：</w:t>
      </w:r>
      <w:r>
        <w:rPr>
          <w:rFonts w:hint="eastAsia"/>
          <w:szCs w:val="24"/>
          <w:u w:val="single"/>
          <w:lang w:eastAsia="zh-CN"/>
        </w:rPr>
        <w:t>兰先生</w:t>
      </w:r>
    </w:p>
    <w:p w14:paraId="3392E7E1">
      <w:pPr>
        <w:pStyle w:val="6"/>
        <w:tabs>
          <w:tab w:val="left" w:pos="4368"/>
          <w:tab w:val="left" w:pos="8130"/>
        </w:tabs>
        <w:spacing w:line="500" w:lineRule="exact"/>
        <w:ind w:firstLine="0" w:firstLineChars="0"/>
        <w:jc w:val="both"/>
        <w:rPr>
          <w:szCs w:val="24"/>
          <w:u w:val="single"/>
        </w:rPr>
      </w:pPr>
      <w:r>
        <w:rPr>
          <w:szCs w:val="24"/>
        </w:rPr>
        <w:t xml:space="preserve">电   </w:t>
      </w:r>
      <w:r>
        <w:rPr>
          <w:spacing w:val="1"/>
          <w:szCs w:val="24"/>
        </w:rPr>
        <w:t xml:space="preserve"> </w:t>
      </w:r>
      <w:r>
        <w:rPr>
          <w:szCs w:val="24"/>
        </w:rPr>
        <w:t>话：</w:t>
      </w:r>
      <w:r>
        <w:rPr>
          <w:rStyle w:val="26"/>
          <w:rFonts w:hint="eastAsia" w:ascii="宋体" w:hAnsi="宋体" w:cs="宋体"/>
          <w:b w:val="0"/>
          <w:bCs w:val="0"/>
          <w:color w:val="000000" w:themeColor="text1"/>
          <w:sz w:val="24"/>
          <w:szCs w:val="24"/>
          <w:u w:val="single" w:color="auto"/>
          <w:lang w:val="zh-TW" w:eastAsia="zh-CN"/>
          <w14:textFill>
            <w14:solidFill>
              <w14:schemeClr w14:val="tx1"/>
            </w14:solidFill>
          </w14:textFill>
        </w:rPr>
        <w:t>0832-5602601</w:t>
      </w:r>
    </w:p>
    <w:p w14:paraId="1B391DD3">
      <w:pPr>
        <w:pStyle w:val="6"/>
        <w:tabs>
          <w:tab w:val="left" w:pos="4368"/>
          <w:tab w:val="left" w:pos="8130"/>
        </w:tabs>
        <w:spacing w:line="500" w:lineRule="exact"/>
        <w:ind w:firstLine="0" w:firstLineChars="0"/>
        <w:jc w:val="both"/>
        <w:rPr>
          <w:szCs w:val="24"/>
          <w:u w:val="single"/>
        </w:rPr>
      </w:pPr>
      <w:r>
        <w:rPr>
          <w:szCs w:val="24"/>
        </w:rPr>
        <w:t xml:space="preserve">传   </w:t>
      </w:r>
      <w:r>
        <w:rPr>
          <w:spacing w:val="1"/>
          <w:szCs w:val="24"/>
        </w:rPr>
        <w:t xml:space="preserve"> </w:t>
      </w:r>
      <w:r>
        <w:rPr>
          <w:szCs w:val="24"/>
        </w:rPr>
        <w:t>真：</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3EB5F0A2">
      <w:pPr>
        <w:pStyle w:val="6"/>
        <w:tabs>
          <w:tab w:val="left" w:pos="4368"/>
          <w:tab w:val="left" w:pos="8130"/>
        </w:tabs>
        <w:spacing w:line="500" w:lineRule="exact"/>
        <w:ind w:firstLine="0" w:firstLineChars="0"/>
        <w:jc w:val="both"/>
        <w:rPr>
          <w:szCs w:val="24"/>
          <w:u w:val="single"/>
        </w:rPr>
      </w:pPr>
      <w:r>
        <w:rPr>
          <w:szCs w:val="24"/>
        </w:rPr>
        <w:t>电子</w:t>
      </w:r>
      <w:r>
        <w:rPr>
          <w:spacing w:val="-3"/>
          <w:szCs w:val="24"/>
        </w:rPr>
        <w:t>邮</w:t>
      </w:r>
      <w:r>
        <w:rPr>
          <w:szCs w:val="24"/>
        </w:rPr>
        <w:t>件：</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221C0043">
      <w:pPr>
        <w:pStyle w:val="6"/>
        <w:tabs>
          <w:tab w:val="left" w:pos="4368"/>
          <w:tab w:val="left" w:pos="8130"/>
        </w:tabs>
        <w:spacing w:line="500" w:lineRule="exact"/>
        <w:ind w:firstLine="0" w:firstLineChars="0"/>
        <w:jc w:val="both"/>
        <w:rPr>
          <w:szCs w:val="24"/>
          <w:u w:val="single"/>
        </w:rPr>
      </w:pPr>
      <w:r>
        <w:rPr>
          <w:szCs w:val="24"/>
        </w:rPr>
        <w:t xml:space="preserve">网   </w:t>
      </w:r>
      <w:r>
        <w:rPr>
          <w:spacing w:val="1"/>
          <w:szCs w:val="24"/>
        </w:rPr>
        <w:t xml:space="preserve"> </w:t>
      </w:r>
      <w:r>
        <w:rPr>
          <w:szCs w:val="24"/>
        </w:rPr>
        <w:t>址：</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32FA9D71">
      <w:pPr>
        <w:pStyle w:val="6"/>
        <w:tabs>
          <w:tab w:val="left" w:pos="4368"/>
          <w:tab w:val="left" w:pos="8130"/>
        </w:tabs>
        <w:spacing w:line="500" w:lineRule="exact"/>
        <w:ind w:firstLine="0" w:firstLineChars="0"/>
        <w:jc w:val="both"/>
        <w:rPr>
          <w:szCs w:val="24"/>
          <w:u w:val="single"/>
        </w:rPr>
      </w:pPr>
      <w:r>
        <w:rPr>
          <w:szCs w:val="24"/>
        </w:rPr>
        <w:t>开户</w:t>
      </w:r>
      <w:r>
        <w:rPr>
          <w:spacing w:val="-3"/>
          <w:szCs w:val="24"/>
        </w:rPr>
        <w:t>银</w:t>
      </w:r>
      <w:r>
        <w:rPr>
          <w:szCs w:val="24"/>
        </w:rPr>
        <w:t>行：</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58E11A30">
      <w:pPr>
        <w:pStyle w:val="6"/>
        <w:tabs>
          <w:tab w:val="left" w:pos="4368"/>
          <w:tab w:val="left" w:pos="8130"/>
        </w:tabs>
        <w:spacing w:line="500" w:lineRule="exact"/>
        <w:ind w:firstLine="0" w:firstLineChars="0"/>
        <w:jc w:val="both"/>
        <w:rPr>
          <w:szCs w:val="24"/>
        </w:rPr>
      </w:pPr>
      <w:r>
        <w:rPr>
          <w:szCs w:val="24"/>
        </w:rPr>
        <w:t xml:space="preserve">账   </w:t>
      </w:r>
      <w:r>
        <w:rPr>
          <w:spacing w:val="1"/>
          <w:szCs w:val="24"/>
        </w:rPr>
        <w:t xml:space="preserve"> </w:t>
      </w:r>
      <w:r>
        <w:rPr>
          <w:szCs w:val="24"/>
        </w:rPr>
        <w:t>号：</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56673084">
      <w:pPr>
        <w:pStyle w:val="6"/>
        <w:tabs>
          <w:tab w:val="left" w:pos="4368"/>
          <w:tab w:val="left" w:pos="8130"/>
        </w:tabs>
        <w:spacing w:line="500" w:lineRule="exact"/>
        <w:ind w:firstLine="0" w:firstLineChars="0"/>
        <w:jc w:val="both"/>
        <w:rPr>
          <w:szCs w:val="24"/>
        </w:rPr>
      </w:pPr>
    </w:p>
    <w:p w14:paraId="048A4533">
      <w:pPr>
        <w:pStyle w:val="6"/>
        <w:tabs>
          <w:tab w:val="left" w:pos="4368"/>
          <w:tab w:val="left" w:pos="8130"/>
        </w:tabs>
        <w:spacing w:line="500" w:lineRule="exact"/>
        <w:ind w:firstLine="0" w:firstLineChars="0"/>
        <w:jc w:val="both"/>
        <w:rPr>
          <w:szCs w:val="24"/>
          <w:u w:val="single"/>
        </w:rPr>
      </w:pPr>
      <w:r>
        <w:rPr>
          <w:szCs w:val="24"/>
        </w:rPr>
        <w:t xml:space="preserve">招 标 </w:t>
      </w:r>
      <w:r>
        <w:rPr>
          <w:rFonts w:hint="eastAsia"/>
          <w:szCs w:val="24"/>
        </w:rPr>
        <w:t>代理机构</w:t>
      </w:r>
      <w:r>
        <w:rPr>
          <w:szCs w:val="24"/>
        </w:rPr>
        <w:t>：</w:t>
      </w:r>
      <w:r>
        <w:rPr>
          <w:rStyle w:val="26"/>
          <w:rFonts w:hint="eastAsia" w:ascii="宋体" w:hAnsi="宋体" w:eastAsia="宋体" w:cs="宋体"/>
          <w:b w:val="0"/>
          <w:bCs w:val="0"/>
          <w:color w:val="000000" w:themeColor="text1"/>
          <w:sz w:val="24"/>
          <w:szCs w:val="24"/>
          <w:u w:val="single" w:color="auto"/>
          <w14:textFill>
            <w14:solidFill>
              <w14:schemeClr w14:val="tx1"/>
            </w14:solidFill>
          </w14:textFill>
        </w:rPr>
        <w:t>重庆大正建设工程经济技术有限公司</w:t>
      </w:r>
    </w:p>
    <w:p w14:paraId="69529AC5">
      <w:pPr>
        <w:pStyle w:val="6"/>
        <w:tabs>
          <w:tab w:val="left" w:pos="4368"/>
          <w:tab w:val="left" w:pos="8130"/>
        </w:tabs>
        <w:spacing w:line="500" w:lineRule="exact"/>
        <w:ind w:firstLine="0" w:firstLineChars="0"/>
        <w:jc w:val="both"/>
        <w:rPr>
          <w:szCs w:val="24"/>
          <w:u w:val="single"/>
        </w:rPr>
      </w:pPr>
      <w:r>
        <w:rPr>
          <w:szCs w:val="24"/>
        </w:rPr>
        <w:t xml:space="preserve">地   </w:t>
      </w:r>
      <w:r>
        <w:rPr>
          <w:spacing w:val="1"/>
          <w:szCs w:val="24"/>
        </w:rPr>
        <w:t xml:space="preserve"> </w:t>
      </w:r>
      <w:r>
        <w:rPr>
          <w:szCs w:val="24"/>
        </w:rPr>
        <w:t>址：</w:t>
      </w:r>
      <w:r>
        <w:rPr>
          <w:rStyle w:val="26"/>
          <w:rFonts w:hint="eastAsia" w:ascii="宋体" w:hAnsi="宋体" w:eastAsia="宋体" w:cs="宋体"/>
          <w:b w:val="0"/>
          <w:bCs w:val="0"/>
          <w:color w:val="000000" w:themeColor="text1"/>
          <w:sz w:val="24"/>
          <w:szCs w:val="24"/>
          <w:u w:val="single" w:color="auto"/>
          <w14:textFill>
            <w14:solidFill>
              <w14:schemeClr w14:val="tx1"/>
            </w14:solidFill>
          </w14:textFill>
        </w:rPr>
        <w:t>成都市高新西区蜀西路399号中海海科大厦B座1008</w:t>
      </w:r>
    </w:p>
    <w:p w14:paraId="72053164">
      <w:pPr>
        <w:pStyle w:val="6"/>
        <w:tabs>
          <w:tab w:val="left" w:pos="4368"/>
          <w:tab w:val="left" w:pos="8130"/>
        </w:tabs>
        <w:spacing w:line="500" w:lineRule="exact"/>
        <w:ind w:firstLine="0" w:firstLineChars="0"/>
        <w:jc w:val="both"/>
        <w:rPr>
          <w:szCs w:val="24"/>
          <w:u w:val="single"/>
        </w:rPr>
      </w:pPr>
      <w:r>
        <w:rPr>
          <w:szCs w:val="24"/>
        </w:rPr>
        <w:t xml:space="preserve">邮   </w:t>
      </w:r>
      <w:r>
        <w:rPr>
          <w:spacing w:val="1"/>
          <w:szCs w:val="24"/>
        </w:rPr>
        <w:t xml:space="preserve"> </w:t>
      </w:r>
      <w:r>
        <w:rPr>
          <w:szCs w:val="24"/>
        </w:rPr>
        <w:t>编：</w:t>
      </w:r>
      <w:r>
        <w:rPr>
          <w:rStyle w:val="26"/>
          <w:rFonts w:hint="eastAsia" w:ascii="宋体" w:hAnsi="宋体" w:eastAsia="宋体" w:cs="宋体"/>
          <w:b w:val="0"/>
          <w:bCs w:val="0"/>
          <w:color w:val="000000" w:themeColor="text1"/>
          <w:kern w:val="0"/>
          <w:sz w:val="24"/>
          <w:szCs w:val="24"/>
          <w:u w:val="single" w:color="auto"/>
          <w:lang w:val="en-US" w:eastAsia="zh-CN"/>
          <w14:textFill>
            <w14:solidFill>
              <w14:schemeClr w14:val="tx1"/>
            </w14:solidFill>
          </w14:textFill>
        </w:rPr>
        <w:t>610000</w:t>
      </w:r>
    </w:p>
    <w:p w14:paraId="250EE6D6">
      <w:pPr>
        <w:pStyle w:val="6"/>
        <w:tabs>
          <w:tab w:val="left" w:pos="4368"/>
          <w:tab w:val="left" w:pos="8130"/>
        </w:tabs>
        <w:spacing w:line="500" w:lineRule="exact"/>
        <w:ind w:firstLine="0" w:firstLineChars="0"/>
        <w:jc w:val="both"/>
        <w:rPr>
          <w:szCs w:val="24"/>
          <w:u w:val="single"/>
        </w:rPr>
      </w:pPr>
      <w:r>
        <w:rPr>
          <w:szCs w:val="24"/>
        </w:rPr>
        <w:t>联 系 人：</w:t>
      </w:r>
      <w:r>
        <w:rPr>
          <w:rStyle w:val="26"/>
          <w:rFonts w:hint="eastAsia" w:ascii="宋体" w:hAnsi="宋体" w:eastAsia="宋体" w:cs="宋体"/>
          <w:b w:val="0"/>
          <w:bCs w:val="0"/>
          <w:color w:val="000000" w:themeColor="text1"/>
          <w:kern w:val="0"/>
          <w:sz w:val="24"/>
          <w:szCs w:val="24"/>
          <w:u w:val="single"/>
          <w:lang w:val="zh-TW"/>
          <w14:textFill>
            <w14:solidFill>
              <w14:schemeClr w14:val="tx1"/>
            </w14:solidFill>
          </w14:textFill>
        </w:rPr>
        <w:t>郑</w:t>
      </w:r>
      <w:r>
        <w:rPr>
          <w:rStyle w:val="26"/>
          <w:rFonts w:hint="eastAsia" w:ascii="宋体" w:hAnsi="宋体" w:eastAsia="宋体" w:cs="宋体"/>
          <w:b w:val="0"/>
          <w:bCs w:val="0"/>
          <w:color w:val="000000" w:themeColor="text1"/>
          <w:kern w:val="0"/>
          <w:sz w:val="24"/>
          <w:szCs w:val="24"/>
          <w:u w:val="single"/>
          <w:lang w:val="zh-TW" w:eastAsia="zh-TW"/>
          <w14:textFill>
            <w14:solidFill>
              <w14:schemeClr w14:val="tx1"/>
            </w14:solidFill>
          </w14:textFill>
        </w:rPr>
        <w:t>女士</w:t>
      </w:r>
    </w:p>
    <w:p w14:paraId="44CCBE36">
      <w:pPr>
        <w:pStyle w:val="6"/>
        <w:tabs>
          <w:tab w:val="left" w:pos="4368"/>
          <w:tab w:val="left" w:pos="8130"/>
        </w:tabs>
        <w:spacing w:line="500" w:lineRule="exact"/>
        <w:ind w:firstLine="0" w:firstLineChars="0"/>
        <w:jc w:val="both"/>
        <w:rPr>
          <w:szCs w:val="24"/>
          <w:u w:val="single"/>
        </w:rPr>
      </w:pPr>
      <w:r>
        <w:rPr>
          <w:szCs w:val="24"/>
        </w:rPr>
        <w:t xml:space="preserve">电   </w:t>
      </w:r>
      <w:r>
        <w:rPr>
          <w:spacing w:val="1"/>
          <w:szCs w:val="24"/>
        </w:rPr>
        <w:t xml:space="preserve"> </w:t>
      </w:r>
      <w:r>
        <w:rPr>
          <w:szCs w:val="24"/>
        </w:rPr>
        <w:t>话：</w:t>
      </w:r>
      <w:r>
        <w:rPr>
          <w:rStyle w:val="26"/>
          <w:rFonts w:hint="eastAsia" w:ascii="宋体" w:hAnsi="宋体" w:eastAsia="宋体" w:cs="宋体"/>
          <w:b w:val="0"/>
          <w:bCs w:val="0"/>
          <w:color w:val="000000" w:themeColor="text1"/>
          <w:kern w:val="0"/>
          <w:sz w:val="24"/>
          <w:szCs w:val="24"/>
          <w:u w:val="single"/>
          <w:lang w:val="zh-TW" w:eastAsia="zh-TW"/>
          <w14:textFill>
            <w14:solidFill>
              <w14:schemeClr w14:val="tx1"/>
            </w14:solidFill>
          </w14:textFill>
        </w:rPr>
        <w:t>028-86669985</w:t>
      </w:r>
    </w:p>
    <w:p w14:paraId="429CDE6E">
      <w:pPr>
        <w:pStyle w:val="6"/>
        <w:tabs>
          <w:tab w:val="left" w:pos="4368"/>
          <w:tab w:val="left" w:pos="8130"/>
        </w:tabs>
        <w:spacing w:line="500" w:lineRule="exact"/>
        <w:ind w:firstLine="0" w:firstLineChars="0"/>
        <w:jc w:val="both"/>
        <w:rPr>
          <w:szCs w:val="24"/>
          <w:u w:val="single"/>
        </w:rPr>
      </w:pPr>
      <w:r>
        <w:rPr>
          <w:szCs w:val="24"/>
        </w:rPr>
        <w:t xml:space="preserve">传   </w:t>
      </w:r>
      <w:r>
        <w:rPr>
          <w:spacing w:val="1"/>
          <w:szCs w:val="24"/>
        </w:rPr>
        <w:t xml:space="preserve"> </w:t>
      </w:r>
      <w:r>
        <w:rPr>
          <w:szCs w:val="24"/>
        </w:rPr>
        <w:t>真：</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68B6BB0B">
      <w:pPr>
        <w:pStyle w:val="6"/>
        <w:tabs>
          <w:tab w:val="left" w:pos="4368"/>
          <w:tab w:val="left" w:pos="8130"/>
        </w:tabs>
        <w:spacing w:line="500" w:lineRule="exact"/>
        <w:ind w:firstLine="0" w:firstLineChars="0"/>
        <w:jc w:val="both"/>
        <w:rPr>
          <w:szCs w:val="24"/>
          <w:u w:val="single"/>
        </w:rPr>
      </w:pPr>
      <w:r>
        <w:rPr>
          <w:szCs w:val="24"/>
        </w:rPr>
        <w:t>电子</w:t>
      </w:r>
      <w:r>
        <w:rPr>
          <w:spacing w:val="-3"/>
          <w:szCs w:val="24"/>
        </w:rPr>
        <w:t>邮</w:t>
      </w:r>
      <w:r>
        <w:rPr>
          <w:szCs w:val="24"/>
        </w:rPr>
        <w:t>件：</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1E92823F">
      <w:pPr>
        <w:pStyle w:val="6"/>
        <w:tabs>
          <w:tab w:val="left" w:pos="4368"/>
          <w:tab w:val="left" w:pos="8130"/>
        </w:tabs>
        <w:spacing w:line="500" w:lineRule="exact"/>
        <w:ind w:firstLine="0" w:firstLineChars="0"/>
        <w:jc w:val="both"/>
        <w:rPr>
          <w:szCs w:val="24"/>
          <w:u w:val="single"/>
        </w:rPr>
      </w:pPr>
      <w:r>
        <w:rPr>
          <w:szCs w:val="24"/>
        </w:rPr>
        <w:t xml:space="preserve">网   </w:t>
      </w:r>
      <w:r>
        <w:rPr>
          <w:spacing w:val="1"/>
          <w:szCs w:val="24"/>
        </w:rPr>
        <w:t xml:space="preserve"> </w:t>
      </w:r>
      <w:r>
        <w:rPr>
          <w:szCs w:val="24"/>
        </w:rPr>
        <w:t>址：</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39E1BBDA">
      <w:pPr>
        <w:pStyle w:val="6"/>
        <w:tabs>
          <w:tab w:val="left" w:pos="4368"/>
          <w:tab w:val="left" w:pos="8130"/>
        </w:tabs>
        <w:spacing w:line="500" w:lineRule="exact"/>
        <w:ind w:firstLine="0" w:firstLineChars="0"/>
        <w:jc w:val="both"/>
        <w:rPr>
          <w:szCs w:val="24"/>
          <w:u w:val="single"/>
        </w:rPr>
      </w:pPr>
      <w:r>
        <w:rPr>
          <w:szCs w:val="24"/>
        </w:rPr>
        <w:t>开户</w:t>
      </w:r>
      <w:r>
        <w:rPr>
          <w:spacing w:val="-3"/>
          <w:szCs w:val="24"/>
        </w:rPr>
        <w:t>银</w:t>
      </w:r>
      <w:r>
        <w:rPr>
          <w:szCs w:val="24"/>
        </w:rPr>
        <w:t>行：</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2B85F12A">
      <w:pPr>
        <w:pStyle w:val="6"/>
        <w:tabs>
          <w:tab w:val="left" w:pos="4368"/>
          <w:tab w:val="left" w:pos="8130"/>
        </w:tabs>
        <w:spacing w:line="500" w:lineRule="exact"/>
        <w:ind w:firstLine="0" w:firstLineChars="0"/>
        <w:jc w:val="both"/>
        <w:rPr>
          <w:szCs w:val="24"/>
        </w:rPr>
      </w:pPr>
      <w:r>
        <w:rPr>
          <w:szCs w:val="24"/>
        </w:rPr>
        <w:t xml:space="preserve">账   </w:t>
      </w:r>
      <w:r>
        <w:rPr>
          <w:spacing w:val="1"/>
          <w:szCs w:val="24"/>
        </w:rPr>
        <w:t xml:space="preserve"> </w:t>
      </w:r>
      <w:r>
        <w:rPr>
          <w:szCs w:val="24"/>
        </w:rPr>
        <w:t>号：</w:t>
      </w:r>
      <w:r>
        <w:rPr>
          <w:rFonts w:hint="eastAsia"/>
          <w:szCs w:val="24"/>
          <w:u w:val="single"/>
        </w:rPr>
        <w:t xml:space="preserve"> </w:t>
      </w:r>
      <w:r>
        <w:rPr>
          <w:szCs w:val="24"/>
          <w:u w:val="single"/>
        </w:rPr>
        <w:t xml:space="preserve"> </w:t>
      </w:r>
      <w:r>
        <w:rPr>
          <w:rFonts w:hint="eastAsia"/>
          <w:szCs w:val="24"/>
          <w:u w:val="single"/>
          <w:lang w:val="en-US" w:eastAsia="zh-CN"/>
        </w:rPr>
        <w:t>/</w:t>
      </w:r>
      <w:r>
        <w:rPr>
          <w:szCs w:val="24"/>
          <w:u w:val="single"/>
        </w:rPr>
        <w:t xml:space="preserve">  </w:t>
      </w:r>
    </w:p>
    <w:p w14:paraId="781B572D">
      <w:pPr>
        <w:pStyle w:val="6"/>
        <w:tabs>
          <w:tab w:val="left" w:pos="4368"/>
          <w:tab w:val="left" w:pos="8130"/>
        </w:tabs>
        <w:spacing w:line="500" w:lineRule="exact"/>
        <w:ind w:firstLine="0" w:firstLineChars="0"/>
        <w:jc w:val="both"/>
        <w:rPr>
          <w:szCs w:val="24"/>
        </w:rPr>
      </w:pPr>
    </w:p>
    <w:p w14:paraId="22DAC439">
      <w:pPr>
        <w:pStyle w:val="6"/>
        <w:tabs>
          <w:tab w:val="left" w:pos="6020"/>
          <w:tab w:val="left" w:pos="6966"/>
          <w:tab w:val="left" w:pos="7909"/>
        </w:tabs>
        <w:spacing w:before="1" w:line="500" w:lineRule="exact"/>
        <w:ind w:firstLine="5040" w:firstLineChars="2100"/>
        <w:rPr>
          <w:szCs w:val="24"/>
          <w:u w:val="single"/>
        </w:rPr>
      </w:pPr>
    </w:p>
    <w:p w14:paraId="16442268">
      <w:pPr>
        <w:pStyle w:val="6"/>
        <w:tabs>
          <w:tab w:val="left" w:pos="6020"/>
          <w:tab w:val="left" w:pos="6966"/>
          <w:tab w:val="left" w:pos="7909"/>
        </w:tabs>
        <w:spacing w:before="1" w:line="500" w:lineRule="exact"/>
        <w:ind w:firstLine="3960" w:firstLineChars="1650"/>
        <w:rPr>
          <w:szCs w:val="24"/>
        </w:rPr>
      </w:pPr>
      <w:r>
        <w:rPr>
          <w:rFonts w:hint="eastAsia"/>
          <w:szCs w:val="24"/>
          <w:u w:val="single"/>
          <w:lang w:val="en-US" w:eastAsia="zh-CN"/>
        </w:rPr>
        <w:t xml:space="preserve">   </w:t>
      </w:r>
      <w:r>
        <w:rPr>
          <w:rFonts w:hint="eastAsia"/>
          <w:szCs w:val="24"/>
          <w:u w:val="single"/>
        </w:rPr>
        <w:t xml:space="preserve"> </w:t>
      </w:r>
      <w:r>
        <w:rPr>
          <w:szCs w:val="24"/>
        </w:rPr>
        <w:t>年</w:t>
      </w:r>
      <w:r>
        <w:rPr>
          <w:szCs w:val="24"/>
          <w:u w:val="single"/>
        </w:rPr>
        <w:t xml:space="preserve"> </w:t>
      </w:r>
      <w:r>
        <w:rPr>
          <w:rFonts w:hint="eastAsia"/>
          <w:szCs w:val="24"/>
          <w:u w:val="single"/>
          <w:lang w:val="en-US" w:eastAsia="zh-CN"/>
        </w:rPr>
        <w:t xml:space="preserve">  </w:t>
      </w:r>
      <w:r>
        <w:rPr>
          <w:szCs w:val="24"/>
          <w:u w:val="single"/>
        </w:rPr>
        <w:t xml:space="preserve"> </w:t>
      </w:r>
      <w:r>
        <w:rPr>
          <w:spacing w:val="-3"/>
          <w:szCs w:val="24"/>
        </w:rPr>
        <w:t>月</w:t>
      </w:r>
      <w:r>
        <w:rPr>
          <w:spacing w:val="-3"/>
          <w:szCs w:val="24"/>
          <w:u w:val="single"/>
        </w:rPr>
        <w:t xml:space="preserve"> </w:t>
      </w:r>
      <w:r>
        <w:rPr>
          <w:rFonts w:hint="eastAsia"/>
          <w:spacing w:val="-3"/>
          <w:szCs w:val="24"/>
          <w:u w:val="single"/>
          <w:lang w:val="en-US" w:eastAsia="zh-CN"/>
        </w:rPr>
        <w:t xml:space="preserve"> </w:t>
      </w:r>
      <w:r>
        <w:rPr>
          <w:spacing w:val="-3"/>
          <w:szCs w:val="24"/>
          <w:u w:val="single"/>
        </w:rPr>
        <w:t xml:space="preserve"> </w:t>
      </w:r>
      <w:r>
        <w:rPr>
          <w:szCs w:val="24"/>
        </w:rPr>
        <w:t>日</w:t>
      </w:r>
    </w:p>
    <w:p w14:paraId="712B2708">
      <w:pPr>
        <w:pStyle w:val="17"/>
        <w:ind w:firstLine="4560" w:firstLineChars="1900"/>
        <w:rPr>
          <w:color w:val="auto"/>
        </w:rPr>
      </w:pPr>
      <w:bookmarkStart w:id="63" w:name="_bookmark10"/>
      <w:bookmarkEnd w:id="63"/>
    </w:p>
    <w:p w14:paraId="4E4CF6D9">
      <w:pPr>
        <w:pStyle w:val="21"/>
        <w:spacing w:before="240" w:after="481" w:afterLines="100"/>
      </w:pPr>
      <w:r>
        <w:rPr>
          <w:sz w:val="27"/>
        </w:rPr>
        <w:br w:type="page"/>
      </w:r>
      <w:bookmarkStart w:id="64" w:name="_Toc18385"/>
      <w:bookmarkStart w:id="65" w:name="_Toc13142"/>
      <w:bookmarkStart w:id="66" w:name="_Toc46327598"/>
      <w:bookmarkStart w:id="67" w:name="_Toc1113"/>
      <w:bookmarkStart w:id="68" w:name="_Toc18572"/>
      <w:r>
        <w:t>第一章  投标邀请书（适用于邀请招标）</w:t>
      </w:r>
      <w:bookmarkEnd w:id="64"/>
      <w:bookmarkEnd w:id="65"/>
      <w:bookmarkEnd w:id="66"/>
      <w:bookmarkEnd w:id="67"/>
      <w:bookmarkEnd w:id="68"/>
    </w:p>
    <w:p w14:paraId="333D0A15">
      <w:pPr>
        <w:pStyle w:val="27"/>
        <w:spacing w:before="240" w:after="240"/>
        <w:jc w:val="center"/>
        <w:rPr>
          <w:color w:val="auto"/>
        </w:rPr>
      </w:pPr>
      <w:r>
        <w:rPr>
          <w:b w:val="0"/>
          <w:color w:val="auto"/>
          <w:u w:val="single"/>
        </w:rPr>
        <w:t xml:space="preserve">        </w:t>
      </w:r>
      <w:r>
        <w:rPr>
          <w:b w:val="0"/>
          <w:color w:val="auto"/>
        </w:rPr>
        <w:t>（</w:t>
      </w:r>
      <w:r>
        <w:rPr>
          <w:color w:val="auto"/>
        </w:rPr>
        <w:t>项目名称</w:t>
      </w:r>
      <w:r>
        <w:rPr>
          <w:b w:val="0"/>
          <w:color w:val="auto"/>
        </w:rPr>
        <w:t>）</w:t>
      </w:r>
      <w:r>
        <w:rPr>
          <w:rFonts w:hint="eastAsia"/>
          <w:b w:val="0"/>
          <w:bCs w:val="0"/>
          <w:u w:val="single"/>
        </w:rPr>
        <w:t xml:space="preserve">    </w:t>
      </w:r>
      <w:r>
        <w:rPr>
          <w:rFonts w:hint="eastAsia"/>
          <w:bCs w:val="0"/>
        </w:rPr>
        <w:t>标段施工</w:t>
      </w:r>
      <w:r>
        <w:rPr>
          <w:color w:val="auto"/>
        </w:rPr>
        <w:t>投标邀请书</w:t>
      </w:r>
    </w:p>
    <w:p w14:paraId="2B9C8C50">
      <w:pPr>
        <w:pStyle w:val="27"/>
        <w:spacing w:before="240" w:after="240"/>
        <w:rPr>
          <w:color w:val="auto"/>
          <w:sz w:val="24"/>
        </w:rPr>
      </w:pPr>
    </w:p>
    <w:p w14:paraId="720FFE3C">
      <w:pPr>
        <w:pStyle w:val="27"/>
        <w:spacing w:before="240" w:after="240"/>
        <w:ind w:firstLine="156" w:firstLineChars="49"/>
        <w:rPr>
          <w:b w:val="0"/>
          <w:color w:val="auto"/>
        </w:rPr>
      </w:pPr>
      <w:r>
        <w:rPr>
          <w:b w:val="0"/>
          <w:color w:val="auto"/>
          <w:u w:val="single"/>
        </w:rPr>
        <w:t xml:space="preserve">             </w:t>
      </w:r>
      <w:r>
        <w:rPr>
          <w:b w:val="0"/>
          <w:color w:val="auto"/>
        </w:rPr>
        <w:t>（</w:t>
      </w:r>
      <w:r>
        <w:rPr>
          <w:color w:val="auto"/>
        </w:rPr>
        <w:t>被邀请单位名称</w:t>
      </w:r>
      <w:r>
        <w:rPr>
          <w:b w:val="0"/>
          <w:color w:val="auto"/>
        </w:rPr>
        <w:t>)</w:t>
      </w:r>
      <w:r>
        <w:rPr>
          <w:color w:val="auto"/>
        </w:rPr>
        <w:t>：</w:t>
      </w:r>
    </w:p>
    <w:p w14:paraId="52FE0E49">
      <w:pPr>
        <w:pStyle w:val="23"/>
        <w:spacing w:before="240" w:after="240"/>
      </w:pPr>
      <w:bookmarkStart w:id="69" w:name="_Toc13538"/>
      <w:bookmarkStart w:id="70" w:name="_Toc22325"/>
      <w:bookmarkStart w:id="71" w:name="_Toc1948"/>
      <w:bookmarkStart w:id="72" w:name="_Toc533085376"/>
      <w:bookmarkStart w:id="73" w:name="_Toc533092465"/>
      <w:bookmarkStart w:id="74" w:name="_Toc26789"/>
      <w:bookmarkStart w:id="75" w:name="_Toc46327599"/>
      <w:r>
        <w:t>1.  招标条件</w:t>
      </w:r>
      <w:bookmarkEnd w:id="69"/>
      <w:bookmarkEnd w:id="70"/>
      <w:bookmarkEnd w:id="71"/>
      <w:bookmarkEnd w:id="72"/>
      <w:bookmarkEnd w:id="73"/>
      <w:bookmarkEnd w:id="74"/>
      <w:bookmarkEnd w:id="75"/>
    </w:p>
    <w:p w14:paraId="31EAFEBA">
      <w:pPr>
        <w:pStyle w:val="17"/>
        <w:ind w:firstLine="12" w:firstLineChars="5"/>
        <w:rPr>
          <w:color w:val="auto"/>
        </w:rPr>
      </w:pPr>
      <w:r>
        <w:rPr>
          <w:b/>
          <w:color w:val="auto"/>
        </w:rPr>
        <w:t xml:space="preserve">1.1 </w:t>
      </w:r>
      <w:r>
        <w:rPr>
          <w:color w:val="auto"/>
        </w:rPr>
        <w:t>本招标项目</w:t>
      </w:r>
      <w:r>
        <w:rPr>
          <w:color w:val="auto"/>
          <w:u w:val="single"/>
        </w:rPr>
        <w:t xml:space="preserve"> </w:t>
      </w:r>
      <w:r>
        <w:rPr>
          <w:color w:val="auto"/>
          <w:u w:val="single"/>
        </w:rPr>
        <w:tab/>
      </w:r>
      <w:r>
        <w:rPr>
          <w:color w:val="auto"/>
          <w:u w:val="single"/>
        </w:rPr>
        <w:tab/>
      </w:r>
      <w:r>
        <w:rPr>
          <w:color w:val="auto"/>
        </w:rPr>
        <w:t>（项目名称</w:t>
      </w:r>
      <w:r>
        <w:rPr>
          <w:color w:val="auto"/>
          <w:spacing w:val="-3"/>
        </w:rPr>
        <w:t>）</w:t>
      </w:r>
      <w:r>
        <w:rPr>
          <w:color w:val="auto"/>
        </w:rPr>
        <w:t>已由</w:t>
      </w:r>
      <w:r>
        <w:rPr>
          <w:color w:val="auto"/>
          <w:u w:val="single"/>
        </w:rPr>
        <w:t xml:space="preserve"> </w:t>
      </w:r>
      <w:r>
        <w:rPr>
          <w:color w:val="auto"/>
          <w:u w:val="single"/>
        </w:rPr>
        <w:tab/>
      </w:r>
      <w:r>
        <w:rPr>
          <w:color w:val="auto"/>
        </w:rPr>
        <w:t>（项目审</w:t>
      </w:r>
      <w:r>
        <w:rPr>
          <w:color w:val="auto"/>
          <w:spacing w:val="-3"/>
        </w:rPr>
        <w:t>批</w:t>
      </w:r>
      <w:r>
        <w:rPr>
          <w:color w:val="auto"/>
        </w:rPr>
        <w:t>、核</w:t>
      </w:r>
      <w:r>
        <w:rPr>
          <w:color w:val="auto"/>
          <w:spacing w:val="-3"/>
        </w:rPr>
        <w:t>准</w:t>
      </w:r>
      <w:r>
        <w:rPr>
          <w:color w:val="auto"/>
        </w:rPr>
        <w:t>或备案机关名</w:t>
      </w:r>
      <w:r>
        <w:rPr>
          <w:color w:val="auto"/>
          <w:spacing w:val="-3"/>
        </w:rPr>
        <w:t>称</w:t>
      </w:r>
      <w:r>
        <w:rPr>
          <w:color w:val="auto"/>
          <w:spacing w:val="-15"/>
        </w:rPr>
        <w:t>）</w:t>
      </w:r>
      <w:r>
        <w:rPr>
          <w:color w:val="auto"/>
        </w:rPr>
        <w:t>以</w:t>
      </w:r>
      <w:r>
        <w:rPr>
          <w:color w:val="auto"/>
          <w:u w:val="single"/>
        </w:rPr>
        <w:t xml:space="preserve"> </w:t>
      </w:r>
      <w:r>
        <w:rPr>
          <w:rFonts w:hint="eastAsia"/>
          <w:color w:val="auto"/>
          <w:u w:val="single"/>
        </w:rPr>
        <w:tab/>
      </w:r>
      <w:r>
        <w:rPr>
          <w:color w:val="auto"/>
          <w:u w:val="single"/>
        </w:rPr>
        <w:tab/>
      </w:r>
      <w:r>
        <w:rPr>
          <w:color w:val="auto"/>
          <w:spacing w:val="-3"/>
        </w:rPr>
        <w:t>（</w:t>
      </w:r>
      <w:r>
        <w:rPr>
          <w:color w:val="auto"/>
        </w:rPr>
        <w:t>批</w:t>
      </w:r>
      <w:r>
        <w:rPr>
          <w:color w:val="auto"/>
          <w:spacing w:val="-3"/>
        </w:rPr>
        <w:t>文</w:t>
      </w:r>
      <w:r>
        <w:rPr>
          <w:color w:val="auto"/>
        </w:rPr>
        <w:t>名</w:t>
      </w:r>
      <w:r>
        <w:rPr>
          <w:color w:val="auto"/>
          <w:spacing w:val="-3"/>
        </w:rPr>
        <w:t>称</w:t>
      </w:r>
      <w:r>
        <w:rPr>
          <w:color w:val="auto"/>
        </w:rPr>
        <w:t>及</w:t>
      </w:r>
      <w:r>
        <w:rPr>
          <w:color w:val="auto"/>
          <w:spacing w:val="-3"/>
        </w:rPr>
        <w:t>编</w:t>
      </w:r>
      <w:r>
        <w:rPr>
          <w:color w:val="auto"/>
        </w:rPr>
        <w:t>号</w:t>
      </w:r>
      <w:r>
        <w:rPr>
          <w:color w:val="auto"/>
          <w:spacing w:val="-17"/>
        </w:rPr>
        <w:t>）</w:t>
      </w:r>
      <w:r>
        <w:rPr>
          <w:color w:val="auto"/>
          <w:spacing w:val="-3"/>
        </w:rPr>
        <w:t>批</w:t>
      </w:r>
      <w:r>
        <w:rPr>
          <w:color w:val="auto"/>
        </w:rPr>
        <w:t>准建</w:t>
      </w:r>
      <w:r>
        <w:rPr>
          <w:color w:val="auto"/>
          <w:spacing w:val="-3"/>
        </w:rPr>
        <w:t>设</w:t>
      </w:r>
      <w:r>
        <w:rPr>
          <w:color w:val="auto"/>
          <w:spacing w:val="-17"/>
        </w:rPr>
        <w:t>，</w:t>
      </w:r>
      <w:r>
        <w:rPr>
          <w:color w:val="auto"/>
        </w:rPr>
        <w:t>项</w:t>
      </w:r>
      <w:r>
        <w:rPr>
          <w:color w:val="auto"/>
          <w:spacing w:val="-3"/>
        </w:rPr>
        <w:t>目</w:t>
      </w:r>
      <w:r>
        <w:rPr>
          <w:color w:val="auto"/>
        </w:rPr>
        <w:t>业</w:t>
      </w:r>
      <w:r>
        <w:rPr>
          <w:color w:val="auto"/>
          <w:spacing w:val="-3"/>
        </w:rPr>
        <w:t>主</w:t>
      </w:r>
      <w:r>
        <w:rPr>
          <w:color w:val="auto"/>
        </w:rPr>
        <w:t>为</w:t>
      </w:r>
      <w:r>
        <w:rPr>
          <w:color w:val="auto"/>
          <w:u w:val="single"/>
        </w:rPr>
        <w:t xml:space="preserve"> </w:t>
      </w:r>
      <w:r>
        <w:rPr>
          <w:color w:val="auto"/>
          <w:u w:val="single"/>
        </w:rPr>
        <w:tab/>
      </w:r>
      <w:r>
        <w:rPr>
          <w:color w:val="auto"/>
          <w:u w:val="single"/>
        </w:rPr>
        <w:tab/>
      </w:r>
      <w:r>
        <w:rPr>
          <w:color w:val="auto"/>
          <w:spacing w:val="-17"/>
        </w:rPr>
        <w:t>，</w:t>
      </w:r>
      <w:r>
        <w:rPr>
          <w:color w:val="auto"/>
        </w:rPr>
        <w:t>建</w:t>
      </w:r>
      <w:r>
        <w:rPr>
          <w:color w:val="auto"/>
          <w:spacing w:val="-3"/>
        </w:rPr>
        <w:t>设</w:t>
      </w:r>
      <w:r>
        <w:rPr>
          <w:color w:val="auto"/>
        </w:rPr>
        <w:t>资</w:t>
      </w:r>
      <w:r>
        <w:rPr>
          <w:color w:val="auto"/>
          <w:spacing w:val="-3"/>
        </w:rPr>
        <w:t>金</w:t>
      </w:r>
      <w:r>
        <w:rPr>
          <w:color w:val="auto"/>
        </w:rPr>
        <w:t>来</w:t>
      </w:r>
      <w:r>
        <w:rPr>
          <w:color w:val="auto"/>
          <w:spacing w:val="-1"/>
        </w:rPr>
        <w:t>自</w:t>
      </w:r>
      <w:r>
        <w:rPr>
          <w:rFonts w:hint="eastAsia"/>
          <w:color w:val="auto"/>
          <w:spacing w:val="-1"/>
        </w:rPr>
        <w:t xml:space="preserve"> </w:t>
      </w:r>
      <w:r>
        <w:rPr>
          <w:color w:val="auto"/>
          <w:u w:val="single"/>
        </w:rPr>
        <w:tab/>
      </w:r>
      <w:r>
        <w:rPr>
          <w:rFonts w:hint="eastAsia"/>
          <w:color w:val="auto"/>
          <w:u w:val="single"/>
        </w:rPr>
        <w:tab/>
      </w:r>
      <w:r>
        <w:rPr>
          <w:color w:val="auto"/>
          <w:spacing w:val="-3"/>
        </w:rPr>
        <w:t>（</w:t>
      </w:r>
      <w:r>
        <w:rPr>
          <w:color w:val="auto"/>
        </w:rPr>
        <w:t>资</w:t>
      </w:r>
      <w:r>
        <w:rPr>
          <w:color w:val="auto"/>
          <w:spacing w:val="-3"/>
        </w:rPr>
        <w:t>金</w:t>
      </w:r>
      <w:r>
        <w:rPr>
          <w:color w:val="auto"/>
        </w:rPr>
        <w:t>来源</w:t>
      </w:r>
      <w:r>
        <w:rPr>
          <w:color w:val="auto"/>
          <w:spacing w:val="-108"/>
        </w:rPr>
        <w:t>）</w:t>
      </w:r>
      <w:r>
        <w:rPr>
          <w:color w:val="auto"/>
          <w:spacing w:val="-20"/>
        </w:rPr>
        <w:t>，</w:t>
      </w:r>
      <w:r>
        <w:rPr>
          <w:color w:val="auto"/>
        </w:rPr>
        <w:t>出</w:t>
      </w:r>
      <w:r>
        <w:rPr>
          <w:color w:val="auto"/>
          <w:spacing w:val="-3"/>
        </w:rPr>
        <w:t>资</w:t>
      </w:r>
      <w:r>
        <w:rPr>
          <w:color w:val="auto"/>
        </w:rPr>
        <w:t>比</w:t>
      </w:r>
      <w:r>
        <w:rPr>
          <w:color w:val="auto"/>
          <w:spacing w:val="-3"/>
        </w:rPr>
        <w:t>例</w:t>
      </w:r>
      <w:r>
        <w:rPr>
          <w:color w:val="auto"/>
        </w:rPr>
        <w:t>为</w:t>
      </w:r>
      <w:r>
        <w:rPr>
          <w:color w:val="auto"/>
          <w:u w:val="single"/>
        </w:rPr>
        <w:t xml:space="preserve"> </w:t>
      </w:r>
      <w:r>
        <w:rPr>
          <w:rFonts w:hint="eastAsia"/>
          <w:color w:val="auto"/>
          <w:u w:val="single"/>
        </w:rPr>
        <w:tab/>
      </w:r>
      <w:r>
        <w:rPr>
          <w:color w:val="auto"/>
          <w:u w:val="single"/>
        </w:rPr>
        <w:tab/>
      </w:r>
      <w:r>
        <w:rPr>
          <w:color w:val="auto"/>
          <w:spacing w:val="-20"/>
        </w:rPr>
        <w:t>，</w:t>
      </w:r>
      <w:r>
        <w:rPr>
          <w:color w:val="auto"/>
        </w:rPr>
        <w:t>招</w:t>
      </w:r>
      <w:r>
        <w:rPr>
          <w:color w:val="auto"/>
          <w:spacing w:val="-3"/>
        </w:rPr>
        <w:t>标</w:t>
      </w:r>
      <w:r>
        <w:rPr>
          <w:color w:val="auto"/>
        </w:rPr>
        <w:t>人</w:t>
      </w:r>
      <w:r>
        <w:rPr>
          <w:color w:val="auto"/>
          <w:spacing w:val="-3"/>
        </w:rPr>
        <w:t>为</w:t>
      </w:r>
      <w:r>
        <w:rPr>
          <w:color w:val="auto"/>
          <w:u w:val="single"/>
        </w:rPr>
        <w:t xml:space="preserve"> </w:t>
      </w:r>
      <w:r>
        <w:rPr>
          <w:color w:val="auto"/>
          <w:u w:val="single"/>
        </w:rPr>
        <w:tab/>
      </w:r>
      <w:r>
        <w:rPr>
          <w:color w:val="auto"/>
          <w:u w:val="single"/>
        </w:rPr>
        <w:tab/>
      </w:r>
      <w:r>
        <w:rPr>
          <w:color w:val="auto"/>
          <w:spacing w:val="-22"/>
        </w:rPr>
        <w:t>。</w:t>
      </w:r>
      <w:r>
        <w:rPr>
          <w:color w:val="auto"/>
        </w:rPr>
        <w:t>项目</w:t>
      </w:r>
      <w:r>
        <w:rPr>
          <w:color w:val="auto"/>
          <w:spacing w:val="-3"/>
        </w:rPr>
        <w:t>已</w:t>
      </w:r>
      <w:r>
        <w:rPr>
          <w:color w:val="auto"/>
        </w:rPr>
        <w:t>具</w:t>
      </w:r>
      <w:r>
        <w:rPr>
          <w:color w:val="auto"/>
          <w:spacing w:val="-3"/>
        </w:rPr>
        <w:t>备招</w:t>
      </w:r>
      <w:r>
        <w:rPr>
          <w:color w:val="auto"/>
        </w:rPr>
        <w:t>标条件</w:t>
      </w:r>
      <w:r>
        <w:rPr>
          <w:color w:val="auto"/>
          <w:spacing w:val="-3"/>
        </w:rPr>
        <w:t>，</w:t>
      </w:r>
      <w:r>
        <w:rPr>
          <w:color w:val="auto"/>
        </w:rPr>
        <w:t>现邀请你单位</w:t>
      </w:r>
      <w:r>
        <w:rPr>
          <w:color w:val="auto"/>
          <w:spacing w:val="-3"/>
        </w:rPr>
        <w:t>对</w:t>
      </w:r>
      <w:r>
        <w:rPr>
          <w:color w:val="auto"/>
        </w:rPr>
        <w:t>该</w:t>
      </w:r>
      <w:r>
        <w:rPr>
          <w:color w:val="auto"/>
          <w:spacing w:val="-3"/>
        </w:rPr>
        <w:t>项</w:t>
      </w:r>
      <w:r>
        <w:rPr>
          <w:color w:val="auto"/>
        </w:rPr>
        <w:t>目</w:t>
      </w:r>
      <w:r>
        <w:rPr>
          <w:color w:val="auto"/>
          <w:spacing w:val="-3"/>
        </w:rPr>
        <w:t>的</w:t>
      </w:r>
      <w:r>
        <w:rPr>
          <w:color w:val="auto"/>
          <w:spacing w:val="-3"/>
          <w:u w:val="single"/>
        </w:rPr>
        <w:t xml:space="preserve">        </w:t>
      </w:r>
      <w:r>
        <w:rPr>
          <w:color w:val="auto"/>
          <w:spacing w:val="-3"/>
        </w:rPr>
        <w:t>施工</w:t>
      </w:r>
      <w:r>
        <w:rPr>
          <w:color w:val="auto"/>
        </w:rPr>
        <w:t>进行</w:t>
      </w:r>
      <w:r>
        <w:rPr>
          <w:color w:val="auto"/>
          <w:spacing w:val="-3"/>
        </w:rPr>
        <w:t>投</w:t>
      </w:r>
      <w:r>
        <w:rPr>
          <w:color w:val="auto"/>
        </w:rPr>
        <w:t>标。</w:t>
      </w:r>
    </w:p>
    <w:p w14:paraId="43F157BA">
      <w:pPr>
        <w:pStyle w:val="6"/>
        <w:tabs>
          <w:tab w:val="left" w:pos="1483"/>
          <w:tab w:val="left" w:pos="2837"/>
          <w:tab w:val="left" w:pos="3404"/>
          <w:tab w:val="left" w:pos="5036"/>
          <w:tab w:val="left" w:pos="6145"/>
          <w:tab w:val="left" w:pos="7225"/>
          <w:tab w:val="left" w:pos="7638"/>
        </w:tabs>
        <w:spacing w:line="500" w:lineRule="exact"/>
        <w:ind w:firstLine="12" w:firstLineChars="5"/>
        <w:jc w:val="left"/>
        <w:rPr>
          <w:szCs w:val="24"/>
        </w:rPr>
      </w:pPr>
      <w:r>
        <w:rPr>
          <w:b/>
          <w:szCs w:val="24"/>
        </w:rPr>
        <w:t>1.2</w:t>
      </w:r>
      <w:r>
        <w:rPr>
          <w:b/>
          <w:sz w:val="27"/>
        </w:rPr>
        <w:t xml:space="preserve"> </w:t>
      </w:r>
      <w:r>
        <w:rPr>
          <w:szCs w:val="24"/>
        </w:rPr>
        <w:t>本招标项目为四川省行政区域内的国家投资工程建设项目，</w:t>
      </w:r>
      <w:r>
        <w:rPr>
          <w:szCs w:val="24"/>
          <w:u w:val="single"/>
        </w:rPr>
        <w:t xml:space="preserve">    </w:t>
      </w:r>
      <w:r>
        <w:rPr>
          <w:szCs w:val="24"/>
        </w:rPr>
        <w:t>（核准机关名称）核准（招标事项核准文号为</w:t>
      </w:r>
      <w:r>
        <w:rPr>
          <w:szCs w:val="24"/>
          <w:u w:val="single"/>
        </w:rPr>
        <w:t xml:space="preserve">      </w:t>
      </w:r>
      <w:r>
        <w:rPr>
          <w:szCs w:val="24"/>
        </w:rPr>
        <w:t>）的招标组织形式为</w:t>
      </w:r>
      <w:r>
        <w:rPr>
          <w:bCs/>
          <w:szCs w:val="24"/>
          <w:u w:val="single"/>
        </w:rPr>
        <w:t xml:space="preserve">  </w:t>
      </w:r>
      <w:r>
        <w:rPr>
          <w:rFonts w:ascii="Wingdings 2" w:hAnsi="Wingdings 2"/>
          <w:u w:val="single"/>
        </w:rPr>
        <w:sym w:font="Wingdings 2" w:char="F0A3"/>
      </w:r>
      <w:r>
        <w:rPr>
          <w:bCs/>
          <w:szCs w:val="24"/>
          <w:u w:val="single"/>
        </w:rPr>
        <w:t xml:space="preserve">自行招标  </w:t>
      </w:r>
      <w:r>
        <w:rPr>
          <w:rFonts w:ascii="Wingdings 2" w:hAnsi="Wingdings 2"/>
          <w:u w:val="single"/>
        </w:rPr>
        <w:sym w:font="Wingdings 2" w:char="F0A3"/>
      </w:r>
      <w:r>
        <w:rPr>
          <w:bCs/>
          <w:szCs w:val="24"/>
          <w:u w:val="single"/>
        </w:rPr>
        <w:t>委托招标</w:t>
      </w:r>
      <w:r>
        <w:rPr>
          <w:szCs w:val="24"/>
        </w:rPr>
        <w:t>。招标人选择的招标代理机构是</w:t>
      </w:r>
      <w:r>
        <w:rPr>
          <w:szCs w:val="24"/>
          <w:u w:val="single"/>
        </w:rPr>
        <w:t xml:space="preserve">      </w:t>
      </w:r>
      <w:r>
        <w:rPr>
          <w:szCs w:val="24"/>
        </w:rPr>
        <w:t>。</w:t>
      </w:r>
    </w:p>
    <w:p w14:paraId="6A2FED8F">
      <w:pPr>
        <w:pStyle w:val="23"/>
        <w:spacing w:before="240" w:after="240"/>
      </w:pPr>
      <w:bookmarkStart w:id="76" w:name="_Toc20538"/>
      <w:bookmarkStart w:id="77" w:name="_Toc46327600"/>
      <w:bookmarkStart w:id="78" w:name="_Toc7535"/>
      <w:bookmarkStart w:id="79" w:name="_Toc29909"/>
      <w:bookmarkStart w:id="80" w:name="_Toc28711"/>
      <w:bookmarkStart w:id="81" w:name="_Toc533085377"/>
      <w:bookmarkStart w:id="82" w:name="_Toc533092466"/>
      <w:r>
        <w:t>2.  项目概况与招标范围</w:t>
      </w:r>
      <w:bookmarkEnd w:id="76"/>
      <w:bookmarkEnd w:id="77"/>
      <w:bookmarkEnd w:id="78"/>
      <w:bookmarkEnd w:id="79"/>
      <w:bookmarkEnd w:id="80"/>
      <w:bookmarkEnd w:id="81"/>
      <w:bookmarkEnd w:id="82"/>
    </w:p>
    <w:p w14:paraId="7BC91CF8">
      <w:pPr>
        <w:pStyle w:val="24"/>
      </w:pPr>
      <w:r>
        <w:t>2.1  项目概况</w:t>
      </w:r>
    </w:p>
    <w:p w14:paraId="21B42F57">
      <w:pPr>
        <w:pStyle w:val="17"/>
        <w:rPr>
          <w:color w:val="auto"/>
          <w:spacing w:val="-6"/>
        </w:rPr>
      </w:pPr>
      <w:r>
        <w:rPr>
          <w:color w:val="auto"/>
        </w:rPr>
        <w:t>（简要说明本次招标项目的建设地点、规模、</w:t>
      </w:r>
      <w:r>
        <w:rPr>
          <w:rFonts w:hint="eastAsia"/>
          <w:color w:val="auto"/>
        </w:rPr>
        <w:t>建设内容、</w:t>
      </w:r>
      <w:r>
        <w:rPr>
          <w:color w:val="auto"/>
        </w:rPr>
        <w:t>计划工期、标段划分等）</w:t>
      </w:r>
      <w:r>
        <w:rPr>
          <w:rFonts w:hint="eastAsia"/>
          <w:color w:val="auto"/>
        </w:rPr>
        <w:t>。</w:t>
      </w:r>
    </w:p>
    <w:p w14:paraId="1309935D">
      <w:pPr>
        <w:pStyle w:val="24"/>
      </w:pPr>
      <w:r>
        <w:t>2.2  招标范围</w:t>
      </w:r>
    </w:p>
    <w:p w14:paraId="5C7FEA1C">
      <w:pPr>
        <w:pStyle w:val="17"/>
        <w:rPr>
          <w:color w:val="auto"/>
        </w:rPr>
      </w:pPr>
      <w:r>
        <w:rPr>
          <w:color w:val="auto"/>
        </w:rPr>
        <w:t>（简要说明本次招标标段名称、招标范围</w:t>
      </w:r>
      <w:r>
        <w:rPr>
          <w:rFonts w:hint="eastAsia"/>
          <w:color w:val="auto"/>
        </w:rPr>
        <w:t>与内容</w:t>
      </w:r>
      <w:r>
        <w:rPr>
          <w:color w:val="auto"/>
        </w:rPr>
        <w:t>、合同计划工期等）。</w:t>
      </w:r>
    </w:p>
    <w:p w14:paraId="471DEBD5">
      <w:pPr>
        <w:pStyle w:val="23"/>
        <w:spacing w:before="240" w:after="240"/>
      </w:pPr>
      <w:bookmarkStart w:id="83" w:name="_Toc5985"/>
      <w:bookmarkStart w:id="84" w:name="_Toc2830"/>
      <w:bookmarkStart w:id="85" w:name="_Toc25011"/>
      <w:bookmarkStart w:id="86" w:name="_Toc46327601"/>
      <w:bookmarkStart w:id="87" w:name="_Toc533092467"/>
      <w:bookmarkStart w:id="88" w:name="_Toc533085378"/>
      <w:bookmarkStart w:id="89" w:name="_Toc6081"/>
      <w:r>
        <w:t>3.  投标人资格要求</w:t>
      </w:r>
      <w:bookmarkEnd w:id="83"/>
      <w:bookmarkEnd w:id="84"/>
      <w:bookmarkEnd w:id="85"/>
      <w:bookmarkEnd w:id="86"/>
      <w:bookmarkEnd w:id="87"/>
      <w:bookmarkEnd w:id="88"/>
      <w:bookmarkEnd w:id="89"/>
    </w:p>
    <w:p w14:paraId="656F74E0">
      <w:pPr>
        <w:pStyle w:val="17"/>
        <w:ind w:firstLine="0" w:firstLineChars="0"/>
        <w:rPr>
          <w:color w:val="auto"/>
        </w:rPr>
      </w:pPr>
      <w:r>
        <w:rPr>
          <w:b/>
          <w:color w:val="auto"/>
          <w:sz w:val="28"/>
          <w:szCs w:val="28"/>
        </w:rPr>
        <w:t xml:space="preserve">3.1 </w:t>
      </w:r>
      <w:r>
        <w:rPr>
          <w:color w:val="auto"/>
        </w:rPr>
        <w:t>本次招标要求投标人须具备</w:t>
      </w:r>
      <w:r>
        <w:rPr>
          <w:color w:val="auto"/>
          <w:u w:val="single"/>
        </w:rPr>
        <w:t xml:space="preserve">        </w:t>
      </w:r>
      <w:r>
        <w:rPr>
          <w:color w:val="auto"/>
        </w:rPr>
        <w:t>资质，近</w:t>
      </w:r>
      <w:r>
        <w:rPr>
          <w:color w:val="auto"/>
          <w:u w:val="single"/>
        </w:rPr>
        <w:t xml:space="preserve">    </w:t>
      </w:r>
      <w:r>
        <w:rPr>
          <w:color w:val="auto"/>
        </w:rPr>
        <w:t>年（</w:t>
      </w:r>
      <w:r>
        <w:rPr>
          <w:rFonts w:ascii="Wingdings 2" w:hAnsi="Wingdings 2"/>
          <w:color w:val="auto"/>
          <w:u w:val="single"/>
        </w:rPr>
        <w:sym w:font="Wingdings 2" w:char="F0A3"/>
      </w:r>
      <w:r>
        <w:rPr>
          <w:rFonts w:hAnsi="宋体"/>
          <w:color w:val="auto"/>
          <w:spacing w:val="-6"/>
        </w:rPr>
        <w:t>已完工的</w:t>
      </w:r>
      <w:r>
        <w:rPr>
          <w:color w:val="auto"/>
          <w:spacing w:val="-6"/>
          <w:u w:val="single"/>
        </w:rPr>
        <w:t xml:space="preserve"> </w:t>
      </w:r>
      <w:r>
        <w:rPr>
          <w:rFonts w:ascii="Wingdings 2" w:hAnsi="Wingdings 2"/>
          <w:color w:val="auto"/>
          <w:u w:val="single"/>
        </w:rPr>
        <w:sym w:font="Wingdings 2" w:char="F0A3"/>
      </w:r>
      <w:r>
        <w:rPr>
          <w:rFonts w:hAnsi="宋体"/>
          <w:color w:val="auto"/>
          <w:spacing w:val="-6"/>
        </w:rPr>
        <w:t xml:space="preserve">已完工的或正在施工的 </w:t>
      </w:r>
      <w:r>
        <w:rPr>
          <w:rFonts w:ascii="Wingdings 2" w:hAnsi="Wingdings 2"/>
          <w:color w:val="auto"/>
          <w:u w:val="single"/>
        </w:rPr>
        <w:sym w:font="Wingdings 2" w:char="F0A3"/>
      </w:r>
      <w:r>
        <w:rPr>
          <w:rFonts w:hAnsi="宋体"/>
          <w:color w:val="auto"/>
          <w:spacing w:val="-6"/>
        </w:rPr>
        <w:t>已完工的或正在施工的</w:t>
      </w:r>
      <w:r>
        <w:rPr>
          <w:rFonts w:hint="eastAsia" w:hAnsi="宋体"/>
          <w:color w:val="auto"/>
          <w:spacing w:val="-6"/>
        </w:rPr>
        <w:t>或新承接的</w:t>
      </w:r>
      <w:r>
        <w:rPr>
          <w:rFonts w:hAnsi="宋体"/>
          <w:color w:val="auto"/>
          <w:spacing w:val="-6"/>
        </w:rPr>
        <w:t>）</w:t>
      </w:r>
      <w:r>
        <w:rPr>
          <w:color w:val="auto"/>
          <w:u w:val="single"/>
        </w:rPr>
        <w:t xml:space="preserve">    </w:t>
      </w:r>
      <w:r>
        <w:rPr>
          <w:color w:val="auto"/>
        </w:rPr>
        <w:t>个类似项目</w:t>
      </w:r>
      <w:r>
        <w:rPr>
          <w:color w:val="auto"/>
          <w:u w:val="single"/>
        </w:rPr>
        <w:t xml:space="preserve">（类似项目指：         </w:t>
      </w:r>
      <w:r>
        <w:rPr>
          <w:color w:val="auto"/>
        </w:rPr>
        <w:t>），并在人员、设备、资金等方面具有相应的施工能力。</w:t>
      </w:r>
    </w:p>
    <w:p w14:paraId="1693BCD9">
      <w:pPr>
        <w:pStyle w:val="17"/>
        <w:ind w:firstLine="0" w:firstLineChars="0"/>
        <w:rPr>
          <w:color w:val="auto"/>
        </w:rPr>
      </w:pPr>
      <w:r>
        <w:rPr>
          <w:b/>
          <w:color w:val="auto"/>
          <w:spacing w:val="20"/>
          <w:sz w:val="28"/>
          <w:szCs w:val="28"/>
        </w:rPr>
        <w:t xml:space="preserve">3.2 </w:t>
      </w:r>
      <w:r>
        <w:rPr>
          <w:rFonts w:hint="eastAsia"/>
          <w:color w:val="auto"/>
        </w:rPr>
        <w:t>被邀请单位</w:t>
      </w:r>
      <w:r>
        <w:rPr>
          <w:rFonts w:ascii="Wingdings 2" w:hAnsi="Wingdings 2"/>
          <w:color w:val="auto"/>
          <w:u w:val="single"/>
        </w:rPr>
        <w:sym w:font="Wingdings 2" w:char="F0A3"/>
      </w:r>
      <w:r>
        <w:rPr>
          <w:rFonts w:hint="eastAsia"/>
          <w:color w:val="auto"/>
          <w:spacing w:val="20"/>
        </w:rPr>
        <w:t>可以</w:t>
      </w:r>
      <w:r>
        <w:rPr>
          <w:rFonts w:ascii="Wingdings 2" w:hAnsi="Wingdings 2"/>
          <w:color w:val="auto"/>
          <w:u w:val="single"/>
        </w:rPr>
        <w:sym w:font="Wingdings 2" w:char="F0A3"/>
      </w:r>
      <w:r>
        <w:rPr>
          <w:color w:val="auto"/>
          <w:spacing w:val="20"/>
        </w:rPr>
        <w:t>不</w:t>
      </w:r>
      <w:r>
        <w:rPr>
          <w:rFonts w:hint="eastAsia"/>
          <w:color w:val="auto"/>
          <w:spacing w:val="20"/>
        </w:rPr>
        <w:t>可以组成</w:t>
      </w:r>
      <w:r>
        <w:rPr>
          <w:color w:val="auto"/>
          <w:spacing w:val="20"/>
        </w:rPr>
        <w:t>联合体投标。</w:t>
      </w:r>
      <w:r>
        <w:rPr>
          <w:rFonts w:hint="eastAsia"/>
          <w:color w:val="auto"/>
          <w:spacing w:val="20"/>
        </w:rPr>
        <w:t>组成</w:t>
      </w:r>
      <w:r>
        <w:rPr>
          <w:color w:val="auto"/>
          <w:spacing w:val="20"/>
        </w:rPr>
        <w:t>联合体投标的，应满足</w:t>
      </w:r>
      <w:r>
        <w:rPr>
          <w:rFonts w:hint="eastAsia"/>
          <w:color w:val="auto"/>
          <w:spacing w:val="20"/>
        </w:rPr>
        <w:t>以下</w:t>
      </w:r>
      <w:r>
        <w:rPr>
          <w:color w:val="auto"/>
          <w:spacing w:val="20"/>
        </w:rPr>
        <w:t>要</w:t>
      </w:r>
      <w:r>
        <w:rPr>
          <w:color w:val="auto"/>
        </w:rPr>
        <w:t>求：</w:t>
      </w:r>
      <w:r>
        <w:rPr>
          <w:color w:val="auto"/>
          <w:u w:val="single"/>
        </w:rPr>
        <w:t xml:space="preserve">                                    </w:t>
      </w:r>
      <w:r>
        <w:rPr>
          <w:color w:val="auto"/>
        </w:rPr>
        <w:t>。</w:t>
      </w:r>
    </w:p>
    <w:p w14:paraId="26FE87FA">
      <w:pPr>
        <w:pStyle w:val="17"/>
        <w:ind w:firstLine="0" w:firstLineChars="0"/>
        <w:rPr>
          <w:color w:val="auto"/>
        </w:rPr>
      </w:pPr>
      <w:r>
        <w:rPr>
          <w:b/>
          <w:color w:val="auto"/>
          <w:sz w:val="28"/>
          <w:szCs w:val="28"/>
        </w:rPr>
        <w:t xml:space="preserve">3.3 </w:t>
      </w:r>
      <w:r>
        <w:rPr>
          <w:color w:val="auto"/>
        </w:rPr>
        <w:t>各投标人均可就上述合同标段中的</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个(具体数量)合同标段投标。招标人 </w:t>
      </w:r>
      <w:r>
        <w:rPr>
          <w:rFonts w:ascii="Wingdings 2" w:hAnsi="Wingdings 2"/>
          <w:color w:val="auto"/>
          <w:u w:val="single"/>
        </w:rPr>
        <w:sym w:font="Wingdings 2" w:char="F0A3"/>
      </w:r>
      <w:r>
        <w:rPr>
          <w:color w:val="auto"/>
        </w:rPr>
        <w:t xml:space="preserve">允许 </w:t>
      </w:r>
      <w:r>
        <w:rPr>
          <w:rFonts w:ascii="Wingdings 2" w:hAnsi="Wingdings 2"/>
          <w:color w:val="auto"/>
          <w:u w:val="single"/>
        </w:rPr>
        <w:sym w:font="Wingdings 2" w:char="F0A3"/>
      </w:r>
      <w:r>
        <w:rPr>
          <w:color w:val="auto"/>
        </w:rPr>
        <w:t>不允许  投标人拟派的同一批项目主要人员（项目经理、技术负责人）在</w:t>
      </w:r>
      <w:r>
        <w:rPr>
          <w:rFonts w:hint="eastAsia"/>
          <w:color w:val="auto"/>
          <w:u w:val="single"/>
        </w:rPr>
        <w:t xml:space="preserve">  </w:t>
      </w:r>
      <w:r>
        <w:rPr>
          <w:color w:val="auto"/>
        </w:rPr>
        <w:t>个及以</w:t>
      </w:r>
      <w:r>
        <w:rPr>
          <w:rFonts w:hint="eastAsia"/>
          <w:color w:val="auto"/>
        </w:rPr>
        <w:t>上</w:t>
      </w:r>
      <w:r>
        <w:rPr>
          <w:color w:val="auto"/>
        </w:rPr>
        <w:t>标段任职。</w:t>
      </w:r>
    </w:p>
    <w:p w14:paraId="495308A3">
      <w:pPr>
        <w:pStyle w:val="23"/>
        <w:spacing w:before="240" w:after="240"/>
      </w:pPr>
      <w:bookmarkStart w:id="90" w:name="_Toc46327602"/>
      <w:bookmarkStart w:id="91" w:name="_Toc533092468"/>
      <w:bookmarkStart w:id="92" w:name="_Toc533085379"/>
      <w:bookmarkStart w:id="93" w:name="_Toc824"/>
      <w:bookmarkStart w:id="94" w:name="_Toc14361"/>
      <w:bookmarkStart w:id="95" w:name="_Toc7466"/>
      <w:bookmarkStart w:id="96" w:name="_Toc14573"/>
      <w:r>
        <w:t>4.  招标文件的获取</w:t>
      </w:r>
      <w:bookmarkEnd w:id="90"/>
      <w:bookmarkEnd w:id="91"/>
      <w:bookmarkEnd w:id="92"/>
      <w:bookmarkEnd w:id="93"/>
      <w:bookmarkEnd w:id="94"/>
      <w:bookmarkEnd w:id="95"/>
      <w:bookmarkEnd w:id="96"/>
    </w:p>
    <w:p w14:paraId="59E9266E">
      <w:pPr>
        <w:pStyle w:val="24"/>
        <w:rPr>
          <w:rFonts w:ascii="宋体" w:hAnsi="宋体"/>
          <w:b/>
          <w:bCs/>
          <w:kern w:val="0"/>
          <w:sz w:val="24"/>
          <w:szCs w:val="24"/>
        </w:rPr>
      </w:pPr>
      <w:r>
        <w:rPr>
          <w:kern w:val="0"/>
          <w:sz w:val="24"/>
          <w:szCs w:val="24"/>
        </w:rPr>
        <w:t xml:space="preserve">4.1 </w:t>
      </w:r>
      <w:r>
        <w:rPr>
          <w:kern w:val="0"/>
          <w:szCs w:val="24"/>
        </w:rPr>
        <w:t xml:space="preserve"> </w:t>
      </w:r>
      <w:r>
        <w:rPr>
          <w:rFonts w:hint="eastAsia" w:ascii="宋体" w:hAnsi="宋体"/>
          <w:b/>
          <w:bCs/>
          <w:kern w:val="0"/>
          <w:sz w:val="24"/>
          <w:szCs w:val="24"/>
        </w:rPr>
        <w:t>凡有意参加投标者，</w:t>
      </w:r>
    </w:p>
    <w:p w14:paraId="35FDAB87">
      <w:pPr>
        <w:pStyle w:val="17"/>
        <w:rPr>
          <w:color w:val="auto"/>
        </w:rPr>
      </w:pPr>
      <w:r>
        <w:rPr>
          <w:rFonts w:ascii="Wingdings 2" w:hAnsi="Wingdings 2"/>
          <w:color w:val="auto"/>
          <w:u w:val="single"/>
        </w:rPr>
        <w:sym w:font="Wingdings 2" w:char="F0A3"/>
      </w:r>
      <w:r>
        <w:rPr>
          <w:rFonts w:hint="eastAsia"/>
          <w:color w:val="auto"/>
        </w:rPr>
        <w:t>(A)</w:t>
      </w:r>
      <w:r>
        <w:rPr>
          <w:color w:val="auto"/>
        </w:rPr>
        <w:t>凡接到邀请并有意参加投标者，</w:t>
      </w:r>
      <w:r>
        <w:rPr>
          <w:rFonts w:hint="eastAsia" w:ascii="宋体" w:hAnsi="宋体"/>
          <w:color w:val="auto"/>
        </w:rPr>
        <w:t>获得下载码后请于</w:t>
      </w:r>
      <w:r>
        <w:rPr>
          <w:rFonts w:hint="eastAsia" w:ascii="宋体" w:hAnsi="宋体"/>
          <w:b/>
          <w:color w:val="auto"/>
          <w:u w:val="single"/>
        </w:rPr>
        <w:t xml:space="preserve">   </w:t>
      </w:r>
      <w:r>
        <w:rPr>
          <w:rFonts w:hint="eastAsia" w:ascii="宋体" w:hAnsi="宋体"/>
          <w:color w:val="auto"/>
        </w:rPr>
        <w:t>年</w:t>
      </w:r>
      <w:r>
        <w:rPr>
          <w:rFonts w:hint="eastAsia" w:ascii="宋体" w:hAnsi="宋体"/>
          <w:b/>
          <w:color w:val="auto"/>
          <w:u w:val="single"/>
        </w:rPr>
        <w:t xml:space="preserve">   </w:t>
      </w:r>
      <w:r>
        <w:rPr>
          <w:rFonts w:hint="eastAsia" w:ascii="宋体" w:hAnsi="宋体"/>
          <w:color w:val="auto"/>
        </w:rPr>
        <w:t>月</w:t>
      </w:r>
      <w:r>
        <w:rPr>
          <w:rFonts w:hint="eastAsia" w:ascii="宋体" w:hAnsi="宋体"/>
          <w:b/>
          <w:color w:val="auto"/>
          <w:u w:val="single"/>
        </w:rPr>
        <w:t xml:space="preserve">   </w:t>
      </w:r>
      <w:r>
        <w:rPr>
          <w:rFonts w:hint="eastAsia" w:ascii="宋体" w:hAnsi="宋体"/>
          <w:color w:val="auto"/>
        </w:rPr>
        <w:t>日开始</w:t>
      </w:r>
      <w:r>
        <w:rPr>
          <w:rFonts w:hint="eastAsia" w:ascii="宋体" w:hAnsi="宋体"/>
          <w:color w:val="auto"/>
          <w:lang w:val="en-US" w:eastAsia="zh-CN"/>
        </w:rPr>
        <w:t>登录</w:t>
      </w:r>
      <w:r>
        <w:rPr>
          <w:rFonts w:hint="eastAsia" w:ascii="宋体" w:hAnsi="宋体"/>
          <w:color w:val="auto"/>
        </w:rPr>
        <w:t>全国公共资源交易平台（四川省.内江市）（网址：http://ggzy.neijiang.gov.cn/）—“交易平台入口”—“建设工程入口”，通过数字证书免费下载招标资料（招标文件、技术资料等）</w:t>
      </w:r>
      <w:r>
        <w:rPr>
          <w:color w:val="auto"/>
        </w:rPr>
        <w:t>。</w:t>
      </w:r>
    </w:p>
    <w:p w14:paraId="10172F26">
      <w:pPr>
        <w:pStyle w:val="17"/>
        <w:rPr>
          <w:color w:val="auto"/>
        </w:rPr>
      </w:pPr>
    </w:p>
    <w:p w14:paraId="5A1162DA">
      <w:pPr>
        <w:pStyle w:val="24"/>
        <w:rPr>
          <w:b/>
          <w:sz w:val="24"/>
          <w:szCs w:val="24"/>
        </w:rPr>
      </w:pPr>
      <w:r>
        <w:t xml:space="preserve">4.2  </w:t>
      </w:r>
      <w:r>
        <w:rPr>
          <w:b/>
          <w:sz w:val="24"/>
          <w:szCs w:val="24"/>
        </w:rPr>
        <w:t>除上述方式外，招标人不提供其他任何报名和招标文件获取的方式。</w:t>
      </w:r>
    </w:p>
    <w:p w14:paraId="0B4EBD51">
      <w:pPr>
        <w:pStyle w:val="23"/>
        <w:spacing w:before="240" w:after="240"/>
      </w:pPr>
      <w:bookmarkStart w:id="97" w:name="_Toc17776"/>
      <w:bookmarkStart w:id="98" w:name="_Toc533085380"/>
      <w:bookmarkStart w:id="99" w:name="_Toc32230"/>
      <w:bookmarkStart w:id="100" w:name="_Toc46327603"/>
      <w:bookmarkStart w:id="101" w:name="_Toc11585"/>
      <w:bookmarkStart w:id="102" w:name="_Toc25544"/>
      <w:bookmarkStart w:id="103" w:name="_Toc533092469"/>
      <w:r>
        <w:t>5.  投标文件的递交</w:t>
      </w:r>
      <w:bookmarkEnd w:id="97"/>
      <w:bookmarkEnd w:id="98"/>
      <w:bookmarkEnd w:id="99"/>
      <w:bookmarkEnd w:id="100"/>
      <w:bookmarkEnd w:id="101"/>
      <w:bookmarkEnd w:id="102"/>
      <w:bookmarkEnd w:id="103"/>
      <w:bookmarkStart w:id="1483" w:name="_GoBack"/>
      <w:bookmarkEnd w:id="1483"/>
    </w:p>
    <w:p w14:paraId="3BEDAC0A">
      <w:pPr>
        <w:pStyle w:val="17"/>
        <w:ind w:firstLine="40" w:firstLineChars="17"/>
        <w:rPr>
          <w:color w:val="auto"/>
        </w:rPr>
      </w:pPr>
      <w:r>
        <w:rPr>
          <w:b/>
          <w:color w:val="auto"/>
        </w:rPr>
        <w:t>5.1</w:t>
      </w:r>
      <w:r>
        <w:rPr>
          <w:rFonts w:hint="eastAsia"/>
          <w:color w:val="auto"/>
        </w:rPr>
        <w:t xml:space="preserve">(A) </w:t>
      </w:r>
      <w:r>
        <w:rPr>
          <w:color w:val="auto"/>
        </w:rPr>
        <w:t>投</w:t>
      </w:r>
      <w:r>
        <w:rPr>
          <w:color w:val="auto"/>
          <w:spacing w:val="-3"/>
        </w:rPr>
        <w:t>标</w:t>
      </w:r>
      <w:r>
        <w:rPr>
          <w:color w:val="auto"/>
        </w:rPr>
        <w:t>文</w:t>
      </w:r>
      <w:r>
        <w:rPr>
          <w:color w:val="auto"/>
          <w:spacing w:val="-3"/>
        </w:rPr>
        <w:t>件</w:t>
      </w:r>
      <w:r>
        <w:rPr>
          <w:color w:val="auto"/>
        </w:rPr>
        <w:t>递</w:t>
      </w:r>
      <w:r>
        <w:rPr>
          <w:color w:val="auto"/>
          <w:spacing w:val="-3"/>
        </w:rPr>
        <w:t>交的</w:t>
      </w:r>
      <w:r>
        <w:rPr>
          <w:color w:val="auto"/>
        </w:rPr>
        <w:t>截止</w:t>
      </w:r>
      <w:r>
        <w:rPr>
          <w:color w:val="auto"/>
          <w:spacing w:val="-3"/>
        </w:rPr>
        <w:t>时</w:t>
      </w:r>
      <w:r>
        <w:rPr>
          <w:color w:val="auto"/>
        </w:rPr>
        <w:t>间</w:t>
      </w:r>
      <w:r>
        <w:rPr>
          <w:color w:val="auto"/>
          <w:spacing w:val="-3"/>
        </w:rPr>
        <w:t>（</w:t>
      </w:r>
      <w:r>
        <w:rPr>
          <w:color w:val="auto"/>
        </w:rPr>
        <w:t>投</w:t>
      </w:r>
      <w:r>
        <w:rPr>
          <w:color w:val="auto"/>
          <w:spacing w:val="-3"/>
        </w:rPr>
        <w:t>标</w:t>
      </w:r>
      <w:r>
        <w:rPr>
          <w:color w:val="auto"/>
        </w:rPr>
        <w:t>截</w:t>
      </w:r>
      <w:r>
        <w:rPr>
          <w:color w:val="auto"/>
          <w:spacing w:val="-3"/>
        </w:rPr>
        <w:t>止</w:t>
      </w:r>
      <w:r>
        <w:rPr>
          <w:color w:val="auto"/>
        </w:rPr>
        <w:t>时</w:t>
      </w:r>
      <w:r>
        <w:rPr>
          <w:color w:val="auto"/>
          <w:spacing w:val="-3"/>
        </w:rPr>
        <w:t>间</w:t>
      </w:r>
      <w:r>
        <w:rPr>
          <w:color w:val="auto"/>
        </w:rPr>
        <w:t>，下</w:t>
      </w:r>
      <w:r>
        <w:rPr>
          <w:color w:val="auto"/>
          <w:spacing w:val="-3"/>
        </w:rPr>
        <w:t>同</w:t>
      </w:r>
      <w:r>
        <w:rPr>
          <w:color w:val="auto"/>
        </w:rPr>
        <w:t>）</w:t>
      </w:r>
      <w:r>
        <w:rPr>
          <w:color w:val="auto"/>
          <w:spacing w:val="-3"/>
        </w:rPr>
        <w:t>为</w:t>
      </w:r>
      <w:r>
        <w:rPr>
          <w:color w:val="auto"/>
          <w:spacing w:val="-3"/>
          <w:u w:val="single"/>
        </w:rPr>
        <w:t xml:space="preserve">  </w:t>
      </w:r>
      <w:r>
        <w:rPr>
          <w:rFonts w:hint="eastAsia"/>
          <w:color w:val="auto"/>
          <w:spacing w:val="-3"/>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14:paraId="0D35CBDA">
      <w:pPr>
        <w:pStyle w:val="17"/>
        <w:ind w:firstLine="40" w:firstLineChars="17"/>
        <w:rPr>
          <w:b/>
          <w:color w:val="auto"/>
        </w:rPr>
      </w:pPr>
      <w:r>
        <w:rPr>
          <w:color w:val="auto"/>
          <w:u w:val="single"/>
        </w:rPr>
        <w:t xml:space="preserve">  </w:t>
      </w:r>
      <w:r>
        <w:rPr>
          <w:rFonts w:hint="eastAsia"/>
          <w:color w:val="auto"/>
          <w:u w:val="single"/>
        </w:rPr>
        <w:t xml:space="preserve">  </w:t>
      </w:r>
      <w:r>
        <w:rPr>
          <w:color w:val="auto"/>
        </w:rPr>
        <w:t>时</w:t>
      </w:r>
      <w:r>
        <w:rPr>
          <w:color w:val="auto"/>
          <w:u w:val="single"/>
        </w:rPr>
        <w:t xml:space="preserve">  </w:t>
      </w:r>
      <w:r>
        <w:rPr>
          <w:color w:val="auto"/>
        </w:rPr>
        <w:t>分，投标</w:t>
      </w:r>
      <w:r>
        <w:rPr>
          <w:color w:val="auto"/>
          <w:spacing w:val="-3"/>
        </w:rPr>
        <w:t>人</w:t>
      </w:r>
      <w:r>
        <w:rPr>
          <w:color w:val="auto"/>
        </w:rPr>
        <w:t>应</w:t>
      </w:r>
      <w:r>
        <w:rPr>
          <w:color w:val="auto"/>
          <w:spacing w:val="-3"/>
        </w:rPr>
        <w:t>在</w:t>
      </w:r>
      <w:r>
        <w:rPr>
          <w:color w:val="auto"/>
        </w:rPr>
        <w:t>截止时间</w:t>
      </w:r>
      <w:r>
        <w:rPr>
          <w:color w:val="auto"/>
          <w:spacing w:val="-3"/>
        </w:rPr>
        <w:t>前</w:t>
      </w:r>
      <w:r>
        <w:rPr>
          <w:color w:val="auto"/>
        </w:rPr>
        <w:t>通过</w:t>
      </w:r>
      <w:r>
        <w:rPr>
          <w:color w:val="auto"/>
          <w:u w:val="single"/>
        </w:rPr>
        <w:t xml:space="preserve">     </w:t>
      </w:r>
      <w:r>
        <w:rPr>
          <w:color w:val="auto"/>
        </w:rPr>
        <w:t>（电子招标</w:t>
      </w:r>
      <w:r>
        <w:rPr>
          <w:color w:val="auto"/>
          <w:spacing w:val="-3"/>
        </w:rPr>
        <w:t>投</w:t>
      </w:r>
      <w:r>
        <w:rPr>
          <w:color w:val="auto"/>
        </w:rPr>
        <w:t>标</w:t>
      </w:r>
      <w:r>
        <w:rPr>
          <w:color w:val="auto"/>
          <w:spacing w:val="-3"/>
        </w:rPr>
        <w:t>交</w:t>
      </w:r>
      <w:r>
        <w:rPr>
          <w:color w:val="auto"/>
        </w:rPr>
        <w:t>易</w:t>
      </w:r>
      <w:r>
        <w:rPr>
          <w:color w:val="auto"/>
          <w:spacing w:val="-3"/>
        </w:rPr>
        <w:t>平</w:t>
      </w:r>
      <w:r>
        <w:rPr>
          <w:color w:val="auto"/>
        </w:rPr>
        <w:t>台</w:t>
      </w:r>
      <w:r>
        <w:rPr>
          <w:color w:val="auto"/>
          <w:spacing w:val="-3"/>
        </w:rPr>
        <w:t>）</w:t>
      </w:r>
      <w:r>
        <w:rPr>
          <w:color w:val="auto"/>
        </w:rPr>
        <w:t>递</w:t>
      </w:r>
      <w:r>
        <w:rPr>
          <w:color w:val="auto"/>
          <w:spacing w:val="-3"/>
        </w:rPr>
        <w:t>交</w:t>
      </w:r>
      <w:r>
        <w:rPr>
          <w:rFonts w:hint="eastAsia"/>
          <w:color w:val="auto"/>
          <w:spacing w:val="-3"/>
        </w:rPr>
        <w:t>加密</w:t>
      </w:r>
      <w:r>
        <w:rPr>
          <w:color w:val="auto"/>
        </w:rPr>
        <w:t>电子</w:t>
      </w:r>
      <w:r>
        <w:rPr>
          <w:color w:val="auto"/>
          <w:spacing w:val="-3"/>
        </w:rPr>
        <w:t>投</w:t>
      </w:r>
      <w:r>
        <w:rPr>
          <w:color w:val="auto"/>
        </w:rPr>
        <w:t>标</w:t>
      </w:r>
      <w:r>
        <w:rPr>
          <w:color w:val="auto"/>
          <w:spacing w:val="-3"/>
        </w:rPr>
        <w:t>文</w:t>
      </w:r>
      <w:r>
        <w:rPr>
          <w:color w:val="auto"/>
        </w:rPr>
        <w:t>件。</w:t>
      </w:r>
    </w:p>
    <w:p w14:paraId="084C3A83">
      <w:pPr>
        <w:pStyle w:val="17"/>
        <w:ind w:firstLine="40" w:firstLineChars="17"/>
        <w:rPr>
          <w:color w:val="auto"/>
        </w:rPr>
      </w:pPr>
      <w:r>
        <w:rPr>
          <w:b/>
          <w:color w:val="auto"/>
        </w:rPr>
        <w:t>5.2</w:t>
      </w:r>
      <w:r>
        <w:rPr>
          <w:rFonts w:hint="eastAsia"/>
          <w:color w:val="auto"/>
        </w:rPr>
        <w:t>(A)</w:t>
      </w:r>
      <w:r>
        <w:rPr>
          <w:color w:val="auto"/>
        </w:rPr>
        <w:t xml:space="preserve"> 逾期送达的投标文件，电子招标投标交易</w:t>
      </w:r>
      <w:r>
        <w:rPr>
          <w:rFonts w:hint="eastAsia"/>
          <w:color w:val="auto"/>
        </w:rPr>
        <w:t>系统</w:t>
      </w:r>
      <w:r>
        <w:rPr>
          <w:color w:val="auto"/>
        </w:rPr>
        <w:t>将予以拒收。</w:t>
      </w:r>
    </w:p>
    <w:p w14:paraId="07FB9D82">
      <w:pPr>
        <w:pStyle w:val="17"/>
        <w:ind w:firstLine="40" w:firstLineChars="17"/>
        <w:rPr>
          <w:color w:val="auto"/>
        </w:rPr>
      </w:pPr>
    </w:p>
    <w:p w14:paraId="6BEFD540">
      <w:pPr>
        <w:pStyle w:val="23"/>
        <w:spacing w:before="240" w:after="240"/>
        <w:rPr>
          <w:rFonts w:eastAsia="宋体"/>
        </w:rPr>
      </w:pPr>
      <w:bookmarkStart w:id="104" w:name="_Toc46327604"/>
      <w:bookmarkStart w:id="105" w:name="_Toc608"/>
      <w:bookmarkStart w:id="106" w:name="_Toc14025"/>
      <w:bookmarkStart w:id="107" w:name="_Toc533092470"/>
      <w:bookmarkStart w:id="108" w:name="_Toc6140"/>
      <w:bookmarkStart w:id="109" w:name="_Toc2549"/>
      <w:bookmarkStart w:id="110" w:name="_Toc533085381"/>
      <w:r>
        <w:t>6.  确认</w:t>
      </w:r>
      <w:bookmarkEnd w:id="104"/>
      <w:bookmarkEnd w:id="105"/>
      <w:bookmarkEnd w:id="106"/>
      <w:bookmarkEnd w:id="107"/>
      <w:bookmarkEnd w:id="108"/>
      <w:bookmarkEnd w:id="109"/>
      <w:bookmarkEnd w:id="110"/>
    </w:p>
    <w:p w14:paraId="25C1121C">
      <w:pPr>
        <w:pStyle w:val="17"/>
        <w:rPr>
          <w:color w:val="auto"/>
        </w:rPr>
      </w:pPr>
      <w:r>
        <w:rPr>
          <w:color w:val="auto"/>
        </w:rPr>
        <w:t>你单位收</w:t>
      </w:r>
      <w:r>
        <w:rPr>
          <w:color w:val="auto"/>
          <w:spacing w:val="-3"/>
        </w:rPr>
        <w:t>到</w:t>
      </w:r>
      <w:r>
        <w:rPr>
          <w:color w:val="auto"/>
        </w:rPr>
        <w:t>本邀请</w:t>
      </w:r>
      <w:r>
        <w:rPr>
          <w:color w:val="auto"/>
          <w:spacing w:val="-3"/>
        </w:rPr>
        <w:t>书</w:t>
      </w:r>
      <w:r>
        <w:rPr>
          <w:color w:val="auto"/>
        </w:rPr>
        <w:t>后</w:t>
      </w:r>
      <w:r>
        <w:rPr>
          <w:color w:val="auto"/>
          <w:spacing w:val="-3"/>
        </w:rPr>
        <w:t>，</w:t>
      </w:r>
      <w:r>
        <w:rPr>
          <w:color w:val="auto"/>
        </w:rPr>
        <w:t>请于</w:t>
      </w:r>
      <w:r>
        <w:rPr>
          <w:color w:val="auto"/>
          <w:u w:val="single"/>
        </w:rPr>
        <w:t xml:space="preserve">   </w:t>
      </w:r>
      <w:r>
        <w:rPr>
          <w:rFonts w:hint="eastAsia"/>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u w:val="single"/>
        </w:rPr>
        <w:t xml:space="preserve">   </w:t>
      </w:r>
      <w:r>
        <w:rPr>
          <w:color w:val="auto"/>
        </w:rPr>
        <w:t>时前，</w:t>
      </w:r>
      <w:r>
        <w:rPr>
          <w:color w:val="auto"/>
          <w:spacing w:val="-3"/>
        </w:rPr>
        <w:t>以</w:t>
      </w:r>
      <w:r>
        <w:rPr>
          <w:color w:val="auto"/>
        </w:rPr>
        <w:t>书面形式确认是否</w:t>
      </w:r>
      <w:r>
        <w:rPr>
          <w:color w:val="auto"/>
          <w:spacing w:val="-3"/>
        </w:rPr>
        <w:t>参</w:t>
      </w:r>
      <w:r>
        <w:rPr>
          <w:color w:val="auto"/>
        </w:rPr>
        <w:t>加投</w:t>
      </w:r>
      <w:r>
        <w:rPr>
          <w:color w:val="auto"/>
          <w:spacing w:val="-3"/>
        </w:rPr>
        <w:t>标</w:t>
      </w:r>
      <w:r>
        <w:rPr>
          <w:color w:val="auto"/>
        </w:rPr>
        <w:t>。在本邀请书规</w:t>
      </w:r>
      <w:r>
        <w:rPr>
          <w:color w:val="auto"/>
          <w:spacing w:val="-3"/>
        </w:rPr>
        <w:t>定</w:t>
      </w:r>
      <w:r>
        <w:rPr>
          <w:color w:val="auto"/>
        </w:rPr>
        <w:t>的时</w:t>
      </w:r>
      <w:r>
        <w:rPr>
          <w:color w:val="auto"/>
          <w:spacing w:val="-3"/>
        </w:rPr>
        <w:t>间</w:t>
      </w:r>
      <w:r>
        <w:rPr>
          <w:color w:val="auto"/>
        </w:rPr>
        <w:t>内未表示是否参</w:t>
      </w:r>
      <w:r>
        <w:rPr>
          <w:color w:val="auto"/>
          <w:spacing w:val="-3"/>
        </w:rPr>
        <w:t>加</w:t>
      </w:r>
      <w:r>
        <w:rPr>
          <w:color w:val="auto"/>
        </w:rPr>
        <w:t>投标</w:t>
      </w:r>
      <w:r>
        <w:rPr>
          <w:color w:val="auto"/>
          <w:spacing w:val="-3"/>
        </w:rPr>
        <w:t>或</w:t>
      </w:r>
      <w:r>
        <w:rPr>
          <w:color w:val="auto"/>
        </w:rPr>
        <w:t>明确表示不参</w:t>
      </w:r>
      <w:r>
        <w:rPr>
          <w:color w:val="auto"/>
          <w:spacing w:val="-3"/>
        </w:rPr>
        <w:t>加</w:t>
      </w:r>
      <w:r>
        <w:rPr>
          <w:color w:val="auto"/>
        </w:rPr>
        <w:t>投标的</w:t>
      </w:r>
      <w:r>
        <w:rPr>
          <w:color w:val="auto"/>
          <w:spacing w:val="-3"/>
        </w:rPr>
        <w:t>，</w:t>
      </w:r>
      <w:r>
        <w:rPr>
          <w:color w:val="auto"/>
        </w:rPr>
        <w:t>不</w:t>
      </w:r>
      <w:r>
        <w:rPr>
          <w:color w:val="auto"/>
          <w:spacing w:val="-3"/>
        </w:rPr>
        <w:t>得</w:t>
      </w:r>
      <w:r>
        <w:rPr>
          <w:color w:val="auto"/>
        </w:rPr>
        <w:t>再</w:t>
      </w:r>
      <w:r>
        <w:rPr>
          <w:color w:val="auto"/>
          <w:spacing w:val="-3"/>
        </w:rPr>
        <w:t>参</w:t>
      </w:r>
      <w:r>
        <w:rPr>
          <w:color w:val="auto"/>
        </w:rPr>
        <w:t>加</w:t>
      </w:r>
      <w:r>
        <w:rPr>
          <w:color w:val="auto"/>
          <w:spacing w:val="-3"/>
        </w:rPr>
        <w:t>投</w:t>
      </w:r>
      <w:r>
        <w:rPr>
          <w:color w:val="auto"/>
        </w:rPr>
        <w:t>标。</w:t>
      </w:r>
    </w:p>
    <w:p w14:paraId="35677740">
      <w:pPr>
        <w:pStyle w:val="23"/>
        <w:spacing w:before="240" w:after="240"/>
      </w:pPr>
      <w:bookmarkStart w:id="111" w:name="_bookmark18"/>
      <w:bookmarkEnd w:id="111"/>
      <w:bookmarkStart w:id="112" w:name="_Toc23669"/>
      <w:bookmarkStart w:id="113" w:name="_Toc14571"/>
      <w:bookmarkStart w:id="114" w:name="_Toc533092471"/>
      <w:bookmarkStart w:id="115" w:name="_Toc29640"/>
      <w:bookmarkStart w:id="116" w:name="_Toc46327605"/>
      <w:bookmarkStart w:id="117" w:name="_Toc533085382"/>
      <w:bookmarkStart w:id="118" w:name="_Toc8218"/>
      <w:bookmarkStart w:id="119" w:name="_Toc532376020"/>
      <w:r>
        <w:t>7.  联系方式</w:t>
      </w:r>
      <w:bookmarkEnd w:id="112"/>
      <w:bookmarkEnd w:id="113"/>
      <w:bookmarkEnd w:id="114"/>
      <w:bookmarkEnd w:id="115"/>
      <w:bookmarkEnd w:id="116"/>
      <w:bookmarkEnd w:id="117"/>
      <w:bookmarkEnd w:id="118"/>
      <w:bookmarkEnd w:id="119"/>
    </w:p>
    <w:p w14:paraId="3653E092">
      <w:pPr>
        <w:pStyle w:val="6"/>
        <w:tabs>
          <w:tab w:val="left" w:pos="4368"/>
          <w:tab w:val="left" w:pos="8130"/>
        </w:tabs>
        <w:spacing w:before="302" w:line="312" w:lineRule="auto"/>
        <w:ind w:firstLine="0" w:firstLineChars="0"/>
        <w:rPr>
          <w:szCs w:val="24"/>
          <w:u w:val="single"/>
        </w:rPr>
      </w:pPr>
      <w:r>
        <w:rPr>
          <w:szCs w:val="24"/>
        </w:rPr>
        <w:t>招 标</w:t>
      </w:r>
      <w:r>
        <w:rPr>
          <w:spacing w:val="-2"/>
          <w:szCs w:val="24"/>
        </w:rPr>
        <w:t xml:space="preserve"> </w:t>
      </w:r>
      <w:r>
        <w:rPr>
          <w:szCs w:val="24"/>
        </w:rPr>
        <w:t>人：</w:t>
      </w:r>
      <w:r>
        <w:rPr>
          <w:szCs w:val="24"/>
          <w:u w:val="single"/>
        </w:rPr>
        <w:t xml:space="preserve"> </w:t>
      </w:r>
      <w:r>
        <w:rPr>
          <w:szCs w:val="24"/>
          <w:u w:val="single"/>
        </w:rPr>
        <w:tab/>
      </w:r>
      <w:r>
        <w:rPr>
          <w:szCs w:val="24"/>
        </w:rPr>
        <w:t>招标代理机</w:t>
      </w:r>
      <w:r>
        <w:rPr>
          <w:spacing w:val="-3"/>
          <w:szCs w:val="24"/>
        </w:rPr>
        <w:t>构</w:t>
      </w:r>
      <w:r>
        <w:rPr>
          <w:szCs w:val="24"/>
        </w:rPr>
        <w:t>：</w:t>
      </w:r>
      <w:r>
        <w:rPr>
          <w:szCs w:val="24"/>
          <w:u w:val="single"/>
        </w:rPr>
        <w:tab/>
      </w:r>
      <w:r>
        <w:rPr>
          <w:szCs w:val="24"/>
          <w:u w:val="single"/>
        </w:rPr>
        <w:t xml:space="preserve"> </w:t>
      </w:r>
    </w:p>
    <w:p w14:paraId="4CA45723">
      <w:pPr>
        <w:pStyle w:val="6"/>
        <w:tabs>
          <w:tab w:val="left" w:pos="4368"/>
          <w:tab w:val="left" w:pos="8130"/>
        </w:tabs>
        <w:spacing w:line="312" w:lineRule="auto"/>
        <w:ind w:firstLine="0" w:firstLineChars="0"/>
        <w:rPr>
          <w:szCs w:val="24"/>
          <w:u w:val="single"/>
        </w:rPr>
      </w:pPr>
      <w:r>
        <w:rPr>
          <w:szCs w:val="24"/>
        </w:rPr>
        <w:t xml:space="preserve">地   </w:t>
      </w:r>
      <w:r>
        <w:rPr>
          <w:spacing w:val="1"/>
          <w:szCs w:val="24"/>
        </w:rPr>
        <w:t xml:space="preserve"> </w:t>
      </w:r>
      <w:r>
        <w:rPr>
          <w:szCs w:val="24"/>
        </w:rPr>
        <w:t>址：</w:t>
      </w:r>
      <w:r>
        <w:rPr>
          <w:szCs w:val="24"/>
          <w:u w:val="single"/>
        </w:rPr>
        <w:t xml:space="preserve"> </w:t>
      </w:r>
      <w:r>
        <w:rPr>
          <w:szCs w:val="24"/>
          <w:u w:val="single"/>
        </w:rPr>
        <w:tab/>
      </w:r>
      <w:r>
        <w:rPr>
          <w:szCs w:val="24"/>
        </w:rPr>
        <w:t xml:space="preserve">地  </w:t>
      </w:r>
      <w:r>
        <w:rPr>
          <w:rFonts w:hint="eastAsia"/>
          <w:szCs w:val="24"/>
        </w:rPr>
        <w:t xml:space="preserve"> </w:t>
      </w:r>
      <w:r>
        <w:rPr>
          <w:spacing w:val="5"/>
          <w:szCs w:val="24"/>
        </w:rPr>
        <w:t xml:space="preserve"> </w:t>
      </w:r>
      <w:r>
        <w:rPr>
          <w:szCs w:val="24"/>
        </w:rPr>
        <w:t>址：</w:t>
      </w:r>
      <w:r>
        <w:rPr>
          <w:szCs w:val="24"/>
          <w:u w:val="single"/>
        </w:rPr>
        <w:t xml:space="preserve"> </w:t>
      </w:r>
      <w:r>
        <w:rPr>
          <w:szCs w:val="24"/>
          <w:u w:val="single"/>
        </w:rPr>
        <w:tab/>
      </w:r>
      <w:r>
        <w:rPr>
          <w:szCs w:val="24"/>
          <w:u w:val="single"/>
        </w:rPr>
        <w:t xml:space="preserve"> </w:t>
      </w:r>
    </w:p>
    <w:p w14:paraId="5544335C">
      <w:pPr>
        <w:pStyle w:val="6"/>
        <w:tabs>
          <w:tab w:val="left" w:pos="4368"/>
          <w:tab w:val="left" w:pos="8130"/>
        </w:tabs>
        <w:spacing w:line="312" w:lineRule="auto"/>
        <w:ind w:firstLine="0" w:firstLineChars="0"/>
        <w:rPr>
          <w:szCs w:val="24"/>
          <w:u w:val="single"/>
        </w:rPr>
      </w:pPr>
      <w:r>
        <w:rPr>
          <w:szCs w:val="24"/>
        </w:rPr>
        <w:t xml:space="preserve">邮   </w:t>
      </w:r>
      <w:r>
        <w:rPr>
          <w:spacing w:val="1"/>
          <w:szCs w:val="24"/>
        </w:rPr>
        <w:t xml:space="preserve"> </w:t>
      </w:r>
      <w:r>
        <w:rPr>
          <w:szCs w:val="24"/>
        </w:rPr>
        <w:t>编：</w:t>
      </w:r>
      <w:r>
        <w:rPr>
          <w:szCs w:val="24"/>
          <w:u w:val="single"/>
        </w:rPr>
        <w:t xml:space="preserve"> </w:t>
      </w:r>
      <w:r>
        <w:rPr>
          <w:szCs w:val="24"/>
          <w:u w:val="single"/>
        </w:rPr>
        <w:tab/>
      </w:r>
      <w:r>
        <w:rPr>
          <w:szCs w:val="24"/>
        </w:rPr>
        <w:t xml:space="preserve">邮  </w:t>
      </w:r>
      <w:r>
        <w:rPr>
          <w:spacing w:val="5"/>
          <w:szCs w:val="24"/>
        </w:rPr>
        <w:t xml:space="preserve"> </w:t>
      </w:r>
      <w:r>
        <w:rPr>
          <w:rFonts w:hint="eastAsia"/>
          <w:spacing w:val="5"/>
          <w:szCs w:val="24"/>
        </w:rPr>
        <w:t xml:space="preserve"> </w:t>
      </w:r>
      <w:r>
        <w:rPr>
          <w:szCs w:val="24"/>
        </w:rPr>
        <w:t>编：</w:t>
      </w:r>
      <w:r>
        <w:rPr>
          <w:szCs w:val="24"/>
          <w:u w:val="single"/>
        </w:rPr>
        <w:t xml:space="preserve"> </w:t>
      </w:r>
      <w:r>
        <w:rPr>
          <w:szCs w:val="24"/>
          <w:u w:val="single"/>
        </w:rPr>
        <w:tab/>
      </w:r>
      <w:r>
        <w:rPr>
          <w:szCs w:val="24"/>
          <w:u w:val="single"/>
        </w:rPr>
        <w:t xml:space="preserve"> </w:t>
      </w:r>
    </w:p>
    <w:p w14:paraId="3F31FCDD">
      <w:pPr>
        <w:pStyle w:val="6"/>
        <w:tabs>
          <w:tab w:val="left" w:pos="4368"/>
          <w:tab w:val="left" w:pos="8130"/>
        </w:tabs>
        <w:spacing w:line="312" w:lineRule="auto"/>
        <w:ind w:firstLine="0" w:firstLineChars="0"/>
        <w:rPr>
          <w:szCs w:val="24"/>
          <w:u w:val="single"/>
        </w:rPr>
      </w:pPr>
      <w:r>
        <w:rPr>
          <w:szCs w:val="24"/>
        </w:rPr>
        <w:t>联 系 人：</w:t>
      </w:r>
      <w:r>
        <w:rPr>
          <w:szCs w:val="24"/>
          <w:u w:val="single"/>
        </w:rPr>
        <w:t xml:space="preserve"> </w:t>
      </w:r>
      <w:r>
        <w:rPr>
          <w:szCs w:val="24"/>
          <w:u w:val="single"/>
        </w:rPr>
        <w:tab/>
      </w:r>
      <w:r>
        <w:rPr>
          <w:szCs w:val="24"/>
        </w:rPr>
        <w:t>联 系</w:t>
      </w:r>
      <w:r>
        <w:rPr>
          <w:spacing w:val="3"/>
          <w:szCs w:val="24"/>
        </w:rPr>
        <w:t xml:space="preserve"> </w:t>
      </w:r>
      <w:r>
        <w:rPr>
          <w:szCs w:val="24"/>
        </w:rPr>
        <w:t>人：</w:t>
      </w:r>
      <w:r>
        <w:rPr>
          <w:szCs w:val="24"/>
          <w:u w:val="single"/>
        </w:rPr>
        <w:t xml:space="preserve"> </w:t>
      </w:r>
      <w:r>
        <w:rPr>
          <w:szCs w:val="24"/>
          <w:u w:val="single"/>
        </w:rPr>
        <w:tab/>
      </w:r>
      <w:r>
        <w:rPr>
          <w:szCs w:val="24"/>
          <w:u w:val="single"/>
        </w:rPr>
        <w:t xml:space="preserve"> </w:t>
      </w:r>
    </w:p>
    <w:p w14:paraId="48E1B761">
      <w:pPr>
        <w:pStyle w:val="6"/>
        <w:tabs>
          <w:tab w:val="left" w:pos="4368"/>
          <w:tab w:val="left" w:pos="8130"/>
        </w:tabs>
        <w:spacing w:line="312" w:lineRule="auto"/>
        <w:ind w:firstLine="0" w:firstLineChars="0"/>
        <w:rPr>
          <w:szCs w:val="24"/>
          <w:u w:val="single"/>
        </w:rPr>
      </w:pPr>
      <w:r>
        <w:rPr>
          <w:szCs w:val="24"/>
        </w:rPr>
        <w:t xml:space="preserve">电   </w:t>
      </w:r>
      <w:r>
        <w:rPr>
          <w:spacing w:val="1"/>
          <w:szCs w:val="24"/>
        </w:rPr>
        <w:t xml:space="preserve"> </w:t>
      </w:r>
      <w:r>
        <w:rPr>
          <w:szCs w:val="24"/>
        </w:rPr>
        <w:t>话：</w:t>
      </w:r>
      <w:r>
        <w:rPr>
          <w:szCs w:val="24"/>
          <w:u w:val="single"/>
        </w:rPr>
        <w:t xml:space="preserve"> </w:t>
      </w:r>
      <w:r>
        <w:rPr>
          <w:szCs w:val="24"/>
          <w:u w:val="single"/>
        </w:rPr>
        <w:tab/>
      </w:r>
      <w:r>
        <w:rPr>
          <w:szCs w:val="24"/>
        </w:rPr>
        <w:t xml:space="preserve">电  </w:t>
      </w:r>
      <w:r>
        <w:rPr>
          <w:rFonts w:hint="eastAsia"/>
          <w:szCs w:val="24"/>
        </w:rPr>
        <w:t xml:space="preserve"> </w:t>
      </w:r>
      <w:r>
        <w:rPr>
          <w:spacing w:val="5"/>
          <w:szCs w:val="24"/>
        </w:rPr>
        <w:t xml:space="preserve"> </w:t>
      </w:r>
      <w:r>
        <w:rPr>
          <w:szCs w:val="24"/>
        </w:rPr>
        <w:t>话：</w:t>
      </w:r>
      <w:r>
        <w:rPr>
          <w:szCs w:val="24"/>
          <w:u w:val="single"/>
        </w:rPr>
        <w:t xml:space="preserve"> </w:t>
      </w:r>
      <w:r>
        <w:rPr>
          <w:szCs w:val="24"/>
          <w:u w:val="single"/>
        </w:rPr>
        <w:tab/>
      </w:r>
      <w:r>
        <w:rPr>
          <w:szCs w:val="24"/>
          <w:u w:val="single"/>
        </w:rPr>
        <w:t xml:space="preserve"> </w:t>
      </w:r>
    </w:p>
    <w:p w14:paraId="379B7CAF">
      <w:pPr>
        <w:pStyle w:val="6"/>
        <w:tabs>
          <w:tab w:val="left" w:pos="4368"/>
          <w:tab w:val="left" w:pos="8130"/>
        </w:tabs>
        <w:spacing w:line="312" w:lineRule="auto"/>
        <w:ind w:firstLine="0" w:firstLineChars="0"/>
        <w:rPr>
          <w:szCs w:val="24"/>
          <w:u w:val="single"/>
        </w:rPr>
      </w:pPr>
      <w:r>
        <w:rPr>
          <w:szCs w:val="24"/>
        </w:rPr>
        <w:t xml:space="preserve">传   </w:t>
      </w:r>
      <w:r>
        <w:rPr>
          <w:spacing w:val="1"/>
          <w:szCs w:val="24"/>
        </w:rPr>
        <w:t xml:space="preserve"> </w:t>
      </w:r>
      <w:r>
        <w:rPr>
          <w:szCs w:val="24"/>
        </w:rPr>
        <w:t>真：</w:t>
      </w:r>
      <w:r>
        <w:rPr>
          <w:szCs w:val="24"/>
          <w:u w:val="single"/>
        </w:rPr>
        <w:t xml:space="preserve"> </w:t>
      </w:r>
      <w:r>
        <w:rPr>
          <w:szCs w:val="24"/>
          <w:u w:val="single"/>
        </w:rPr>
        <w:tab/>
      </w:r>
      <w:r>
        <w:rPr>
          <w:szCs w:val="24"/>
        </w:rPr>
        <w:t xml:space="preserve">传  </w:t>
      </w:r>
      <w:r>
        <w:rPr>
          <w:rFonts w:hint="eastAsia"/>
          <w:szCs w:val="24"/>
        </w:rPr>
        <w:t xml:space="preserve"> </w:t>
      </w:r>
      <w:r>
        <w:rPr>
          <w:spacing w:val="5"/>
          <w:szCs w:val="24"/>
        </w:rPr>
        <w:t xml:space="preserve"> </w:t>
      </w:r>
      <w:r>
        <w:rPr>
          <w:szCs w:val="24"/>
        </w:rPr>
        <w:t>真：</w:t>
      </w:r>
      <w:r>
        <w:rPr>
          <w:szCs w:val="24"/>
          <w:u w:val="single"/>
        </w:rPr>
        <w:t xml:space="preserve"> </w:t>
      </w:r>
      <w:r>
        <w:rPr>
          <w:szCs w:val="24"/>
          <w:u w:val="single"/>
        </w:rPr>
        <w:tab/>
      </w:r>
      <w:r>
        <w:rPr>
          <w:szCs w:val="24"/>
          <w:u w:val="single"/>
        </w:rPr>
        <w:t xml:space="preserve"> </w:t>
      </w:r>
    </w:p>
    <w:p w14:paraId="0BE1505E">
      <w:pPr>
        <w:pStyle w:val="6"/>
        <w:tabs>
          <w:tab w:val="left" w:pos="4368"/>
          <w:tab w:val="left" w:pos="8130"/>
        </w:tabs>
        <w:spacing w:line="312" w:lineRule="auto"/>
        <w:ind w:firstLine="0" w:firstLineChars="0"/>
        <w:rPr>
          <w:szCs w:val="24"/>
        </w:rPr>
      </w:pPr>
      <w:r>
        <w:rPr>
          <w:szCs w:val="24"/>
        </w:rPr>
        <w:t>电子</w:t>
      </w:r>
      <w:r>
        <w:rPr>
          <w:spacing w:val="-3"/>
          <w:szCs w:val="24"/>
        </w:rPr>
        <w:t>邮</w:t>
      </w:r>
      <w:r>
        <w:rPr>
          <w:szCs w:val="24"/>
        </w:rPr>
        <w:t>件：</w:t>
      </w:r>
      <w:r>
        <w:rPr>
          <w:szCs w:val="24"/>
          <w:u w:val="single"/>
        </w:rPr>
        <w:t xml:space="preserve"> </w:t>
      </w:r>
      <w:r>
        <w:rPr>
          <w:szCs w:val="24"/>
          <w:u w:val="single"/>
        </w:rPr>
        <w:tab/>
      </w:r>
      <w:r>
        <w:rPr>
          <w:szCs w:val="24"/>
        </w:rPr>
        <w:t>电子邮件：</w:t>
      </w:r>
      <w:r>
        <w:rPr>
          <w:szCs w:val="24"/>
          <w:u w:val="single"/>
        </w:rPr>
        <w:t xml:space="preserve"> </w:t>
      </w:r>
      <w:r>
        <w:rPr>
          <w:szCs w:val="24"/>
          <w:u w:val="single"/>
        </w:rPr>
        <w:tab/>
      </w:r>
      <w:r>
        <w:rPr>
          <w:szCs w:val="24"/>
          <w:u w:val="single"/>
        </w:rPr>
        <w:t xml:space="preserve"> </w:t>
      </w:r>
    </w:p>
    <w:p w14:paraId="52A79AFC">
      <w:pPr>
        <w:pStyle w:val="6"/>
        <w:tabs>
          <w:tab w:val="left" w:pos="4368"/>
          <w:tab w:val="left" w:pos="8130"/>
        </w:tabs>
        <w:spacing w:before="49" w:line="312" w:lineRule="auto"/>
        <w:ind w:firstLine="0" w:firstLineChars="0"/>
        <w:rPr>
          <w:szCs w:val="24"/>
          <w:u w:val="single"/>
        </w:rPr>
      </w:pPr>
      <w:r>
        <w:rPr>
          <w:szCs w:val="24"/>
        </w:rPr>
        <w:t xml:space="preserve">网   </w:t>
      </w:r>
      <w:r>
        <w:rPr>
          <w:spacing w:val="1"/>
          <w:szCs w:val="24"/>
        </w:rPr>
        <w:t xml:space="preserve"> </w:t>
      </w:r>
      <w:r>
        <w:rPr>
          <w:szCs w:val="24"/>
        </w:rPr>
        <w:t>址：</w:t>
      </w:r>
      <w:r>
        <w:rPr>
          <w:szCs w:val="24"/>
          <w:u w:val="single"/>
        </w:rPr>
        <w:t xml:space="preserve"> </w:t>
      </w:r>
      <w:r>
        <w:rPr>
          <w:szCs w:val="24"/>
          <w:u w:val="single"/>
        </w:rPr>
        <w:tab/>
      </w:r>
      <w:r>
        <w:rPr>
          <w:szCs w:val="24"/>
        </w:rPr>
        <w:t xml:space="preserve">网  </w:t>
      </w:r>
      <w:r>
        <w:rPr>
          <w:rFonts w:hint="eastAsia"/>
          <w:szCs w:val="24"/>
        </w:rPr>
        <w:t xml:space="preserve"> </w:t>
      </w:r>
      <w:r>
        <w:rPr>
          <w:spacing w:val="5"/>
          <w:szCs w:val="24"/>
        </w:rPr>
        <w:t xml:space="preserve"> </w:t>
      </w:r>
      <w:r>
        <w:rPr>
          <w:szCs w:val="24"/>
        </w:rPr>
        <w:t>址：</w:t>
      </w:r>
      <w:r>
        <w:rPr>
          <w:szCs w:val="24"/>
          <w:u w:val="single"/>
        </w:rPr>
        <w:t xml:space="preserve"> </w:t>
      </w:r>
      <w:r>
        <w:rPr>
          <w:szCs w:val="24"/>
          <w:u w:val="single"/>
        </w:rPr>
        <w:tab/>
      </w:r>
      <w:r>
        <w:rPr>
          <w:szCs w:val="24"/>
          <w:u w:val="single"/>
        </w:rPr>
        <w:t xml:space="preserve"> </w:t>
      </w:r>
    </w:p>
    <w:p w14:paraId="3B81A15B">
      <w:pPr>
        <w:pStyle w:val="6"/>
        <w:tabs>
          <w:tab w:val="left" w:pos="4368"/>
          <w:tab w:val="left" w:pos="8130"/>
        </w:tabs>
        <w:spacing w:before="49" w:line="312" w:lineRule="auto"/>
        <w:ind w:firstLine="0" w:firstLineChars="0"/>
        <w:rPr>
          <w:szCs w:val="24"/>
          <w:u w:val="single"/>
        </w:rPr>
      </w:pPr>
      <w:r>
        <w:rPr>
          <w:szCs w:val="24"/>
        </w:rPr>
        <w:t>开户</w:t>
      </w:r>
      <w:r>
        <w:rPr>
          <w:spacing w:val="-3"/>
          <w:szCs w:val="24"/>
        </w:rPr>
        <w:t>银</w:t>
      </w:r>
      <w:r>
        <w:rPr>
          <w:szCs w:val="24"/>
        </w:rPr>
        <w:t>行：</w:t>
      </w:r>
      <w:r>
        <w:rPr>
          <w:szCs w:val="24"/>
          <w:u w:val="single"/>
        </w:rPr>
        <w:t xml:space="preserve"> </w:t>
      </w:r>
      <w:r>
        <w:rPr>
          <w:szCs w:val="24"/>
          <w:u w:val="single"/>
        </w:rPr>
        <w:tab/>
      </w:r>
      <w:r>
        <w:rPr>
          <w:szCs w:val="24"/>
        </w:rPr>
        <w:t>开户银行：</w:t>
      </w:r>
      <w:r>
        <w:rPr>
          <w:szCs w:val="24"/>
          <w:u w:val="single"/>
        </w:rPr>
        <w:tab/>
      </w:r>
      <w:r>
        <w:rPr>
          <w:szCs w:val="24"/>
          <w:u w:val="single"/>
        </w:rPr>
        <w:t xml:space="preserve"> </w:t>
      </w:r>
    </w:p>
    <w:p w14:paraId="3A131F55">
      <w:pPr>
        <w:pStyle w:val="6"/>
        <w:tabs>
          <w:tab w:val="left" w:pos="4368"/>
          <w:tab w:val="left" w:pos="8130"/>
        </w:tabs>
        <w:spacing w:before="49" w:line="312" w:lineRule="auto"/>
        <w:ind w:firstLine="0" w:firstLineChars="0"/>
        <w:rPr>
          <w:szCs w:val="24"/>
        </w:rPr>
      </w:pPr>
      <w:r>
        <w:rPr>
          <w:szCs w:val="24"/>
        </w:rPr>
        <w:t xml:space="preserve">账   </w:t>
      </w:r>
      <w:r>
        <w:rPr>
          <w:spacing w:val="1"/>
          <w:szCs w:val="24"/>
        </w:rPr>
        <w:t xml:space="preserve"> </w:t>
      </w:r>
      <w:r>
        <w:rPr>
          <w:szCs w:val="24"/>
        </w:rPr>
        <w:t>号：</w:t>
      </w:r>
      <w:r>
        <w:rPr>
          <w:szCs w:val="24"/>
          <w:u w:val="single"/>
        </w:rPr>
        <w:t xml:space="preserve"> </w:t>
      </w:r>
      <w:r>
        <w:rPr>
          <w:szCs w:val="24"/>
          <w:u w:val="single"/>
        </w:rPr>
        <w:tab/>
      </w:r>
      <w:r>
        <w:rPr>
          <w:szCs w:val="24"/>
        </w:rPr>
        <w:t>账</w:t>
      </w:r>
      <w:r>
        <w:rPr>
          <w:spacing w:val="5"/>
          <w:szCs w:val="24"/>
        </w:rPr>
        <w:t xml:space="preserve"> </w:t>
      </w:r>
      <w:r>
        <w:rPr>
          <w:rFonts w:hint="eastAsia"/>
          <w:spacing w:val="5"/>
          <w:szCs w:val="24"/>
        </w:rPr>
        <w:t xml:space="preserve">  </w:t>
      </w:r>
      <w:r>
        <w:rPr>
          <w:spacing w:val="5"/>
          <w:szCs w:val="24"/>
        </w:rPr>
        <w:t xml:space="preserve"> </w:t>
      </w:r>
      <w:r>
        <w:rPr>
          <w:szCs w:val="24"/>
        </w:rPr>
        <w:t>号：</w:t>
      </w:r>
      <w:r>
        <w:rPr>
          <w:szCs w:val="24"/>
          <w:u w:val="single"/>
        </w:rPr>
        <w:t xml:space="preserve"> </w:t>
      </w:r>
      <w:r>
        <w:rPr>
          <w:szCs w:val="24"/>
          <w:u w:val="single"/>
        </w:rPr>
        <w:tab/>
      </w:r>
      <w:r>
        <w:rPr>
          <w:szCs w:val="24"/>
          <w:u w:val="single"/>
        </w:rPr>
        <w:t xml:space="preserve"> </w:t>
      </w:r>
    </w:p>
    <w:p w14:paraId="79AAD425">
      <w:pPr>
        <w:pStyle w:val="6"/>
        <w:spacing w:before="5" w:line="500" w:lineRule="exact"/>
        <w:ind w:firstLine="480"/>
        <w:rPr>
          <w:szCs w:val="24"/>
        </w:rPr>
      </w:pPr>
    </w:p>
    <w:p w14:paraId="457E419C">
      <w:pPr>
        <w:spacing w:line="500" w:lineRule="exact"/>
      </w:pPr>
    </w:p>
    <w:p w14:paraId="6AC093D0">
      <w:pPr>
        <w:pStyle w:val="6"/>
        <w:tabs>
          <w:tab w:val="left" w:pos="6020"/>
          <w:tab w:val="left" w:pos="6966"/>
          <w:tab w:val="left" w:pos="7909"/>
        </w:tabs>
        <w:spacing w:before="1" w:line="500" w:lineRule="exact"/>
        <w:ind w:firstLine="5040" w:firstLineChars="2100"/>
        <w:rPr>
          <w:szCs w:val="24"/>
        </w:rPr>
      </w:pPr>
      <w:r>
        <w:rPr>
          <w:szCs w:val="24"/>
          <w:u w:val="single"/>
        </w:rPr>
        <w:t xml:space="preserve">     </w:t>
      </w:r>
      <w:r>
        <w:rPr>
          <w:rFonts w:hint="eastAsia"/>
          <w:szCs w:val="24"/>
          <w:u w:val="single"/>
        </w:rPr>
        <w:t xml:space="preserve">    </w:t>
      </w:r>
      <w:r>
        <w:rPr>
          <w:szCs w:val="24"/>
        </w:rPr>
        <w:t>年</w:t>
      </w:r>
      <w:r>
        <w:rPr>
          <w:szCs w:val="24"/>
          <w:u w:val="single"/>
        </w:rPr>
        <w:t xml:space="preserve">    </w:t>
      </w:r>
      <w:r>
        <w:rPr>
          <w:spacing w:val="-3"/>
          <w:szCs w:val="24"/>
        </w:rPr>
        <w:t>月</w:t>
      </w:r>
      <w:r>
        <w:rPr>
          <w:spacing w:val="-3"/>
          <w:szCs w:val="24"/>
          <w:u w:val="single"/>
        </w:rPr>
        <w:t xml:space="preserve">    </w:t>
      </w:r>
      <w:r>
        <w:rPr>
          <w:szCs w:val="24"/>
        </w:rPr>
        <w:t>日</w:t>
      </w:r>
    </w:p>
    <w:p w14:paraId="4E90187C">
      <w:pPr>
        <w:pStyle w:val="19"/>
      </w:pPr>
      <w:bookmarkStart w:id="120" w:name="_bookmark19"/>
      <w:bookmarkEnd w:id="120"/>
      <w:r>
        <w:br w:type="page"/>
      </w:r>
      <w:bookmarkStart w:id="121" w:name="_Toc31211_WPSOffice_Level1"/>
      <w:r>
        <w:t>附件：确认通知</w:t>
      </w:r>
    </w:p>
    <w:p w14:paraId="301BF5B6">
      <w:pPr>
        <w:pStyle w:val="6"/>
        <w:ind w:firstLine="400"/>
        <w:rPr>
          <w:sz w:val="20"/>
        </w:rPr>
      </w:pPr>
    </w:p>
    <w:p w14:paraId="485A74E1">
      <w:pPr>
        <w:pStyle w:val="6"/>
        <w:ind w:firstLine="400"/>
        <w:rPr>
          <w:sz w:val="20"/>
        </w:rPr>
      </w:pPr>
    </w:p>
    <w:p w14:paraId="72D6F543">
      <w:pPr>
        <w:pStyle w:val="6"/>
        <w:ind w:firstLine="400"/>
        <w:rPr>
          <w:sz w:val="20"/>
        </w:rPr>
      </w:pPr>
    </w:p>
    <w:p w14:paraId="4D98250B">
      <w:pPr>
        <w:pStyle w:val="16"/>
        <w:rPr>
          <w:b/>
          <w:color w:val="auto"/>
          <w:sz w:val="36"/>
          <w:szCs w:val="36"/>
        </w:rPr>
      </w:pPr>
      <w:r>
        <w:rPr>
          <w:b/>
          <w:color w:val="auto"/>
          <w:sz w:val="36"/>
          <w:szCs w:val="36"/>
        </w:rPr>
        <w:t>确</w:t>
      </w:r>
      <w:r>
        <w:rPr>
          <w:rFonts w:hint="eastAsia"/>
          <w:b/>
          <w:color w:val="auto"/>
          <w:sz w:val="36"/>
          <w:szCs w:val="36"/>
        </w:rPr>
        <w:t xml:space="preserve"> </w:t>
      </w:r>
      <w:r>
        <w:rPr>
          <w:b/>
          <w:color w:val="auto"/>
          <w:sz w:val="36"/>
          <w:szCs w:val="36"/>
        </w:rPr>
        <w:t>认</w:t>
      </w:r>
      <w:r>
        <w:rPr>
          <w:rFonts w:hint="eastAsia"/>
          <w:b/>
          <w:color w:val="auto"/>
          <w:sz w:val="36"/>
          <w:szCs w:val="36"/>
        </w:rPr>
        <w:t xml:space="preserve"> </w:t>
      </w:r>
      <w:r>
        <w:rPr>
          <w:b/>
          <w:color w:val="auto"/>
          <w:sz w:val="36"/>
          <w:szCs w:val="36"/>
        </w:rPr>
        <w:t>通</w:t>
      </w:r>
      <w:r>
        <w:rPr>
          <w:rFonts w:hint="eastAsia"/>
          <w:b/>
          <w:color w:val="auto"/>
          <w:sz w:val="36"/>
          <w:szCs w:val="36"/>
        </w:rPr>
        <w:t xml:space="preserve"> </w:t>
      </w:r>
      <w:r>
        <w:rPr>
          <w:b/>
          <w:color w:val="auto"/>
          <w:sz w:val="36"/>
          <w:szCs w:val="36"/>
        </w:rPr>
        <w:t>知</w:t>
      </w:r>
    </w:p>
    <w:p w14:paraId="4E843A33">
      <w:pPr>
        <w:pStyle w:val="6"/>
        <w:ind w:firstLine="400"/>
        <w:rPr>
          <w:sz w:val="20"/>
        </w:rPr>
      </w:pPr>
    </w:p>
    <w:p w14:paraId="775991BB">
      <w:pPr>
        <w:pStyle w:val="6"/>
        <w:ind w:firstLine="400"/>
        <w:rPr>
          <w:sz w:val="20"/>
        </w:rPr>
      </w:pPr>
    </w:p>
    <w:p w14:paraId="03D59584">
      <w:pPr>
        <w:pStyle w:val="6"/>
        <w:spacing w:before="8"/>
        <w:ind w:firstLine="540"/>
        <w:rPr>
          <w:sz w:val="27"/>
        </w:rPr>
      </w:pPr>
    </w:p>
    <w:p w14:paraId="13B83BE5">
      <w:pPr>
        <w:pStyle w:val="17"/>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w:t>
      </w:r>
      <w:r>
        <w:rPr>
          <w:color w:val="auto"/>
          <w:spacing w:val="-3"/>
        </w:rPr>
        <w:t>招标人名称）</w:t>
      </w:r>
      <w:r>
        <w:rPr>
          <w:color w:val="auto"/>
        </w:rPr>
        <w:t>：</w:t>
      </w:r>
    </w:p>
    <w:p w14:paraId="37A1BFEA">
      <w:pPr>
        <w:pStyle w:val="6"/>
        <w:ind w:firstLine="400"/>
        <w:rPr>
          <w:sz w:val="20"/>
        </w:rPr>
      </w:pPr>
    </w:p>
    <w:p w14:paraId="1227E52C">
      <w:pPr>
        <w:pStyle w:val="6"/>
        <w:spacing w:before="6"/>
        <w:ind w:firstLine="480"/>
      </w:pPr>
    </w:p>
    <w:p w14:paraId="5F726229">
      <w:pPr>
        <w:pStyle w:val="17"/>
        <w:spacing w:line="360" w:lineRule="auto"/>
        <w:rPr>
          <w:color w:val="auto"/>
        </w:rPr>
      </w:pPr>
      <w:r>
        <w:rPr>
          <w:color w:val="auto"/>
        </w:rPr>
        <w:t>我方</w:t>
      </w:r>
      <w:r>
        <w:rPr>
          <w:color w:val="auto"/>
          <w:spacing w:val="-3"/>
        </w:rPr>
        <w:t>已</w:t>
      </w:r>
      <w:r>
        <w:rPr>
          <w:color w:val="auto"/>
        </w:rPr>
        <w:t>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u w:val="single"/>
        </w:rPr>
        <w:tab/>
      </w:r>
      <w:r>
        <w:rPr>
          <w:color w:val="auto"/>
        </w:rPr>
        <w:t>月</w:t>
      </w:r>
      <w:r>
        <w:rPr>
          <w:color w:val="auto"/>
          <w:u w:val="single"/>
        </w:rPr>
        <w:t xml:space="preserve"> </w:t>
      </w:r>
      <w:r>
        <w:rPr>
          <w:color w:val="auto"/>
          <w:u w:val="single"/>
        </w:rPr>
        <w:tab/>
      </w:r>
      <w:r>
        <w:rPr>
          <w:color w:val="auto"/>
          <w:spacing w:val="-3"/>
        </w:rPr>
        <w:t>日</w:t>
      </w:r>
      <w:r>
        <w:rPr>
          <w:color w:val="auto"/>
        </w:rPr>
        <w:t>收</w:t>
      </w:r>
      <w:r>
        <w:rPr>
          <w:color w:val="auto"/>
          <w:spacing w:val="-3"/>
        </w:rPr>
        <w:t>到</w:t>
      </w:r>
      <w:r>
        <w:rPr>
          <w:color w:val="auto"/>
        </w:rPr>
        <w:t>你方</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ab/>
      </w:r>
      <w:r>
        <w:rPr>
          <w:color w:val="auto"/>
          <w:u w:val="single"/>
        </w:rPr>
        <w:t xml:space="preserve"> </w:t>
      </w:r>
      <w:r>
        <w:rPr>
          <w:color w:val="auto"/>
        </w:rPr>
        <w:t>日发</w:t>
      </w:r>
      <w:r>
        <w:rPr>
          <w:color w:val="auto"/>
          <w:spacing w:val="-3"/>
        </w:rPr>
        <w:t>出</w:t>
      </w:r>
      <w:r>
        <w:rPr>
          <w:color w:val="auto"/>
        </w:rPr>
        <w:t>的</w:t>
      </w:r>
      <w:r>
        <w:rPr>
          <w:color w:val="auto"/>
          <w:u w:val="single"/>
        </w:rPr>
        <w:t xml:space="preserve"> </w:t>
      </w:r>
      <w:r>
        <w:rPr>
          <w:color w:val="auto"/>
          <w:u w:val="single"/>
        </w:rPr>
        <w:tab/>
      </w:r>
      <w:r>
        <w:rPr>
          <w:color w:val="auto"/>
          <w:u w:val="single"/>
        </w:rPr>
        <w:tab/>
      </w:r>
      <w:r>
        <w:rPr>
          <w:color w:val="auto"/>
          <w:spacing w:val="-3"/>
        </w:rPr>
        <w:t>（</w:t>
      </w:r>
      <w:r>
        <w:rPr>
          <w:color w:val="auto"/>
        </w:rPr>
        <w:t>项</w:t>
      </w:r>
      <w:r>
        <w:rPr>
          <w:color w:val="auto"/>
          <w:spacing w:val="-3"/>
        </w:rPr>
        <w:t>目</w:t>
      </w:r>
      <w:r>
        <w:rPr>
          <w:color w:val="auto"/>
        </w:rPr>
        <w:t>名</w:t>
      </w:r>
      <w:r>
        <w:rPr>
          <w:color w:val="auto"/>
          <w:spacing w:val="-3"/>
        </w:rPr>
        <w:t>称</w:t>
      </w:r>
      <w:r>
        <w:rPr>
          <w:color w:val="auto"/>
        </w:rPr>
        <w:t>）</w:t>
      </w:r>
      <w:r>
        <w:rPr>
          <w:rFonts w:hint="eastAsia" w:eastAsia="黑体"/>
          <w:bCs/>
          <w:sz w:val="32"/>
          <w:u w:val="single"/>
        </w:rPr>
        <w:t xml:space="preserve">    </w:t>
      </w:r>
      <w:r>
        <w:rPr>
          <w:rFonts w:hint="eastAsia" w:ascii="宋体" w:hAnsi="宋体"/>
          <w:bCs/>
        </w:rPr>
        <w:t>标段</w:t>
      </w:r>
      <w:r>
        <w:rPr>
          <w:color w:val="auto"/>
        </w:rPr>
        <w:t>施工</w:t>
      </w:r>
      <w:r>
        <w:rPr>
          <w:color w:val="auto"/>
          <w:spacing w:val="-3"/>
        </w:rPr>
        <w:t>招标</w:t>
      </w:r>
      <w:r>
        <w:rPr>
          <w:color w:val="auto"/>
        </w:rPr>
        <w:t>的投</w:t>
      </w:r>
      <w:r>
        <w:rPr>
          <w:color w:val="auto"/>
          <w:spacing w:val="-3"/>
        </w:rPr>
        <w:t>标</w:t>
      </w:r>
      <w:r>
        <w:rPr>
          <w:color w:val="auto"/>
        </w:rPr>
        <w:t>邀</w:t>
      </w:r>
      <w:r>
        <w:rPr>
          <w:color w:val="auto"/>
          <w:spacing w:val="-3"/>
        </w:rPr>
        <w:t>请</w:t>
      </w:r>
      <w:r>
        <w:rPr>
          <w:color w:val="auto"/>
        </w:rPr>
        <w:t>书</w:t>
      </w:r>
      <w:r>
        <w:rPr>
          <w:color w:val="auto"/>
          <w:spacing w:val="-3"/>
        </w:rPr>
        <w:t>，</w:t>
      </w:r>
      <w:r>
        <w:rPr>
          <w:color w:val="auto"/>
        </w:rPr>
        <w:t>并</w:t>
      </w:r>
      <w:r>
        <w:rPr>
          <w:color w:val="auto"/>
          <w:spacing w:val="-3"/>
        </w:rPr>
        <w:t>确</w:t>
      </w:r>
      <w:r>
        <w:rPr>
          <w:color w:val="auto"/>
        </w:rPr>
        <w:t>认</w:t>
      </w:r>
      <w:r>
        <w:rPr>
          <w:color w:val="auto"/>
          <w:u w:val="single"/>
        </w:rPr>
        <w:t xml:space="preserve"> </w:t>
      </w:r>
      <w:r>
        <w:rPr>
          <w:color w:val="auto"/>
          <w:u w:val="single"/>
        </w:rPr>
        <w:tab/>
      </w:r>
      <w:r>
        <w:rPr>
          <w:color w:val="auto"/>
          <w:u w:val="single"/>
        </w:rPr>
        <w:tab/>
      </w:r>
      <w:r>
        <w:rPr>
          <w:color w:val="auto"/>
        </w:rPr>
        <w:t>（</w:t>
      </w:r>
      <w:r>
        <w:rPr>
          <w:color w:val="auto"/>
          <w:spacing w:val="-3"/>
        </w:rPr>
        <w:t>参</w:t>
      </w:r>
      <w:r>
        <w:rPr>
          <w:color w:val="auto"/>
        </w:rPr>
        <w:t>加</w:t>
      </w:r>
      <w:r>
        <w:rPr>
          <w:rFonts w:eastAsia="Times New Roman"/>
          <w:color w:val="auto"/>
        </w:rPr>
        <w:t>/</w:t>
      </w:r>
      <w:r>
        <w:rPr>
          <w:color w:val="auto"/>
        </w:rPr>
        <w:t>不参加）投标。</w:t>
      </w:r>
    </w:p>
    <w:p w14:paraId="09E38ABA">
      <w:pPr>
        <w:pStyle w:val="17"/>
        <w:spacing w:line="360" w:lineRule="auto"/>
        <w:rPr>
          <w:color w:val="auto"/>
        </w:rPr>
      </w:pPr>
      <w:r>
        <w:rPr>
          <w:color w:val="auto"/>
        </w:rPr>
        <w:t>特此确认。</w:t>
      </w:r>
    </w:p>
    <w:p w14:paraId="78E0A571">
      <w:pPr>
        <w:pStyle w:val="6"/>
        <w:spacing w:before="4"/>
        <w:ind w:firstLine="560"/>
        <w:rPr>
          <w:sz w:val="28"/>
        </w:rPr>
      </w:pPr>
    </w:p>
    <w:p w14:paraId="5ABFA767">
      <w:pPr>
        <w:pStyle w:val="6"/>
        <w:spacing w:before="4"/>
        <w:ind w:firstLine="560"/>
        <w:rPr>
          <w:sz w:val="28"/>
        </w:rPr>
      </w:pPr>
    </w:p>
    <w:p w14:paraId="6E9F99BC">
      <w:pPr>
        <w:pStyle w:val="6"/>
        <w:spacing w:before="4"/>
        <w:ind w:firstLine="560"/>
        <w:rPr>
          <w:sz w:val="28"/>
        </w:rPr>
      </w:pPr>
    </w:p>
    <w:p w14:paraId="10E7F647">
      <w:pPr>
        <w:pStyle w:val="6"/>
        <w:spacing w:before="4"/>
        <w:ind w:firstLine="560"/>
        <w:rPr>
          <w:sz w:val="28"/>
        </w:rPr>
      </w:pPr>
    </w:p>
    <w:p w14:paraId="110069EC">
      <w:pPr>
        <w:pStyle w:val="6"/>
        <w:spacing w:before="4"/>
        <w:ind w:firstLine="560"/>
        <w:rPr>
          <w:sz w:val="28"/>
        </w:rPr>
      </w:pPr>
    </w:p>
    <w:p w14:paraId="465856FB">
      <w:pPr>
        <w:pStyle w:val="6"/>
        <w:spacing w:before="4"/>
        <w:ind w:firstLine="560"/>
        <w:rPr>
          <w:sz w:val="28"/>
        </w:rPr>
      </w:pPr>
    </w:p>
    <w:p w14:paraId="7E211D22">
      <w:pPr>
        <w:pStyle w:val="17"/>
        <w:ind w:firstLine="2400" w:firstLineChars="1000"/>
        <w:jc w:val="center"/>
        <w:rPr>
          <w:color w:val="auto"/>
        </w:rPr>
      </w:pPr>
      <w:r>
        <w:rPr>
          <w:color w:val="auto"/>
        </w:rPr>
        <w:t>被邀</w:t>
      </w:r>
      <w:r>
        <w:rPr>
          <w:color w:val="auto"/>
          <w:spacing w:val="-3"/>
        </w:rPr>
        <w:t>请</w:t>
      </w:r>
      <w:r>
        <w:rPr>
          <w:color w:val="auto"/>
        </w:rPr>
        <w:t>单</w:t>
      </w:r>
      <w:r>
        <w:rPr>
          <w:color w:val="auto"/>
          <w:spacing w:val="-3"/>
        </w:rPr>
        <w:t>位</w:t>
      </w:r>
      <w:r>
        <w:rPr>
          <w:color w:val="auto"/>
        </w:rPr>
        <w:t>名</w:t>
      </w:r>
      <w:r>
        <w:rPr>
          <w:color w:val="auto"/>
          <w:spacing w:val="-3"/>
        </w:rPr>
        <w:t>称</w:t>
      </w:r>
      <w:r>
        <w:rPr>
          <w:color w:val="auto"/>
        </w:rPr>
        <w:t>：</w:t>
      </w:r>
      <w:r>
        <w:rPr>
          <w:color w:val="auto"/>
          <w:u w:val="single"/>
        </w:rPr>
        <w:t xml:space="preserve"> </w:t>
      </w:r>
      <w:r>
        <w:rPr>
          <w:color w:val="auto"/>
          <w:u w:val="single"/>
        </w:rPr>
        <w:tab/>
      </w:r>
      <w:r>
        <w:rPr>
          <w:color w:val="auto"/>
          <w:u w:val="single"/>
        </w:rPr>
        <w:t xml:space="preserve">          </w:t>
      </w:r>
      <w:r>
        <w:rPr>
          <w:color w:val="auto"/>
        </w:rPr>
        <w:t>（盖单位章）</w:t>
      </w:r>
    </w:p>
    <w:p w14:paraId="6D6CE616">
      <w:pPr>
        <w:pStyle w:val="6"/>
        <w:ind w:firstLine="2000" w:firstLineChars="1000"/>
        <w:rPr>
          <w:sz w:val="20"/>
        </w:rPr>
      </w:pPr>
    </w:p>
    <w:p w14:paraId="51C37C10">
      <w:pPr>
        <w:pStyle w:val="6"/>
        <w:spacing w:before="9"/>
        <w:ind w:firstLine="2400" w:firstLineChars="1000"/>
      </w:pPr>
    </w:p>
    <w:p w14:paraId="70752118">
      <w:pPr>
        <w:pStyle w:val="17"/>
        <w:ind w:firstLine="1888" w:firstLineChars="787"/>
        <w:jc w:val="center"/>
        <w:rPr>
          <w:color w:val="auto"/>
        </w:rPr>
      </w:pPr>
      <w:r>
        <w:rPr>
          <w:color w:val="auto"/>
        </w:rPr>
        <w:t>法定</w:t>
      </w:r>
      <w:r>
        <w:rPr>
          <w:color w:val="auto"/>
          <w:spacing w:val="-3"/>
        </w:rPr>
        <w:t>代</w:t>
      </w:r>
      <w:r>
        <w:rPr>
          <w:color w:val="auto"/>
        </w:rPr>
        <w:t>表</w:t>
      </w:r>
      <w:r>
        <w:rPr>
          <w:color w:val="auto"/>
          <w:spacing w:val="-3"/>
        </w:rPr>
        <w:t>人</w:t>
      </w:r>
      <w:r>
        <w:rPr>
          <w:color w:val="auto"/>
        </w:rPr>
        <w:t>：</w:t>
      </w:r>
      <w:r>
        <w:rPr>
          <w:color w:val="auto"/>
          <w:u w:val="single"/>
        </w:rPr>
        <w:t xml:space="preserve">                 </w:t>
      </w:r>
      <w:r>
        <w:rPr>
          <w:color w:val="auto"/>
        </w:rPr>
        <w:t>（签字）</w:t>
      </w:r>
    </w:p>
    <w:p w14:paraId="1E1485BE">
      <w:pPr>
        <w:pStyle w:val="6"/>
        <w:ind w:firstLine="2000" w:firstLineChars="1000"/>
        <w:rPr>
          <w:sz w:val="20"/>
        </w:rPr>
      </w:pPr>
    </w:p>
    <w:p w14:paraId="43093CD3">
      <w:pPr>
        <w:pStyle w:val="6"/>
        <w:spacing w:before="4"/>
        <w:ind w:firstLine="1900" w:firstLineChars="1000"/>
        <w:rPr>
          <w:sz w:val="19"/>
        </w:rPr>
      </w:pPr>
    </w:p>
    <w:p w14:paraId="36BEF83A">
      <w:pPr>
        <w:pStyle w:val="17"/>
        <w:ind w:firstLine="2400" w:firstLineChars="1000"/>
        <w:jc w:val="center"/>
        <w:rPr>
          <w:color w:val="auto"/>
        </w:rPr>
      </w:pPr>
      <w:r>
        <w:rPr>
          <w:color w:val="auto"/>
          <w:u w:val="single"/>
        </w:rPr>
        <w:t xml:space="preserve">     </w:t>
      </w:r>
      <w:r>
        <w:rPr>
          <w:rFonts w:hint="eastAsia"/>
          <w:color w:val="auto"/>
          <w:u w:val="single"/>
        </w:rPr>
        <w:t xml:space="preserve">  </w:t>
      </w:r>
      <w:r>
        <w:rPr>
          <w:color w:val="auto"/>
        </w:rPr>
        <w:t>年</w:t>
      </w:r>
      <w:r>
        <w:rPr>
          <w:color w:val="auto"/>
          <w:u w:val="single"/>
        </w:rPr>
        <w:t xml:space="preserve"> </w:t>
      </w:r>
      <w:r>
        <w:rPr>
          <w:color w:val="auto"/>
          <w:u w:val="single"/>
        </w:rPr>
        <w:tab/>
      </w:r>
      <w:r>
        <w:rPr>
          <w:rFonts w:hint="eastAsia"/>
          <w:color w:val="auto"/>
          <w:u w:val="single"/>
        </w:rPr>
        <w:t xml:space="preserve">  </w:t>
      </w:r>
      <w:r>
        <w:rPr>
          <w:color w:val="auto"/>
          <w:spacing w:val="-3"/>
        </w:rPr>
        <w:t>月</w:t>
      </w:r>
      <w:r>
        <w:rPr>
          <w:color w:val="auto"/>
          <w:spacing w:val="-3"/>
          <w:u w:val="single"/>
        </w:rPr>
        <w:t xml:space="preserve">  </w:t>
      </w:r>
      <w:r>
        <w:rPr>
          <w:color w:val="auto"/>
          <w:spacing w:val="-3"/>
          <w:u w:val="single"/>
        </w:rPr>
        <w:tab/>
      </w:r>
      <w:r>
        <w:rPr>
          <w:rFonts w:hint="eastAsia"/>
          <w:color w:val="auto"/>
          <w:spacing w:val="-3"/>
          <w:u w:val="single"/>
        </w:rPr>
        <w:t xml:space="preserve"> </w:t>
      </w:r>
      <w:r>
        <w:rPr>
          <w:color w:val="auto"/>
        </w:rPr>
        <w:t>日</w:t>
      </w:r>
    </w:p>
    <w:p w14:paraId="297EBF7D">
      <w:pPr>
        <w:pStyle w:val="21"/>
        <w:spacing w:before="240" w:beforeLines="0" w:after="240"/>
      </w:pPr>
      <w:bookmarkStart w:id="122" w:name="_bookmark20"/>
      <w:bookmarkEnd w:id="122"/>
      <w:r>
        <w:br w:type="page"/>
      </w:r>
      <w:bookmarkStart w:id="123" w:name="_Toc18031"/>
      <w:bookmarkStart w:id="124" w:name="_Toc32535"/>
      <w:bookmarkStart w:id="125" w:name="_Toc1382"/>
      <w:bookmarkStart w:id="126" w:name="_Toc22811"/>
      <w:bookmarkStart w:id="127" w:name="_Toc46327606"/>
      <w:r>
        <w:t>第二章  投标人须知</w:t>
      </w:r>
      <w:bookmarkEnd w:id="121"/>
      <w:bookmarkEnd w:id="123"/>
      <w:bookmarkEnd w:id="124"/>
      <w:bookmarkEnd w:id="125"/>
      <w:bookmarkEnd w:id="126"/>
      <w:bookmarkEnd w:id="127"/>
    </w:p>
    <w:p w14:paraId="071CFC4D">
      <w:pPr>
        <w:pStyle w:val="23"/>
        <w:spacing w:before="240" w:after="240"/>
        <w:jc w:val="center"/>
      </w:pPr>
      <w:bookmarkStart w:id="128" w:name="_Toc24287"/>
      <w:bookmarkStart w:id="129" w:name="_Toc15582"/>
      <w:bookmarkStart w:id="130" w:name="_Toc2957"/>
      <w:bookmarkStart w:id="131" w:name="_Toc46327607"/>
      <w:bookmarkStart w:id="132" w:name="_Toc10646_WPSOffice_Level2"/>
      <w:bookmarkStart w:id="133" w:name="_Toc14324"/>
      <w:r>
        <w:t>投标人须知前附表</w:t>
      </w:r>
      <w:bookmarkEnd w:id="128"/>
      <w:bookmarkEnd w:id="129"/>
      <w:bookmarkEnd w:id="130"/>
      <w:bookmarkEnd w:id="131"/>
      <w:bookmarkEnd w:id="132"/>
      <w:bookmarkEnd w:id="133"/>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01"/>
        <w:gridCol w:w="6220"/>
      </w:tblGrid>
      <w:tr w14:paraId="6B5B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12" w:type="dxa"/>
            <w:vAlign w:val="center"/>
          </w:tcPr>
          <w:p w14:paraId="43FBBAE8">
            <w:pPr>
              <w:pStyle w:val="28"/>
              <w:spacing w:line="260" w:lineRule="exact"/>
              <w:jc w:val="center"/>
              <w:rPr>
                <w:rFonts w:eastAsia="宋体"/>
                <w:sz w:val="18"/>
                <w:szCs w:val="18"/>
              </w:rPr>
            </w:pPr>
            <w:r>
              <w:rPr>
                <w:rFonts w:hAnsi="宋体" w:eastAsia="宋体"/>
                <w:sz w:val="18"/>
                <w:szCs w:val="18"/>
              </w:rPr>
              <w:t>条款号</w:t>
            </w:r>
          </w:p>
        </w:tc>
        <w:tc>
          <w:tcPr>
            <w:tcW w:w="1401" w:type="dxa"/>
            <w:vAlign w:val="center"/>
          </w:tcPr>
          <w:p w14:paraId="3533F7B2">
            <w:pPr>
              <w:pStyle w:val="28"/>
              <w:spacing w:line="260" w:lineRule="exact"/>
              <w:jc w:val="center"/>
              <w:rPr>
                <w:rFonts w:eastAsia="宋体"/>
                <w:sz w:val="18"/>
                <w:szCs w:val="18"/>
              </w:rPr>
            </w:pPr>
            <w:r>
              <w:rPr>
                <w:rFonts w:hAnsi="宋体" w:eastAsia="宋体"/>
                <w:sz w:val="18"/>
                <w:szCs w:val="18"/>
              </w:rPr>
              <w:t>条款名称</w:t>
            </w:r>
          </w:p>
        </w:tc>
        <w:tc>
          <w:tcPr>
            <w:tcW w:w="6220" w:type="dxa"/>
            <w:vAlign w:val="center"/>
          </w:tcPr>
          <w:p w14:paraId="0C14E90A">
            <w:pPr>
              <w:pStyle w:val="28"/>
              <w:spacing w:line="260" w:lineRule="exact"/>
              <w:jc w:val="center"/>
              <w:rPr>
                <w:rFonts w:eastAsia="宋体"/>
                <w:sz w:val="18"/>
                <w:szCs w:val="18"/>
              </w:rPr>
            </w:pPr>
            <w:r>
              <w:rPr>
                <w:rFonts w:hAnsi="宋体" w:eastAsia="宋体"/>
                <w:sz w:val="18"/>
                <w:szCs w:val="18"/>
              </w:rPr>
              <w:t>编列内容</w:t>
            </w:r>
          </w:p>
        </w:tc>
      </w:tr>
      <w:tr w14:paraId="0DFE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6A75D09C">
            <w:pPr>
              <w:pStyle w:val="15"/>
              <w:spacing w:line="260" w:lineRule="exact"/>
              <w:rPr>
                <w:sz w:val="18"/>
                <w:szCs w:val="18"/>
              </w:rPr>
            </w:pPr>
            <w:r>
              <w:rPr>
                <w:sz w:val="18"/>
                <w:szCs w:val="18"/>
              </w:rPr>
              <w:t>1.1.2</w:t>
            </w:r>
          </w:p>
        </w:tc>
        <w:tc>
          <w:tcPr>
            <w:tcW w:w="1401" w:type="dxa"/>
            <w:vAlign w:val="center"/>
          </w:tcPr>
          <w:p w14:paraId="23B305DD">
            <w:pPr>
              <w:pStyle w:val="15"/>
              <w:spacing w:line="260" w:lineRule="exact"/>
              <w:rPr>
                <w:sz w:val="18"/>
                <w:szCs w:val="18"/>
              </w:rPr>
            </w:pPr>
            <w:r>
              <w:rPr>
                <w:rFonts w:hAnsi="宋体"/>
                <w:sz w:val="18"/>
                <w:szCs w:val="18"/>
              </w:rPr>
              <w:t>招标人</w:t>
            </w:r>
          </w:p>
        </w:tc>
        <w:tc>
          <w:tcPr>
            <w:tcW w:w="6220" w:type="dxa"/>
            <w:vAlign w:val="center"/>
          </w:tcPr>
          <w:p w14:paraId="5FAE3D59">
            <w:pPr>
              <w:pStyle w:val="28"/>
              <w:spacing w:line="260" w:lineRule="exact"/>
              <w:ind w:firstLine="288" w:firstLineChars="160"/>
              <w:jc w:val="both"/>
              <w:rPr>
                <w:rFonts w:eastAsia="宋体"/>
                <w:sz w:val="18"/>
                <w:szCs w:val="18"/>
              </w:rPr>
            </w:pPr>
            <w:r>
              <w:rPr>
                <w:rFonts w:hAnsi="宋体" w:eastAsia="宋体"/>
                <w:sz w:val="18"/>
                <w:szCs w:val="18"/>
              </w:rPr>
              <w:t>名</w:t>
            </w:r>
            <w:r>
              <w:rPr>
                <w:rFonts w:eastAsia="宋体"/>
                <w:sz w:val="18"/>
                <w:szCs w:val="18"/>
              </w:rPr>
              <w:t xml:space="preserve">  </w:t>
            </w:r>
            <w:r>
              <w:rPr>
                <w:rFonts w:hAnsi="宋体" w:eastAsia="宋体"/>
                <w:sz w:val="18"/>
                <w:szCs w:val="18"/>
              </w:rPr>
              <w:t>称：</w:t>
            </w:r>
            <w:r>
              <w:rPr>
                <w:rFonts w:hint="eastAsia" w:asciiTheme="minorEastAsia" w:hAnsiTheme="minorEastAsia" w:eastAsiaTheme="minorEastAsia" w:cstheme="minorEastAsia"/>
                <w:b w:val="0"/>
                <w:bCs/>
                <w:color w:val="000000" w:themeColor="text1"/>
                <w:sz w:val="24"/>
                <w:szCs w:val="24"/>
                <w:lang w:val="zh-TW" w:eastAsia="zh-CN"/>
                <w14:textFill>
                  <w14:solidFill>
                    <w14:schemeClr w14:val="tx1"/>
                  </w14:solidFill>
                </w14:textFill>
              </w:rPr>
              <w:t>资中县江河堤防管护所</w:t>
            </w:r>
          </w:p>
          <w:p w14:paraId="1973ECA4">
            <w:pPr>
              <w:pStyle w:val="28"/>
              <w:spacing w:line="260" w:lineRule="exact"/>
              <w:ind w:firstLine="288" w:firstLineChars="160"/>
              <w:jc w:val="both"/>
              <w:rPr>
                <w:rFonts w:eastAsia="宋体"/>
                <w:sz w:val="18"/>
                <w:szCs w:val="18"/>
              </w:rPr>
            </w:pPr>
            <w:r>
              <w:rPr>
                <w:rFonts w:hAnsi="宋体" w:eastAsia="宋体"/>
                <w:sz w:val="18"/>
                <w:szCs w:val="18"/>
              </w:rPr>
              <w:t>地</w:t>
            </w:r>
            <w:r>
              <w:rPr>
                <w:rFonts w:eastAsia="宋体"/>
                <w:sz w:val="18"/>
                <w:szCs w:val="18"/>
              </w:rPr>
              <w:t xml:space="preserve">  </w:t>
            </w:r>
            <w:r>
              <w:rPr>
                <w:rFonts w:hAnsi="宋体" w:eastAsia="宋体"/>
                <w:sz w:val="18"/>
                <w:szCs w:val="18"/>
              </w:rPr>
              <w:t>址：</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资中县城南花圃街41号</w:t>
            </w:r>
          </w:p>
          <w:p w14:paraId="1551648D">
            <w:pPr>
              <w:pStyle w:val="28"/>
              <w:spacing w:line="260" w:lineRule="exact"/>
              <w:ind w:firstLine="288" w:firstLineChars="160"/>
              <w:jc w:val="both"/>
              <w:rPr>
                <w:rFonts w:eastAsia="宋体"/>
                <w:sz w:val="18"/>
                <w:szCs w:val="18"/>
              </w:rPr>
            </w:pPr>
            <w:r>
              <w:rPr>
                <w:rFonts w:hAnsi="宋体" w:eastAsia="宋体"/>
                <w:sz w:val="18"/>
                <w:szCs w:val="18"/>
              </w:rPr>
              <w:t>联系人：</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兰先生</w:t>
            </w:r>
          </w:p>
          <w:p w14:paraId="62ABAF81">
            <w:pPr>
              <w:pStyle w:val="28"/>
              <w:spacing w:line="260" w:lineRule="exact"/>
              <w:ind w:firstLine="288" w:firstLineChars="160"/>
              <w:jc w:val="both"/>
              <w:rPr>
                <w:rFonts w:eastAsia="宋体"/>
                <w:sz w:val="18"/>
                <w:szCs w:val="18"/>
              </w:rPr>
            </w:pPr>
            <w:r>
              <w:rPr>
                <w:rFonts w:hAnsi="宋体" w:eastAsia="宋体"/>
                <w:sz w:val="18"/>
                <w:szCs w:val="18"/>
              </w:rPr>
              <w:t>电</w:t>
            </w:r>
            <w:r>
              <w:rPr>
                <w:rFonts w:eastAsia="宋体"/>
                <w:sz w:val="18"/>
                <w:szCs w:val="18"/>
              </w:rPr>
              <w:t xml:space="preserve">  </w:t>
            </w:r>
            <w:r>
              <w:rPr>
                <w:rFonts w:hAnsi="宋体" w:eastAsia="宋体"/>
                <w:sz w:val="18"/>
                <w:szCs w:val="18"/>
              </w:rPr>
              <w:t>话：</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0832-560</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01</w:t>
            </w:r>
          </w:p>
        </w:tc>
      </w:tr>
      <w:tr w14:paraId="7175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27617435">
            <w:pPr>
              <w:pStyle w:val="15"/>
              <w:spacing w:line="260" w:lineRule="exact"/>
              <w:rPr>
                <w:sz w:val="18"/>
                <w:szCs w:val="18"/>
              </w:rPr>
            </w:pPr>
            <w:r>
              <w:rPr>
                <w:sz w:val="18"/>
                <w:szCs w:val="18"/>
              </w:rPr>
              <w:t>1.1.3</w:t>
            </w:r>
          </w:p>
        </w:tc>
        <w:tc>
          <w:tcPr>
            <w:tcW w:w="1401" w:type="dxa"/>
            <w:vAlign w:val="center"/>
          </w:tcPr>
          <w:p w14:paraId="151A3183">
            <w:pPr>
              <w:pStyle w:val="15"/>
              <w:spacing w:line="260" w:lineRule="exact"/>
              <w:rPr>
                <w:sz w:val="18"/>
                <w:szCs w:val="18"/>
              </w:rPr>
            </w:pPr>
            <w:r>
              <w:rPr>
                <w:rFonts w:hAnsi="宋体"/>
                <w:sz w:val="18"/>
                <w:szCs w:val="18"/>
              </w:rPr>
              <w:t>招标代理机构</w:t>
            </w:r>
          </w:p>
        </w:tc>
        <w:tc>
          <w:tcPr>
            <w:tcW w:w="6220" w:type="dxa"/>
            <w:vAlign w:val="center"/>
          </w:tcPr>
          <w:p w14:paraId="0D3B99CF">
            <w:pPr>
              <w:pStyle w:val="15"/>
              <w:spacing w:line="260" w:lineRule="exact"/>
              <w:ind w:firstLine="387" w:firstLineChars="215"/>
              <w:jc w:val="both"/>
              <w:rPr>
                <w:sz w:val="18"/>
                <w:szCs w:val="18"/>
              </w:rPr>
            </w:pPr>
            <w:r>
              <w:rPr>
                <w:rFonts w:hAnsi="宋体"/>
                <w:sz w:val="18"/>
                <w:szCs w:val="18"/>
              </w:rPr>
              <w:t>名</w:t>
            </w:r>
            <w:r>
              <w:rPr>
                <w:sz w:val="18"/>
                <w:szCs w:val="18"/>
              </w:rPr>
              <w:t xml:space="preserve">  </w:t>
            </w:r>
            <w:r>
              <w:rPr>
                <w:rFonts w:hAnsi="宋体"/>
                <w:sz w:val="18"/>
                <w:szCs w:val="18"/>
              </w:rPr>
              <w:t>称：</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重庆大正建设工程经济技术有限公司</w:t>
            </w:r>
          </w:p>
          <w:p w14:paraId="061BE3C4">
            <w:pPr>
              <w:pStyle w:val="15"/>
              <w:spacing w:line="260" w:lineRule="exact"/>
              <w:ind w:firstLine="387" w:firstLineChars="215"/>
              <w:jc w:val="both"/>
              <w:rPr>
                <w:sz w:val="18"/>
                <w:szCs w:val="18"/>
              </w:rPr>
            </w:pPr>
            <w:r>
              <w:rPr>
                <w:rFonts w:hAnsi="宋体"/>
                <w:sz w:val="18"/>
                <w:szCs w:val="18"/>
              </w:rPr>
              <w:t>地</w:t>
            </w:r>
            <w:r>
              <w:rPr>
                <w:sz w:val="18"/>
                <w:szCs w:val="18"/>
              </w:rPr>
              <w:t xml:space="preserve">  </w:t>
            </w:r>
            <w:r>
              <w:rPr>
                <w:rFonts w:hAnsi="宋体"/>
                <w:sz w:val="18"/>
                <w:szCs w:val="18"/>
              </w:rPr>
              <w:t>址：</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成都市高新西区蜀西路399号中海海科大厦B座1008</w:t>
            </w:r>
          </w:p>
          <w:p w14:paraId="3770813C">
            <w:pPr>
              <w:pStyle w:val="15"/>
              <w:spacing w:line="260" w:lineRule="exact"/>
              <w:ind w:firstLine="387" w:firstLineChars="215"/>
              <w:jc w:val="both"/>
              <w:rPr>
                <w:sz w:val="18"/>
                <w:szCs w:val="18"/>
              </w:rPr>
            </w:pPr>
          </w:p>
          <w:p w14:paraId="43DFF9EC">
            <w:pPr>
              <w:pStyle w:val="15"/>
              <w:spacing w:line="260" w:lineRule="exact"/>
              <w:ind w:firstLine="387" w:firstLineChars="215"/>
              <w:jc w:val="both"/>
              <w:rPr>
                <w:sz w:val="18"/>
                <w:szCs w:val="18"/>
              </w:rPr>
            </w:pPr>
            <w:r>
              <w:rPr>
                <w:rFonts w:hAnsi="宋体"/>
                <w:sz w:val="18"/>
                <w:szCs w:val="18"/>
              </w:rPr>
              <w:t>联系人：</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郑女士</w:t>
            </w:r>
          </w:p>
          <w:p w14:paraId="5BED1EA1">
            <w:pPr>
              <w:pStyle w:val="15"/>
              <w:spacing w:line="260" w:lineRule="exact"/>
              <w:ind w:firstLine="387" w:firstLineChars="215"/>
              <w:jc w:val="both"/>
              <w:rPr>
                <w:sz w:val="18"/>
                <w:szCs w:val="18"/>
              </w:rPr>
            </w:pPr>
            <w:r>
              <w:rPr>
                <w:rFonts w:hAnsi="宋体"/>
                <w:sz w:val="18"/>
                <w:szCs w:val="18"/>
              </w:rPr>
              <w:t>电</w:t>
            </w:r>
            <w:r>
              <w:rPr>
                <w:sz w:val="18"/>
                <w:szCs w:val="18"/>
              </w:rPr>
              <w:t xml:space="preserve">  </w:t>
            </w:r>
            <w:r>
              <w:rPr>
                <w:rFonts w:hAnsi="宋体"/>
                <w:sz w:val="18"/>
                <w:szCs w:val="18"/>
              </w:rPr>
              <w:t>话：</w:t>
            </w:r>
            <w:r>
              <w:rPr>
                <w:rFonts w:hint="eastAsia" w:asciiTheme="minorEastAsia" w:hAnsiTheme="minorEastAsia" w:eastAsiaTheme="minorEastAsia" w:cstheme="minorEastAsia"/>
                <w:b w:val="0"/>
                <w:bCs/>
                <w:color w:val="000000" w:themeColor="text1"/>
                <w:sz w:val="24"/>
                <w:szCs w:val="24"/>
                <w:lang w:val="zh-TW" w:eastAsia="zh-TW"/>
                <w14:textFill>
                  <w14:solidFill>
                    <w14:schemeClr w14:val="tx1"/>
                  </w14:solidFill>
                </w14:textFill>
              </w:rPr>
              <w:t>028-86669985</w:t>
            </w:r>
          </w:p>
        </w:tc>
      </w:tr>
      <w:tr w14:paraId="538C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12" w:type="dxa"/>
            <w:vAlign w:val="center"/>
          </w:tcPr>
          <w:p w14:paraId="31D867C6">
            <w:pPr>
              <w:pStyle w:val="28"/>
              <w:spacing w:line="260" w:lineRule="exact"/>
              <w:jc w:val="center"/>
              <w:rPr>
                <w:rFonts w:eastAsia="宋体"/>
                <w:sz w:val="18"/>
                <w:szCs w:val="18"/>
              </w:rPr>
            </w:pPr>
            <w:r>
              <w:rPr>
                <w:rFonts w:eastAsia="宋体"/>
                <w:sz w:val="18"/>
                <w:szCs w:val="18"/>
              </w:rPr>
              <w:t>1.1.4</w:t>
            </w:r>
          </w:p>
        </w:tc>
        <w:tc>
          <w:tcPr>
            <w:tcW w:w="1401" w:type="dxa"/>
            <w:vAlign w:val="center"/>
          </w:tcPr>
          <w:p w14:paraId="3B85FE84">
            <w:pPr>
              <w:pStyle w:val="28"/>
              <w:spacing w:line="260" w:lineRule="exact"/>
              <w:jc w:val="center"/>
              <w:rPr>
                <w:rFonts w:eastAsia="宋体"/>
                <w:sz w:val="18"/>
                <w:szCs w:val="18"/>
              </w:rPr>
            </w:pPr>
            <w:r>
              <w:rPr>
                <w:rFonts w:hint="eastAsia" w:hAnsi="宋体" w:eastAsia="宋体"/>
                <w:sz w:val="18"/>
                <w:szCs w:val="18"/>
              </w:rPr>
              <w:t>招标</w:t>
            </w:r>
            <w:r>
              <w:rPr>
                <w:rFonts w:hAnsi="宋体" w:eastAsia="宋体"/>
                <w:sz w:val="18"/>
                <w:szCs w:val="18"/>
              </w:rPr>
              <w:t>项目名称</w:t>
            </w:r>
          </w:p>
        </w:tc>
        <w:tc>
          <w:tcPr>
            <w:tcW w:w="6220" w:type="dxa"/>
            <w:vAlign w:val="center"/>
          </w:tcPr>
          <w:p w14:paraId="59177F2B">
            <w:pPr>
              <w:pStyle w:val="28"/>
              <w:spacing w:line="260" w:lineRule="exact"/>
              <w:rPr>
                <w:rFonts w:eastAsia="宋体"/>
                <w:sz w:val="18"/>
                <w:szCs w:val="18"/>
              </w:rPr>
            </w:pPr>
            <w:r>
              <w:rPr>
                <w:rFonts w:hint="eastAsia" w:asciiTheme="minorEastAsia" w:hAnsiTheme="minorEastAsia" w:eastAsiaTheme="minorEastAsia" w:cstheme="minorEastAsia"/>
                <w:b w:val="0"/>
                <w:bCs/>
                <w:color w:val="000000" w:themeColor="text1"/>
                <w:kern w:val="2"/>
                <w:sz w:val="24"/>
                <w:szCs w:val="24"/>
                <w:lang w:val="zh-TW" w:eastAsia="zh-TW" w:bidi="ar-SA"/>
                <w14:textFill>
                  <w14:solidFill>
                    <w14:schemeClr w14:val="tx1"/>
                  </w14:solidFill>
                </w14:textFill>
              </w:rPr>
              <w:t>沱江干流资中县宫皇坝段堤防工程</w:t>
            </w:r>
          </w:p>
        </w:tc>
      </w:tr>
      <w:tr w14:paraId="3D6B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47566759">
            <w:pPr>
              <w:pStyle w:val="28"/>
              <w:spacing w:line="260" w:lineRule="exact"/>
              <w:jc w:val="center"/>
              <w:rPr>
                <w:rFonts w:eastAsia="宋体"/>
                <w:sz w:val="18"/>
                <w:szCs w:val="18"/>
              </w:rPr>
            </w:pPr>
            <w:r>
              <w:rPr>
                <w:rFonts w:eastAsia="宋体"/>
                <w:sz w:val="18"/>
                <w:szCs w:val="18"/>
              </w:rPr>
              <w:t>1.1.5</w:t>
            </w:r>
          </w:p>
        </w:tc>
        <w:tc>
          <w:tcPr>
            <w:tcW w:w="1401" w:type="dxa"/>
            <w:vAlign w:val="center"/>
          </w:tcPr>
          <w:p w14:paraId="4D6E1C49">
            <w:pPr>
              <w:pStyle w:val="28"/>
              <w:spacing w:line="260" w:lineRule="exact"/>
              <w:jc w:val="center"/>
              <w:rPr>
                <w:rFonts w:eastAsia="宋体"/>
                <w:sz w:val="18"/>
                <w:szCs w:val="18"/>
              </w:rPr>
            </w:pPr>
            <w:r>
              <w:rPr>
                <w:rFonts w:hAnsi="宋体" w:eastAsia="宋体"/>
                <w:sz w:val="18"/>
                <w:szCs w:val="18"/>
              </w:rPr>
              <w:t>建设地点</w:t>
            </w:r>
          </w:p>
        </w:tc>
        <w:tc>
          <w:tcPr>
            <w:tcW w:w="6220" w:type="dxa"/>
            <w:vAlign w:val="center"/>
          </w:tcPr>
          <w:p w14:paraId="26B8B15B">
            <w:pPr>
              <w:pStyle w:val="28"/>
              <w:spacing w:line="260" w:lineRule="exact"/>
              <w:jc w:val="both"/>
              <w:rPr>
                <w:rFonts w:eastAsia="宋体"/>
                <w:sz w:val="18"/>
                <w:szCs w:val="18"/>
                <w:u w:val="single"/>
              </w:rPr>
            </w:pPr>
            <w:r>
              <w:rPr>
                <w:rStyle w:val="26"/>
                <w:rFonts w:hint="eastAsia" w:asciiTheme="minorEastAsia" w:hAnsiTheme="minorEastAsia" w:eastAsiaTheme="minorEastAsia" w:cstheme="minorEastAsia"/>
                <w:b w:val="0"/>
                <w:bCs/>
                <w:color w:val="000000" w:themeColor="text1"/>
                <w:sz w:val="24"/>
                <w:szCs w:val="24"/>
                <w:lang w:val="zh-TW" w:eastAsia="zh-CN"/>
                <w14:textFill>
                  <w14:solidFill>
                    <w14:schemeClr w14:val="tx1"/>
                  </w14:solidFill>
                </w14:textFill>
              </w:rPr>
              <w:t>水南镇。</w:t>
            </w:r>
          </w:p>
        </w:tc>
      </w:tr>
      <w:tr w14:paraId="1DF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6FE7356F">
            <w:pPr>
              <w:pStyle w:val="28"/>
              <w:spacing w:line="260" w:lineRule="exact"/>
              <w:jc w:val="center"/>
              <w:rPr>
                <w:rFonts w:eastAsia="宋体"/>
                <w:sz w:val="18"/>
                <w:szCs w:val="18"/>
              </w:rPr>
            </w:pPr>
            <w:r>
              <w:rPr>
                <w:rFonts w:eastAsia="宋体"/>
                <w:sz w:val="18"/>
                <w:szCs w:val="18"/>
              </w:rPr>
              <w:t>1.2.1</w:t>
            </w:r>
          </w:p>
        </w:tc>
        <w:tc>
          <w:tcPr>
            <w:tcW w:w="1401" w:type="dxa"/>
            <w:vAlign w:val="center"/>
          </w:tcPr>
          <w:p w14:paraId="071C5E49">
            <w:pPr>
              <w:pStyle w:val="28"/>
              <w:spacing w:line="260" w:lineRule="exact"/>
              <w:jc w:val="center"/>
              <w:rPr>
                <w:rFonts w:eastAsia="宋体"/>
                <w:sz w:val="18"/>
                <w:szCs w:val="18"/>
              </w:rPr>
            </w:pPr>
            <w:r>
              <w:rPr>
                <w:rFonts w:hAnsi="宋体" w:eastAsia="宋体"/>
                <w:sz w:val="18"/>
                <w:szCs w:val="18"/>
              </w:rPr>
              <w:t>资金来源</w:t>
            </w:r>
          </w:p>
        </w:tc>
        <w:tc>
          <w:tcPr>
            <w:tcW w:w="6220" w:type="dxa"/>
            <w:vAlign w:val="center"/>
          </w:tcPr>
          <w:p w14:paraId="58CEBCFA">
            <w:pPr>
              <w:pStyle w:val="28"/>
              <w:spacing w:line="260" w:lineRule="exact"/>
              <w:jc w:val="both"/>
              <w:rPr>
                <w:rFonts w:eastAsia="宋体"/>
                <w:sz w:val="18"/>
                <w:szCs w:val="18"/>
              </w:rPr>
            </w:pPr>
            <w:r>
              <w:rPr>
                <w:rFonts w:hint="eastAsia" w:asciiTheme="minorEastAsia" w:hAnsiTheme="minorEastAsia" w:eastAsiaTheme="minorEastAsia" w:cstheme="minorEastAsia"/>
                <w:b w:val="0"/>
                <w:bCs/>
                <w:color w:val="000000" w:themeColor="text1"/>
                <w:sz w:val="24"/>
                <w:szCs w:val="24"/>
                <w:lang w:val="zh-TW" w:eastAsia="zh-CN"/>
                <w14:textFill>
                  <w14:solidFill>
                    <w14:schemeClr w14:val="tx1"/>
                  </w14:solidFill>
                </w14:textFill>
              </w:rPr>
              <w:t>中央预算内资金和地方自筹</w:t>
            </w:r>
          </w:p>
        </w:tc>
      </w:tr>
      <w:tr w14:paraId="0E58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2013B3E0">
            <w:pPr>
              <w:pStyle w:val="28"/>
              <w:spacing w:line="260" w:lineRule="exact"/>
              <w:jc w:val="center"/>
              <w:rPr>
                <w:rFonts w:eastAsia="宋体"/>
                <w:sz w:val="18"/>
                <w:szCs w:val="18"/>
              </w:rPr>
            </w:pPr>
            <w:r>
              <w:rPr>
                <w:rFonts w:eastAsia="宋体"/>
                <w:sz w:val="18"/>
                <w:szCs w:val="18"/>
              </w:rPr>
              <w:t>1.2.2</w:t>
            </w:r>
          </w:p>
        </w:tc>
        <w:tc>
          <w:tcPr>
            <w:tcW w:w="1401" w:type="dxa"/>
            <w:vAlign w:val="center"/>
          </w:tcPr>
          <w:p w14:paraId="4F2DEC1F">
            <w:pPr>
              <w:pStyle w:val="28"/>
              <w:spacing w:line="260" w:lineRule="exact"/>
              <w:jc w:val="center"/>
              <w:rPr>
                <w:rFonts w:eastAsia="宋体"/>
                <w:sz w:val="18"/>
                <w:szCs w:val="18"/>
              </w:rPr>
            </w:pPr>
            <w:r>
              <w:rPr>
                <w:rFonts w:hAnsi="宋体" w:eastAsia="宋体"/>
                <w:sz w:val="18"/>
                <w:szCs w:val="18"/>
              </w:rPr>
              <w:t>出资比例</w:t>
            </w:r>
          </w:p>
        </w:tc>
        <w:tc>
          <w:tcPr>
            <w:tcW w:w="6220" w:type="dxa"/>
            <w:vAlign w:val="center"/>
          </w:tcPr>
          <w:p w14:paraId="6452A972">
            <w:pPr>
              <w:pStyle w:val="28"/>
              <w:spacing w:line="260" w:lineRule="exact"/>
              <w:jc w:val="both"/>
              <w:rPr>
                <w:rFonts w:eastAsia="宋体"/>
                <w:sz w:val="18"/>
                <w:szCs w:val="18"/>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100%</w:t>
            </w:r>
          </w:p>
        </w:tc>
      </w:tr>
      <w:tr w14:paraId="0993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04D092CC">
            <w:pPr>
              <w:pStyle w:val="28"/>
              <w:spacing w:line="260" w:lineRule="exact"/>
              <w:jc w:val="center"/>
              <w:rPr>
                <w:rFonts w:eastAsia="宋体"/>
                <w:sz w:val="18"/>
                <w:szCs w:val="18"/>
              </w:rPr>
            </w:pPr>
            <w:r>
              <w:rPr>
                <w:rFonts w:eastAsia="宋体"/>
                <w:sz w:val="18"/>
                <w:szCs w:val="18"/>
              </w:rPr>
              <w:t>1.2.3</w:t>
            </w:r>
          </w:p>
        </w:tc>
        <w:tc>
          <w:tcPr>
            <w:tcW w:w="1401" w:type="dxa"/>
            <w:vAlign w:val="center"/>
          </w:tcPr>
          <w:p w14:paraId="2665EB3C">
            <w:pPr>
              <w:pStyle w:val="28"/>
              <w:spacing w:line="260" w:lineRule="exact"/>
              <w:jc w:val="center"/>
              <w:rPr>
                <w:rFonts w:hAnsi="宋体" w:eastAsia="宋体"/>
                <w:sz w:val="18"/>
                <w:szCs w:val="18"/>
              </w:rPr>
            </w:pPr>
            <w:r>
              <w:rPr>
                <w:rFonts w:hAnsi="宋体" w:eastAsia="宋体"/>
                <w:sz w:val="18"/>
                <w:szCs w:val="18"/>
              </w:rPr>
              <w:t>资金</w:t>
            </w:r>
          </w:p>
          <w:p w14:paraId="20BB6BBF">
            <w:pPr>
              <w:pStyle w:val="28"/>
              <w:spacing w:line="260" w:lineRule="exact"/>
              <w:jc w:val="center"/>
              <w:rPr>
                <w:rFonts w:eastAsia="宋体"/>
                <w:sz w:val="18"/>
                <w:szCs w:val="18"/>
              </w:rPr>
            </w:pPr>
            <w:r>
              <w:rPr>
                <w:rFonts w:hAnsi="宋体" w:eastAsia="宋体"/>
                <w:sz w:val="18"/>
                <w:szCs w:val="18"/>
              </w:rPr>
              <w:t>落实情况</w:t>
            </w:r>
          </w:p>
        </w:tc>
        <w:tc>
          <w:tcPr>
            <w:tcW w:w="6220" w:type="dxa"/>
            <w:vAlign w:val="center"/>
          </w:tcPr>
          <w:p w14:paraId="2C364217">
            <w:pPr>
              <w:pStyle w:val="28"/>
              <w:spacing w:line="260" w:lineRule="exact"/>
              <w:jc w:val="both"/>
              <w:rPr>
                <w:rFonts w:eastAsia="宋体"/>
                <w:sz w:val="18"/>
                <w:szCs w:val="18"/>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已落实</w:t>
            </w:r>
          </w:p>
        </w:tc>
      </w:tr>
      <w:tr w14:paraId="50F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2" w:type="dxa"/>
            <w:vAlign w:val="center"/>
          </w:tcPr>
          <w:p w14:paraId="76D6001F">
            <w:pPr>
              <w:pStyle w:val="28"/>
              <w:spacing w:line="260" w:lineRule="exact"/>
              <w:jc w:val="center"/>
              <w:rPr>
                <w:rFonts w:eastAsia="宋体"/>
                <w:sz w:val="18"/>
                <w:szCs w:val="18"/>
              </w:rPr>
            </w:pPr>
            <w:r>
              <w:rPr>
                <w:rFonts w:eastAsia="宋体"/>
                <w:sz w:val="18"/>
                <w:szCs w:val="18"/>
              </w:rPr>
              <w:t>1.3.1</w:t>
            </w:r>
          </w:p>
        </w:tc>
        <w:tc>
          <w:tcPr>
            <w:tcW w:w="1401" w:type="dxa"/>
            <w:vAlign w:val="center"/>
          </w:tcPr>
          <w:p w14:paraId="38117F91">
            <w:pPr>
              <w:pStyle w:val="28"/>
              <w:spacing w:line="260" w:lineRule="exact"/>
              <w:jc w:val="center"/>
              <w:rPr>
                <w:rFonts w:eastAsia="宋体"/>
                <w:sz w:val="18"/>
                <w:szCs w:val="18"/>
              </w:rPr>
            </w:pPr>
            <w:r>
              <w:rPr>
                <w:rFonts w:hAnsi="宋体" w:eastAsia="宋体"/>
                <w:sz w:val="18"/>
                <w:szCs w:val="18"/>
              </w:rPr>
              <w:t>招标范围</w:t>
            </w:r>
          </w:p>
        </w:tc>
        <w:tc>
          <w:tcPr>
            <w:tcW w:w="6220" w:type="dxa"/>
            <w:vAlign w:val="center"/>
          </w:tcPr>
          <w:p w14:paraId="2005E87C">
            <w:pPr>
              <w:pStyle w:val="15"/>
              <w:spacing w:line="260" w:lineRule="exact"/>
              <w:ind w:firstLine="525" w:firstLineChars="292"/>
              <w:jc w:val="both"/>
              <w:rPr>
                <w:rFonts w:hAnsi="宋体"/>
                <w:sz w:val="18"/>
                <w:szCs w:val="18"/>
              </w:rPr>
            </w:pPr>
            <w:r>
              <w:rPr>
                <w:rFonts w:hAnsi="宋体"/>
                <w:sz w:val="18"/>
                <w:szCs w:val="18"/>
              </w:rPr>
              <w:t>注：关于招标范围的详细说明应在第七章</w:t>
            </w:r>
            <w:r>
              <w:rPr>
                <w:sz w:val="18"/>
                <w:szCs w:val="18"/>
              </w:rPr>
              <w:t>“</w:t>
            </w:r>
            <w:r>
              <w:rPr>
                <w:rFonts w:hAnsi="宋体"/>
                <w:sz w:val="18"/>
                <w:szCs w:val="18"/>
              </w:rPr>
              <w:t>技术标准和要求</w:t>
            </w:r>
            <w:r>
              <w:rPr>
                <w:sz w:val="18"/>
                <w:szCs w:val="18"/>
              </w:rPr>
              <w:t>”</w:t>
            </w:r>
            <w:r>
              <w:rPr>
                <w:rFonts w:hAnsi="宋体"/>
                <w:sz w:val="18"/>
                <w:szCs w:val="18"/>
              </w:rPr>
              <w:t>中明确</w:t>
            </w:r>
          </w:p>
          <w:p w14:paraId="27C22FAD">
            <w:pPr>
              <w:pStyle w:val="15"/>
              <w:spacing w:line="260" w:lineRule="exact"/>
              <w:ind w:firstLine="284" w:firstLineChars="158"/>
              <w:jc w:val="both"/>
              <w:rPr>
                <w:sz w:val="18"/>
                <w:szCs w:val="18"/>
              </w:rPr>
            </w:pPr>
            <w:r>
              <w:rPr>
                <w:rFonts w:hAnsi="宋体"/>
                <w:sz w:val="18"/>
                <w:szCs w:val="18"/>
              </w:rPr>
              <w:t>约定，没有</w:t>
            </w:r>
            <w:r>
              <w:rPr>
                <w:sz w:val="18"/>
                <w:szCs w:val="18"/>
              </w:rPr>
              <w:t>“</w:t>
            </w:r>
            <w:r>
              <w:rPr>
                <w:rFonts w:hAnsi="宋体"/>
                <w:sz w:val="18"/>
                <w:szCs w:val="18"/>
              </w:rPr>
              <w:t>技术标准和要求</w:t>
            </w:r>
            <w:r>
              <w:rPr>
                <w:sz w:val="18"/>
                <w:szCs w:val="18"/>
              </w:rPr>
              <w:t>”</w:t>
            </w:r>
            <w:r>
              <w:rPr>
                <w:rFonts w:hAnsi="宋体"/>
                <w:sz w:val="18"/>
                <w:szCs w:val="18"/>
              </w:rPr>
              <w:t>章节时，应在此处明确约定。</w:t>
            </w:r>
          </w:p>
        </w:tc>
      </w:tr>
      <w:tr w14:paraId="6A0A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613BB59B">
            <w:pPr>
              <w:pStyle w:val="28"/>
              <w:spacing w:line="260" w:lineRule="exact"/>
              <w:jc w:val="center"/>
              <w:rPr>
                <w:rFonts w:eastAsia="宋体"/>
                <w:sz w:val="18"/>
                <w:szCs w:val="18"/>
              </w:rPr>
            </w:pPr>
            <w:r>
              <w:rPr>
                <w:rFonts w:eastAsia="宋体"/>
                <w:sz w:val="18"/>
                <w:szCs w:val="18"/>
              </w:rPr>
              <w:t>1.3.2</w:t>
            </w:r>
          </w:p>
        </w:tc>
        <w:tc>
          <w:tcPr>
            <w:tcW w:w="1401" w:type="dxa"/>
            <w:vAlign w:val="center"/>
          </w:tcPr>
          <w:p w14:paraId="334E87C2">
            <w:pPr>
              <w:pStyle w:val="28"/>
              <w:spacing w:line="260" w:lineRule="exact"/>
              <w:jc w:val="center"/>
              <w:rPr>
                <w:rFonts w:eastAsia="宋体"/>
                <w:sz w:val="18"/>
                <w:szCs w:val="18"/>
              </w:rPr>
            </w:pPr>
            <w:r>
              <w:rPr>
                <w:rFonts w:hAnsi="宋体" w:eastAsia="宋体"/>
                <w:sz w:val="18"/>
                <w:szCs w:val="18"/>
              </w:rPr>
              <w:t>计划工期</w:t>
            </w:r>
          </w:p>
        </w:tc>
        <w:tc>
          <w:tcPr>
            <w:tcW w:w="6220" w:type="dxa"/>
            <w:vAlign w:val="center"/>
          </w:tcPr>
          <w:p w14:paraId="357B7628">
            <w:pPr>
              <w:pStyle w:val="15"/>
              <w:spacing w:line="260" w:lineRule="exact"/>
              <w:ind w:firstLine="262" w:firstLineChars="146"/>
              <w:jc w:val="both"/>
              <w:rPr>
                <w:sz w:val="18"/>
                <w:szCs w:val="18"/>
              </w:rPr>
            </w:pPr>
            <w:r>
              <w:rPr>
                <w:rFonts w:hAnsi="宋体"/>
                <w:sz w:val="18"/>
                <w:szCs w:val="18"/>
              </w:rPr>
              <w:t>计划总工期：</w:t>
            </w:r>
            <w:r>
              <w:rPr>
                <w:sz w:val="18"/>
                <w:szCs w:val="18"/>
                <w:u w:val="single"/>
              </w:rPr>
              <w:t xml:space="preserve"> </w:t>
            </w:r>
            <w:r>
              <w:rPr>
                <w:rFonts w:hint="eastAsia"/>
                <w:sz w:val="18"/>
                <w:szCs w:val="18"/>
                <w:u w:val="single"/>
                <w:lang w:val="en-US" w:eastAsia="zh-CN"/>
              </w:rPr>
              <w:t>240</w:t>
            </w:r>
            <w:r>
              <w:rPr>
                <w:sz w:val="18"/>
                <w:szCs w:val="18"/>
                <w:u w:val="single"/>
              </w:rPr>
              <w:t xml:space="preserve"> </w:t>
            </w:r>
            <w:r>
              <w:rPr>
                <w:rFonts w:hint="eastAsia" w:hAnsi="宋体"/>
                <w:sz w:val="18"/>
                <w:szCs w:val="18"/>
              </w:rPr>
              <w:t>日历天</w:t>
            </w:r>
          </w:p>
          <w:p w14:paraId="403A7E30">
            <w:pPr>
              <w:pStyle w:val="15"/>
              <w:spacing w:line="260" w:lineRule="exact"/>
              <w:ind w:firstLine="262" w:firstLineChars="146"/>
              <w:jc w:val="both"/>
              <w:rPr>
                <w:sz w:val="18"/>
                <w:szCs w:val="18"/>
              </w:rPr>
            </w:pPr>
            <w:r>
              <w:rPr>
                <w:rFonts w:hAnsi="宋体"/>
                <w:sz w:val="18"/>
                <w:szCs w:val="18"/>
              </w:rPr>
              <w:t>计划开工日期：</w:t>
            </w:r>
            <w:r>
              <w:rPr>
                <w:sz w:val="18"/>
                <w:szCs w:val="18"/>
                <w:u w:val="single"/>
              </w:rPr>
              <w:t xml:space="preserve">  </w:t>
            </w:r>
            <w:r>
              <w:rPr>
                <w:rFonts w:hint="eastAsia"/>
                <w:sz w:val="18"/>
                <w:szCs w:val="18"/>
                <w:u w:val="single"/>
                <w:lang w:val="en-US" w:eastAsia="zh-CN"/>
              </w:rPr>
              <w:t>/</w:t>
            </w:r>
            <w:r>
              <w:rPr>
                <w:sz w:val="18"/>
                <w:szCs w:val="18"/>
                <w:u w:val="single"/>
              </w:rPr>
              <w:t xml:space="preserve">  </w:t>
            </w:r>
            <w:r>
              <w:rPr>
                <w:rFonts w:hAnsi="宋体"/>
                <w:sz w:val="18"/>
                <w:szCs w:val="18"/>
              </w:rPr>
              <w:t>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rFonts w:hAnsi="宋体"/>
                <w:sz w:val="18"/>
                <w:szCs w:val="18"/>
              </w:rPr>
              <w:t>月</w:t>
            </w:r>
            <w:r>
              <w:rPr>
                <w:sz w:val="18"/>
                <w:szCs w:val="18"/>
                <w:u w:val="single"/>
              </w:rPr>
              <w:t xml:space="preserve">  </w:t>
            </w:r>
            <w:r>
              <w:rPr>
                <w:rFonts w:hint="eastAsia"/>
                <w:sz w:val="18"/>
                <w:szCs w:val="18"/>
                <w:u w:val="single"/>
                <w:lang w:val="en-US" w:eastAsia="zh-CN"/>
              </w:rPr>
              <w:t>/</w:t>
            </w:r>
            <w:r>
              <w:rPr>
                <w:sz w:val="18"/>
                <w:szCs w:val="18"/>
                <w:u w:val="single"/>
              </w:rPr>
              <w:t xml:space="preserve"> </w:t>
            </w:r>
            <w:r>
              <w:rPr>
                <w:rFonts w:hAnsi="宋体"/>
                <w:sz w:val="18"/>
                <w:szCs w:val="18"/>
              </w:rPr>
              <w:t>日</w:t>
            </w:r>
          </w:p>
          <w:p w14:paraId="1A2EEC89">
            <w:pPr>
              <w:pStyle w:val="15"/>
              <w:spacing w:line="260" w:lineRule="exact"/>
              <w:ind w:firstLine="262" w:firstLineChars="146"/>
              <w:jc w:val="both"/>
              <w:rPr>
                <w:sz w:val="18"/>
                <w:szCs w:val="18"/>
              </w:rPr>
            </w:pPr>
            <w:r>
              <w:rPr>
                <w:rFonts w:hAnsi="宋体"/>
                <w:sz w:val="18"/>
                <w:szCs w:val="18"/>
              </w:rPr>
              <w:t>计划完工日期：</w:t>
            </w:r>
            <w:r>
              <w:rPr>
                <w:sz w:val="18"/>
                <w:szCs w:val="18"/>
                <w:u w:val="single"/>
              </w:rPr>
              <w:t xml:space="preserve">  </w:t>
            </w:r>
            <w:r>
              <w:rPr>
                <w:rFonts w:hint="eastAsia"/>
                <w:sz w:val="18"/>
                <w:szCs w:val="18"/>
                <w:u w:val="single"/>
                <w:lang w:val="en-US" w:eastAsia="zh-CN"/>
              </w:rPr>
              <w:t>/</w:t>
            </w:r>
            <w:r>
              <w:rPr>
                <w:sz w:val="18"/>
                <w:szCs w:val="18"/>
                <w:u w:val="single"/>
              </w:rPr>
              <w:t xml:space="preserve">  </w:t>
            </w:r>
            <w:r>
              <w:rPr>
                <w:rFonts w:hAnsi="宋体"/>
                <w:sz w:val="18"/>
                <w:szCs w:val="18"/>
              </w:rPr>
              <w:t>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rFonts w:hAnsi="宋体"/>
                <w:sz w:val="18"/>
                <w:szCs w:val="18"/>
              </w:rPr>
              <w:t>月</w:t>
            </w:r>
            <w:r>
              <w:rPr>
                <w:sz w:val="18"/>
                <w:szCs w:val="18"/>
                <w:u w:val="single"/>
              </w:rPr>
              <w:t xml:space="preserve">  </w:t>
            </w:r>
            <w:r>
              <w:rPr>
                <w:rFonts w:hint="eastAsia"/>
                <w:sz w:val="18"/>
                <w:szCs w:val="18"/>
                <w:u w:val="single"/>
                <w:lang w:val="en-US" w:eastAsia="zh-CN"/>
              </w:rPr>
              <w:t>/</w:t>
            </w:r>
            <w:r>
              <w:rPr>
                <w:sz w:val="18"/>
                <w:szCs w:val="18"/>
                <w:u w:val="single"/>
              </w:rPr>
              <w:t xml:space="preserve"> </w:t>
            </w:r>
            <w:r>
              <w:rPr>
                <w:rFonts w:hAnsi="宋体"/>
                <w:sz w:val="18"/>
                <w:szCs w:val="18"/>
              </w:rPr>
              <w:t>日</w:t>
            </w:r>
          </w:p>
          <w:p w14:paraId="6A7F7F0A">
            <w:pPr>
              <w:pStyle w:val="15"/>
              <w:spacing w:line="260" w:lineRule="exact"/>
              <w:ind w:firstLine="262" w:firstLineChars="146"/>
              <w:jc w:val="both"/>
              <w:rPr>
                <w:sz w:val="18"/>
                <w:szCs w:val="18"/>
              </w:rPr>
            </w:pPr>
            <w:r>
              <w:rPr>
                <w:rFonts w:hAnsi="宋体"/>
                <w:sz w:val="18"/>
                <w:szCs w:val="18"/>
              </w:rPr>
              <w:t>除上述工期要求外，有关</w:t>
            </w:r>
            <w:r>
              <w:rPr>
                <w:rFonts w:hint="eastAsia" w:hAnsi="宋体"/>
                <w:sz w:val="18"/>
                <w:szCs w:val="18"/>
              </w:rPr>
              <w:t>进度计划</w:t>
            </w:r>
            <w:r>
              <w:rPr>
                <w:rFonts w:hAnsi="宋体"/>
                <w:sz w:val="18"/>
                <w:szCs w:val="18"/>
              </w:rPr>
              <w:t>的详细要求见专用合同条款</w:t>
            </w:r>
            <w:r>
              <w:rPr>
                <w:sz w:val="18"/>
                <w:szCs w:val="18"/>
              </w:rPr>
              <w:t>10.1</w:t>
            </w:r>
            <w:r>
              <w:rPr>
                <w:rFonts w:hAnsi="宋体"/>
                <w:sz w:val="18"/>
                <w:szCs w:val="18"/>
              </w:rPr>
              <w:t>款合同</w:t>
            </w:r>
          </w:p>
          <w:p w14:paraId="620AA308">
            <w:pPr>
              <w:pStyle w:val="15"/>
              <w:spacing w:line="260" w:lineRule="exact"/>
              <w:ind w:firstLine="262" w:firstLineChars="146"/>
              <w:jc w:val="both"/>
              <w:rPr>
                <w:sz w:val="18"/>
                <w:szCs w:val="18"/>
              </w:rPr>
            </w:pPr>
            <w:r>
              <w:rPr>
                <w:rFonts w:hAnsi="宋体"/>
                <w:sz w:val="18"/>
                <w:szCs w:val="18"/>
              </w:rPr>
              <w:t>进度计划</w:t>
            </w:r>
            <w:r>
              <w:rPr>
                <w:rFonts w:hint="eastAsia" w:hAnsi="宋体"/>
                <w:sz w:val="18"/>
                <w:szCs w:val="18"/>
              </w:rPr>
              <w:t>的</w:t>
            </w:r>
            <w:r>
              <w:rPr>
                <w:rFonts w:hAnsi="宋体"/>
                <w:sz w:val="18"/>
                <w:szCs w:val="18"/>
              </w:rPr>
              <w:t>约定。</w:t>
            </w:r>
          </w:p>
        </w:tc>
      </w:tr>
      <w:tr w14:paraId="40E7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2" w:type="dxa"/>
            <w:vAlign w:val="center"/>
          </w:tcPr>
          <w:p w14:paraId="2C0425BB">
            <w:pPr>
              <w:pStyle w:val="28"/>
              <w:spacing w:line="260" w:lineRule="exact"/>
              <w:jc w:val="center"/>
              <w:rPr>
                <w:rFonts w:eastAsia="宋体"/>
                <w:sz w:val="18"/>
                <w:szCs w:val="18"/>
              </w:rPr>
            </w:pPr>
            <w:r>
              <w:rPr>
                <w:rFonts w:eastAsia="宋体"/>
                <w:sz w:val="18"/>
                <w:szCs w:val="18"/>
              </w:rPr>
              <w:t>1.3.3</w:t>
            </w:r>
          </w:p>
        </w:tc>
        <w:tc>
          <w:tcPr>
            <w:tcW w:w="1401" w:type="dxa"/>
            <w:vAlign w:val="center"/>
          </w:tcPr>
          <w:p w14:paraId="3C70C562">
            <w:pPr>
              <w:pStyle w:val="28"/>
              <w:spacing w:line="260" w:lineRule="exact"/>
              <w:jc w:val="center"/>
              <w:rPr>
                <w:rFonts w:eastAsia="宋体"/>
                <w:sz w:val="18"/>
                <w:szCs w:val="18"/>
              </w:rPr>
            </w:pPr>
            <w:r>
              <w:rPr>
                <w:rFonts w:hAnsi="宋体" w:eastAsia="宋体"/>
                <w:sz w:val="18"/>
                <w:szCs w:val="18"/>
              </w:rPr>
              <w:t>质量要求</w:t>
            </w:r>
          </w:p>
        </w:tc>
        <w:tc>
          <w:tcPr>
            <w:tcW w:w="6220" w:type="dxa"/>
            <w:vAlign w:val="center"/>
          </w:tcPr>
          <w:p w14:paraId="4AA5BD4B">
            <w:pPr>
              <w:pStyle w:val="28"/>
              <w:spacing w:line="260" w:lineRule="exact"/>
              <w:jc w:val="both"/>
              <w:rPr>
                <w:rFonts w:eastAsia="宋体"/>
                <w:sz w:val="18"/>
                <w:szCs w:val="18"/>
              </w:rPr>
            </w:pPr>
            <w:r>
              <w:rPr>
                <w:rFonts w:hint="eastAsia" w:hAnsi="宋体" w:eastAsia="宋体"/>
                <w:sz w:val="18"/>
                <w:szCs w:val="18"/>
              </w:rPr>
              <w:t xml:space="preserve">  </w:t>
            </w:r>
            <w:r>
              <w:rPr>
                <w:rFonts w:hAnsi="宋体" w:eastAsia="宋体"/>
                <w:sz w:val="18"/>
                <w:szCs w:val="18"/>
              </w:rPr>
              <w:t>质量应满足相关规程规范、设计文件及招标文件第七章</w:t>
            </w:r>
            <w:r>
              <w:rPr>
                <w:rFonts w:eastAsia="宋体"/>
                <w:sz w:val="18"/>
                <w:szCs w:val="18"/>
              </w:rPr>
              <w:t>“</w:t>
            </w:r>
            <w:r>
              <w:rPr>
                <w:rFonts w:hAnsi="宋体" w:eastAsia="宋体"/>
                <w:sz w:val="18"/>
                <w:szCs w:val="18"/>
              </w:rPr>
              <w:t>技术标准和要求</w:t>
            </w:r>
            <w:r>
              <w:rPr>
                <w:rFonts w:eastAsia="宋体"/>
                <w:sz w:val="18"/>
                <w:szCs w:val="18"/>
              </w:rPr>
              <w:t>”</w:t>
            </w:r>
            <w:r>
              <w:rPr>
                <w:rFonts w:hAnsi="宋体" w:eastAsia="宋体"/>
                <w:sz w:val="18"/>
                <w:szCs w:val="18"/>
              </w:rPr>
              <w:t>等的要求，质量</w:t>
            </w:r>
            <w:r>
              <w:rPr>
                <w:rFonts w:hint="eastAsia" w:hAnsi="宋体" w:eastAsia="宋体"/>
                <w:sz w:val="18"/>
                <w:szCs w:val="18"/>
              </w:rPr>
              <w:t>等级</w:t>
            </w:r>
            <w:r>
              <w:rPr>
                <w:rFonts w:hAnsi="宋体" w:eastAsia="宋体"/>
                <w:sz w:val="18"/>
                <w:szCs w:val="18"/>
              </w:rPr>
              <w:t>应达到</w:t>
            </w:r>
            <w:r>
              <w:rPr>
                <w:rFonts w:hAnsi="宋体" w:eastAsia="宋体"/>
                <w:sz w:val="18"/>
                <w:szCs w:val="18"/>
                <w:u w:val="single"/>
              </w:rPr>
              <w:t>合格</w:t>
            </w:r>
            <w:r>
              <w:rPr>
                <w:rFonts w:hAnsi="宋体" w:eastAsia="宋体"/>
                <w:sz w:val="18"/>
                <w:szCs w:val="18"/>
              </w:rPr>
              <w:t>。</w:t>
            </w:r>
          </w:p>
        </w:tc>
      </w:tr>
      <w:tr w14:paraId="158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2" w:type="dxa"/>
            <w:vAlign w:val="center"/>
          </w:tcPr>
          <w:p w14:paraId="31F22ABC">
            <w:pPr>
              <w:pStyle w:val="15"/>
              <w:spacing w:line="260" w:lineRule="exact"/>
              <w:rPr>
                <w:sz w:val="18"/>
                <w:szCs w:val="18"/>
              </w:rPr>
            </w:pPr>
            <w:r>
              <w:rPr>
                <w:sz w:val="18"/>
                <w:szCs w:val="18"/>
              </w:rPr>
              <w:t>1.4.1</w:t>
            </w:r>
          </w:p>
        </w:tc>
        <w:tc>
          <w:tcPr>
            <w:tcW w:w="1401" w:type="dxa"/>
            <w:vAlign w:val="center"/>
          </w:tcPr>
          <w:p w14:paraId="013A7D1B">
            <w:pPr>
              <w:pStyle w:val="15"/>
              <w:spacing w:line="260" w:lineRule="exact"/>
              <w:rPr>
                <w:rFonts w:hAnsi="宋体"/>
                <w:sz w:val="18"/>
                <w:szCs w:val="18"/>
              </w:rPr>
            </w:pPr>
            <w:r>
              <w:rPr>
                <w:rFonts w:hAnsi="宋体"/>
                <w:sz w:val="18"/>
                <w:szCs w:val="18"/>
              </w:rPr>
              <w:t>投标人</w:t>
            </w:r>
          </w:p>
          <w:p w14:paraId="58B727C9">
            <w:pPr>
              <w:pStyle w:val="15"/>
              <w:spacing w:line="260" w:lineRule="exact"/>
              <w:rPr>
                <w:rFonts w:hAnsi="宋体"/>
                <w:sz w:val="18"/>
                <w:szCs w:val="18"/>
              </w:rPr>
            </w:pPr>
            <w:r>
              <w:rPr>
                <w:rFonts w:hAnsi="宋体"/>
                <w:sz w:val="18"/>
                <w:szCs w:val="18"/>
              </w:rPr>
              <w:t>资质条件、</w:t>
            </w:r>
          </w:p>
          <w:p w14:paraId="0B66E8D6">
            <w:pPr>
              <w:pStyle w:val="15"/>
              <w:spacing w:line="260" w:lineRule="exact"/>
              <w:rPr>
                <w:sz w:val="18"/>
                <w:szCs w:val="18"/>
              </w:rPr>
            </w:pPr>
            <w:r>
              <w:rPr>
                <w:rFonts w:hAnsi="宋体"/>
                <w:sz w:val="18"/>
                <w:szCs w:val="18"/>
              </w:rPr>
              <w:t>能力和信誉</w:t>
            </w:r>
          </w:p>
        </w:tc>
        <w:tc>
          <w:tcPr>
            <w:tcW w:w="6220" w:type="dxa"/>
            <w:vAlign w:val="center"/>
          </w:tcPr>
          <w:p w14:paraId="103652AD">
            <w:pPr>
              <w:pStyle w:val="15"/>
              <w:spacing w:line="260" w:lineRule="exact"/>
              <w:ind w:left="0" w:leftChars="0" w:right="0" w:rightChars="0"/>
              <w:jc w:val="both"/>
              <w:rPr>
                <w:rFonts w:hAnsi="宋体"/>
                <w:sz w:val="18"/>
                <w:szCs w:val="18"/>
              </w:rPr>
            </w:pPr>
            <w:r>
              <w:rPr>
                <w:rFonts w:hAnsi="宋体"/>
                <w:sz w:val="18"/>
                <w:szCs w:val="18"/>
              </w:rPr>
              <w:t>资质条件：</w:t>
            </w:r>
          </w:p>
          <w:p w14:paraId="20BD2BA2">
            <w:pPr>
              <w:pStyle w:val="15"/>
              <w:spacing w:line="260" w:lineRule="exact"/>
              <w:ind w:right="0" w:rightChars="0" w:firstLine="360" w:firstLineChars="200"/>
              <w:jc w:val="both"/>
              <w:rPr>
                <w:sz w:val="18"/>
                <w:szCs w:val="18"/>
              </w:rPr>
            </w:pPr>
            <w:r>
              <w:rPr>
                <w:sz w:val="18"/>
                <w:szCs w:val="18"/>
              </w:rPr>
              <w:t>1.</w:t>
            </w:r>
            <w:r>
              <w:rPr>
                <w:rFonts w:hAnsi="宋体"/>
                <w:sz w:val="18"/>
                <w:szCs w:val="18"/>
              </w:rPr>
              <w:t>投标人应具有行政主管部门颁发的</w:t>
            </w:r>
            <w:r>
              <w:rPr>
                <w:rFonts w:hint="eastAsia" w:hAnsi="宋体"/>
                <w:sz w:val="18"/>
                <w:szCs w:val="18"/>
              </w:rPr>
              <w:t>_</w:t>
            </w:r>
            <w:r>
              <w:rPr>
                <w:rFonts w:hint="eastAsia"/>
                <w:kern w:val="0"/>
                <w:u w:val="single"/>
              </w:rPr>
              <w:t>独立法人资格，国家行政主管部门颁发的水利水电工程施工总承包</w:t>
            </w:r>
            <w:r>
              <w:rPr>
                <w:rFonts w:hint="eastAsia"/>
                <w:kern w:val="0"/>
                <w:u w:val="single"/>
                <w:lang w:eastAsia="zh-CN"/>
              </w:rPr>
              <w:t>三</w:t>
            </w:r>
            <w:r>
              <w:rPr>
                <w:rFonts w:hint="eastAsia"/>
                <w:kern w:val="0"/>
                <w:u w:val="single"/>
              </w:rPr>
              <w:t>级及以上</w:t>
            </w:r>
            <w:r>
              <w:rPr>
                <w:rFonts w:hint="eastAsia" w:hAnsi="宋体"/>
                <w:sz w:val="18"/>
                <w:szCs w:val="18"/>
              </w:rPr>
              <w:t>_</w:t>
            </w:r>
            <w:r>
              <w:rPr>
                <w:rFonts w:hAnsi="宋体"/>
                <w:sz w:val="18"/>
                <w:szCs w:val="18"/>
              </w:rPr>
              <w:t>（</w:t>
            </w:r>
            <w:r>
              <w:rPr>
                <w:rFonts w:hAnsi="宋体"/>
                <w:sz w:val="18"/>
                <w:szCs w:val="18"/>
                <w:u w:val="single"/>
              </w:rPr>
              <w:t>资质</w:t>
            </w:r>
            <w:r>
              <w:rPr>
                <w:rFonts w:hint="eastAsia" w:hAnsi="宋体"/>
                <w:sz w:val="18"/>
                <w:szCs w:val="18"/>
                <w:u w:val="single"/>
              </w:rPr>
              <w:t>序列</w:t>
            </w:r>
            <w:r>
              <w:rPr>
                <w:rFonts w:hAnsi="宋体"/>
                <w:sz w:val="18"/>
                <w:szCs w:val="18"/>
                <w:u w:val="single"/>
              </w:rPr>
              <w:t>、类别、等级）</w:t>
            </w:r>
            <w:r>
              <w:rPr>
                <w:rFonts w:hAnsi="宋体"/>
                <w:sz w:val="18"/>
                <w:szCs w:val="18"/>
              </w:rPr>
              <w:t>资质证书</w:t>
            </w:r>
            <w:r>
              <w:rPr>
                <w:rFonts w:hint="eastAsia"/>
                <w:sz w:val="18"/>
                <w:szCs w:val="18"/>
              </w:rPr>
              <w:t>。</w:t>
            </w:r>
          </w:p>
          <w:p w14:paraId="5A7CFD9C">
            <w:pPr>
              <w:pStyle w:val="15"/>
              <w:spacing w:line="260" w:lineRule="exact"/>
              <w:ind w:right="0" w:rightChars="0" w:firstLine="360" w:firstLineChars="200"/>
              <w:jc w:val="both"/>
              <w:rPr>
                <w:sz w:val="18"/>
                <w:szCs w:val="18"/>
                <w:u w:val="single"/>
              </w:rPr>
            </w:pPr>
            <w:r>
              <w:rPr>
                <w:sz w:val="18"/>
                <w:szCs w:val="18"/>
              </w:rPr>
              <w:t>2.</w:t>
            </w:r>
            <w:r>
              <w:rPr>
                <w:rFonts w:hint="eastAsia" w:hAnsi="宋体"/>
                <w:sz w:val="18"/>
                <w:szCs w:val="18"/>
              </w:rPr>
              <w:t>其他</w:t>
            </w:r>
            <w:r>
              <w:rPr>
                <w:rFonts w:hint="eastAsia" w:hAnsi="宋体"/>
                <w:sz w:val="18"/>
                <w:szCs w:val="18"/>
                <w:u w:val="single"/>
                <w:lang w:val="en-US" w:eastAsia="zh-CN"/>
              </w:rPr>
              <w:t xml:space="preserve">  </w:t>
            </w:r>
            <w:r>
              <w:rPr>
                <w:rFonts w:hint="eastAsia"/>
                <w:sz w:val="18"/>
                <w:szCs w:val="18"/>
                <w:u w:val="single"/>
                <w:lang w:val="en-US" w:eastAsia="zh-CN"/>
              </w:rPr>
              <w:t xml:space="preserve">/ </w:t>
            </w:r>
            <w:r>
              <w:rPr>
                <w:rFonts w:hint="eastAsia"/>
                <w:sz w:val="18"/>
                <w:szCs w:val="18"/>
                <w:u w:val="single"/>
              </w:rPr>
              <w:t xml:space="preserve">  </w:t>
            </w:r>
            <w:r>
              <w:rPr>
                <w:rFonts w:hAnsi="宋体"/>
                <w:sz w:val="18"/>
                <w:szCs w:val="18"/>
              </w:rPr>
              <w:t>。</w:t>
            </w:r>
          </w:p>
          <w:p w14:paraId="56BEBE25">
            <w:pPr>
              <w:pStyle w:val="15"/>
              <w:spacing w:line="260" w:lineRule="exact"/>
              <w:ind w:left="0" w:leftChars="0" w:right="0" w:rightChars="0"/>
              <w:jc w:val="both"/>
              <w:rPr>
                <w:spacing w:val="-6"/>
                <w:sz w:val="18"/>
                <w:szCs w:val="18"/>
              </w:rPr>
            </w:pPr>
            <w:r>
              <w:rPr>
                <w:rFonts w:hAnsi="宋体"/>
                <w:spacing w:val="-6"/>
                <w:sz w:val="18"/>
                <w:szCs w:val="18"/>
              </w:rPr>
              <w:t>财务要求：</w:t>
            </w:r>
          </w:p>
          <w:p w14:paraId="07099E13">
            <w:pPr>
              <w:pStyle w:val="15"/>
              <w:spacing w:line="260" w:lineRule="exact"/>
              <w:ind w:left="0" w:leftChars="0" w:right="0" w:rightChars="0" w:firstLine="215" w:firstLineChars="125"/>
              <w:jc w:val="both"/>
              <w:rPr>
                <w:sz w:val="18"/>
                <w:szCs w:val="18"/>
              </w:rPr>
            </w:pPr>
            <w:sdt>
              <w:sdtPr>
                <w:rPr>
                  <w:rFonts w:hAnsi="宋体"/>
                  <w:spacing w:val="-4"/>
                  <w:sz w:val="18"/>
                  <w:szCs w:val="18"/>
                </w:rPr>
                <w:id w:val="1930080445"/>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sz w:val="18"/>
                <w:szCs w:val="18"/>
              </w:rPr>
              <w:t>无财务要求。</w:t>
            </w:r>
          </w:p>
          <w:p w14:paraId="18A5CFD6">
            <w:pPr>
              <w:pStyle w:val="15"/>
              <w:spacing w:line="260" w:lineRule="exact"/>
              <w:ind w:left="0" w:leftChars="0" w:right="0" w:rightChars="0" w:firstLine="215" w:firstLineChars="125"/>
              <w:jc w:val="both"/>
              <w:rPr>
                <w:strike/>
                <w:spacing w:val="-6"/>
                <w:sz w:val="18"/>
                <w:szCs w:val="18"/>
              </w:rPr>
            </w:pPr>
            <w:sdt>
              <w:sdtPr>
                <w:rPr>
                  <w:rFonts w:hAnsi="宋体"/>
                  <w:spacing w:val="-4"/>
                  <w:sz w:val="18"/>
                  <w:szCs w:val="18"/>
                </w:rPr>
                <w:id w:val="1664584195"/>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Ansi="宋体"/>
                <w:spacing w:val="-6"/>
                <w:sz w:val="18"/>
                <w:szCs w:val="18"/>
              </w:rPr>
              <w:t>近</w:t>
            </w:r>
            <w:r>
              <w:rPr>
                <w:spacing w:val="-6"/>
                <w:sz w:val="18"/>
                <w:szCs w:val="18"/>
                <w:u w:val="single"/>
              </w:rPr>
              <w:t xml:space="preserve">  </w:t>
            </w:r>
            <w:r>
              <w:rPr>
                <w:rFonts w:hint="eastAsia"/>
                <w:spacing w:val="-6"/>
                <w:sz w:val="18"/>
                <w:szCs w:val="18"/>
                <w:u w:val="single"/>
                <w:lang w:val="en-US" w:eastAsia="zh-CN"/>
              </w:rPr>
              <w:t>3</w:t>
            </w:r>
            <w:r>
              <w:rPr>
                <w:spacing w:val="-6"/>
                <w:sz w:val="18"/>
                <w:szCs w:val="18"/>
                <w:u w:val="single"/>
              </w:rPr>
              <w:t xml:space="preserve"> </w:t>
            </w:r>
            <w:r>
              <w:rPr>
                <w:rFonts w:hAnsi="宋体"/>
                <w:spacing w:val="-6"/>
                <w:sz w:val="18"/>
                <w:szCs w:val="18"/>
              </w:rPr>
              <w:t>年（</w:t>
            </w:r>
            <w:r>
              <w:rPr>
                <w:bCs/>
                <w:sz w:val="18"/>
                <w:szCs w:val="18"/>
                <w:u w:val="single"/>
              </w:rPr>
              <w:t xml:space="preserve"> </w:t>
            </w:r>
            <w:r>
              <w:rPr>
                <w:rFonts w:hint="eastAsia"/>
                <w:bCs/>
                <w:sz w:val="18"/>
                <w:szCs w:val="18"/>
                <w:u w:val="single"/>
                <w:lang w:val="en-US" w:eastAsia="zh-CN"/>
              </w:rPr>
              <w:t>2019</w:t>
            </w:r>
            <w:r>
              <w:rPr>
                <w:bCs/>
                <w:sz w:val="18"/>
                <w:szCs w:val="18"/>
                <w:u w:val="single"/>
              </w:rPr>
              <w:t xml:space="preserve">  </w:t>
            </w:r>
            <w:r>
              <w:rPr>
                <w:rFonts w:hAnsi="宋体"/>
                <w:sz w:val="18"/>
                <w:szCs w:val="18"/>
              </w:rPr>
              <w:t>年～</w:t>
            </w:r>
            <w:r>
              <w:rPr>
                <w:sz w:val="18"/>
                <w:szCs w:val="18"/>
                <w:u w:val="single"/>
              </w:rPr>
              <w:t xml:space="preserve">  </w:t>
            </w:r>
            <w:r>
              <w:rPr>
                <w:rFonts w:hint="eastAsia"/>
                <w:sz w:val="18"/>
                <w:szCs w:val="18"/>
                <w:u w:val="single"/>
                <w:lang w:val="en-US" w:eastAsia="zh-CN"/>
              </w:rPr>
              <w:t>2021</w:t>
            </w:r>
            <w:r>
              <w:rPr>
                <w:sz w:val="18"/>
                <w:szCs w:val="18"/>
                <w:u w:val="single"/>
              </w:rPr>
              <w:t xml:space="preserve"> </w:t>
            </w:r>
            <w:r>
              <w:rPr>
                <w:rFonts w:hAnsi="宋体"/>
                <w:sz w:val="18"/>
                <w:szCs w:val="18"/>
              </w:rPr>
              <w:t>年</w:t>
            </w:r>
            <w:r>
              <w:rPr>
                <w:rFonts w:hAnsi="宋体"/>
                <w:bCs/>
                <w:sz w:val="18"/>
                <w:szCs w:val="18"/>
              </w:rPr>
              <w:t>）无亏损（</w:t>
            </w:r>
            <w:r>
              <w:rPr>
                <w:rFonts w:hAnsi="宋体"/>
                <w:spacing w:val="-6"/>
                <w:sz w:val="18"/>
                <w:szCs w:val="18"/>
              </w:rPr>
              <w:t>限定在</w:t>
            </w:r>
            <w:r>
              <w:rPr>
                <w:spacing w:val="-6"/>
                <w:sz w:val="18"/>
                <w:szCs w:val="18"/>
              </w:rPr>
              <w:t>3</w:t>
            </w:r>
            <w:r>
              <w:rPr>
                <w:rFonts w:hAnsi="宋体"/>
                <w:spacing w:val="-6"/>
                <w:sz w:val="18"/>
                <w:szCs w:val="18"/>
              </w:rPr>
              <w:t>年以内）。</w:t>
            </w:r>
          </w:p>
          <w:p w14:paraId="339182B1">
            <w:pPr>
              <w:pStyle w:val="15"/>
              <w:spacing w:line="260" w:lineRule="exact"/>
              <w:ind w:left="0" w:leftChars="0" w:right="0" w:rightChars="0"/>
              <w:jc w:val="both"/>
              <w:rPr>
                <w:sz w:val="18"/>
                <w:szCs w:val="18"/>
              </w:rPr>
            </w:pPr>
            <w:r>
              <w:rPr>
                <w:rFonts w:hAnsi="宋体"/>
                <w:sz w:val="18"/>
                <w:szCs w:val="18"/>
              </w:rPr>
              <w:t>业绩要求：</w:t>
            </w:r>
          </w:p>
          <w:p w14:paraId="67D6FAD7">
            <w:pPr>
              <w:pStyle w:val="15"/>
              <w:spacing w:line="260" w:lineRule="exact"/>
              <w:ind w:left="0" w:leftChars="0" w:right="0" w:rightChars="0" w:firstLine="201" w:firstLineChars="117"/>
              <w:jc w:val="both"/>
              <w:rPr>
                <w:sz w:val="18"/>
                <w:szCs w:val="18"/>
              </w:rPr>
            </w:pPr>
            <w:sdt>
              <w:sdtPr>
                <w:rPr>
                  <w:rFonts w:hAnsi="宋体"/>
                  <w:spacing w:val="-4"/>
                  <w:sz w:val="18"/>
                  <w:szCs w:val="18"/>
                </w:rPr>
                <w:id w:val="1816450550"/>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sz w:val="18"/>
                <w:szCs w:val="18"/>
              </w:rPr>
              <w:t>无业绩要求。</w:t>
            </w:r>
          </w:p>
          <w:p w14:paraId="1E5F9C99">
            <w:pPr>
              <w:pStyle w:val="15"/>
              <w:spacing w:line="260" w:lineRule="exact"/>
              <w:ind w:left="0" w:leftChars="0" w:right="0" w:rightChars="0" w:firstLine="201" w:firstLineChars="117"/>
              <w:jc w:val="both"/>
              <w:rPr>
                <w:spacing w:val="-6"/>
                <w:sz w:val="18"/>
                <w:szCs w:val="18"/>
              </w:rPr>
            </w:pPr>
            <w:sdt>
              <w:sdtPr>
                <w:rPr>
                  <w:rFonts w:hAnsi="宋体"/>
                  <w:spacing w:val="-4"/>
                  <w:sz w:val="18"/>
                  <w:szCs w:val="18"/>
                </w:rPr>
                <w:id w:val="-52396423"/>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Ansi="宋体"/>
                <w:spacing w:val="-6"/>
                <w:sz w:val="18"/>
                <w:szCs w:val="18"/>
              </w:rPr>
              <w:t>近</w:t>
            </w:r>
            <w:r>
              <w:rPr>
                <w:spacing w:val="-6"/>
                <w:sz w:val="18"/>
                <w:szCs w:val="18"/>
                <w:u w:val="single"/>
              </w:rPr>
              <w:t xml:space="preserve"> </w:t>
            </w:r>
            <w:r>
              <w:rPr>
                <w:rFonts w:hint="eastAsia"/>
                <w:spacing w:val="-6"/>
                <w:sz w:val="18"/>
                <w:szCs w:val="18"/>
                <w:u w:val="single"/>
              </w:rPr>
              <w:t xml:space="preserve"> </w:t>
            </w:r>
            <w:r>
              <w:rPr>
                <w:rFonts w:hint="eastAsia"/>
                <w:spacing w:val="-6"/>
                <w:sz w:val="18"/>
                <w:szCs w:val="18"/>
                <w:u w:val="single"/>
                <w:lang w:val="en-US" w:eastAsia="zh-CN"/>
              </w:rPr>
              <w:t>3</w:t>
            </w:r>
            <w:r>
              <w:rPr>
                <w:rFonts w:hint="eastAsia"/>
                <w:spacing w:val="-6"/>
                <w:sz w:val="18"/>
                <w:szCs w:val="18"/>
                <w:u w:val="single"/>
              </w:rPr>
              <w:t xml:space="preserve"> </w:t>
            </w:r>
            <w:r>
              <w:rPr>
                <w:spacing w:val="-6"/>
                <w:sz w:val="18"/>
                <w:szCs w:val="18"/>
                <w:u w:val="single"/>
              </w:rPr>
              <w:t xml:space="preserve"> </w:t>
            </w:r>
            <w:r>
              <w:rPr>
                <w:rFonts w:hAnsi="宋体"/>
                <w:spacing w:val="-6"/>
                <w:sz w:val="18"/>
                <w:szCs w:val="18"/>
              </w:rPr>
              <w:t>年</w:t>
            </w:r>
            <w:r>
              <w:rPr>
                <w:bCs/>
                <w:sz w:val="18"/>
                <w:szCs w:val="18"/>
              </w:rPr>
              <w:t>（</w:t>
            </w:r>
            <w:r>
              <w:rPr>
                <w:bCs/>
                <w:sz w:val="18"/>
                <w:szCs w:val="18"/>
                <w:u w:val="single"/>
              </w:rPr>
              <w:t xml:space="preserve">  </w:t>
            </w:r>
            <w:r>
              <w:rPr>
                <w:rFonts w:hint="eastAsia"/>
                <w:bCs/>
                <w:sz w:val="18"/>
                <w:szCs w:val="18"/>
                <w:u w:val="single"/>
                <w:lang w:val="en-US" w:eastAsia="zh-CN"/>
              </w:rPr>
              <w:t>2019</w:t>
            </w:r>
            <w:r>
              <w:rPr>
                <w:bCs/>
                <w:sz w:val="18"/>
                <w:szCs w:val="18"/>
                <w:u w:val="single"/>
              </w:rPr>
              <w:t xml:space="preserve"> </w:t>
            </w:r>
            <w:r>
              <w:rPr>
                <w:sz w:val="18"/>
                <w:szCs w:val="18"/>
              </w:rPr>
              <w:t>年</w:t>
            </w:r>
            <w:r>
              <w:rPr>
                <w:rFonts w:hint="eastAsia"/>
                <w:sz w:val="18"/>
                <w:szCs w:val="18"/>
                <w:u w:val="single"/>
              </w:rPr>
              <w:t xml:space="preserve"> </w:t>
            </w:r>
            <w:r>
              <w:rPr>
                <w:rFonts w:hint="eastAsia"/>
                <w:sz w:val="18"/>
                <w:szCs w:val="18"/>
                <w:u w:val="single"/>
                <w:lang w:val="en-US" w:eastAsia="zh-CN"/>
              </w:rPr>
              <w:t>9</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u w:val="single"/>
                <w:lang w:val="en-US" w:eastAsia="zh-CN"/>
              </w:rPr>
              <w:t>1</w:t>
            </w:r>
            <w:r>
              <w:rPr>
                <w:rFonts w:hint="eastAsia"/>
                <w:sz w:val="18"/>
                <w:szCs w:val="18"/>
                <w:u w:val="single"/>
              </w:rPr>
              <w:t xml:space="preserve"> </w:t>
            </w:r>
            <w:r>
              <w:rPr>
                <w:rFonts w:hint="eastAsia"/>
                <w:sz w:val="18"/>
                <w:szCs w:val="18"/>
              </w:rPr>
              <w:t>日至投标截止时间</w:t>
            </w:r>
            <w:r>
              <w:rPr>
                <w:bCs/>
                <w:sz w:val="18"/>
                <w:szCs w:val="18"/>
              </w:rPr>
              <w:t>）</w:t>
            </w:r>
            <w:r>
              <w:rPr>
                <w:rFonts w:hAnsi="宋体"/>
                <w:spacing w:val="-6"/>
                <w:sz w:val="18"/>
                <w:szCs w:val="18"/>
              </w:rPr>
              <w:t>具有（</w:t>
            </w:r>
            <w:sdt>
              <w:sdtPr>
                <w:rPr>
                  <w:rFonts w:hAnsi="宋体"/>
                  <w:spacing w:val="-4"/>
                  <w:sz w:val="18"/>
                  <w:szCs w:val="18"/>
                </w:rPr>
                <w:id w:val="95214324"/>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Ansi="宋体"/>
                <w:spacing w:val="-6"/>
                <w:sz w:val="18"/>
                <w:szCs w:val="18"/>
              </w:rPr>
              <w:t>已完工的</w:t>
            </w:r>
            <w:sdt>
              <w:sdtPr>
                <w:rPr>
                  <w:rFonts w:hAnsi="宋体"/>
                  <w:spacing w:val="-4"/>
                  <w:sz w:val="18"/>
                  <w:szCs w:val="18"/>
                </w:rPr>
                <w:id w:val="-1677726255"/>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spacing w:val="-6"/>
                <w:sz w:val="18"/>
                <w:szCs w:val="18"/>
              </w:rPr>
              <w:t>已完工的或正在施工的</w:t>
            </w:r>
            <w:sdt>
              <w:sdtPr>
                <w:rPr>
                  <w:rFonts w:hAnsi="宋体"/>
                  <w:spacing w:val="-6"/>
                  <w:sz w:val="18"/>
                  <w:szCs w:val="18"/>
                </w:rPr>
                <w:id w:val="-808239823"/>
                <w14:checkbox>
                  <w14:checked w14:val="0"/>
                  <w14:checkedState w14:val="2611" w14:font="MS Gothic"/>
                  <w14:uncheckedState w14:val="2610" w14:font="MS Gothic"/>
                </w14:checkbox>
              </w:sdtPr>
              <w:sdtEndPr>
                <w:rPr>
                  <w:rFonts w:hAnsi="宋体"/>
                  <w:spacing w:val="-6"/>
                  <w:sz w:val="18"/>
                  <w:szCs w:val="18"/>
                </w:rPr>
              </w:sdtEndPr>
              <w:sdtContent>
                <w:r>
                  <w:rPr>
                    <w:rFonts w:hint="eastAsia" w:ascii="MS Gothic" w:hAnsi="MS Gothic" w:eastAsia="MS Gothic"/>
                    <w:spacing w:val="-6"/>
                    <w:sz w:val="18"/>
                    <w:szCs w:val="18"/>
                  </w:rPr>
                  <w:t>☐</w:t>
                </w:r>
              </w:sdtContent>
            </w:sdt>
            <w:r>
              <w:rPr>
                <w:rFonts w:hAnsi="宋体"/>
                <w:spacing w:val="-6"/>
                <w:sz w:val="18"/>
                <w:szCs w:val="18"/>
              </w:rPr>
              <w:t>已完工的或正在施工的</w:t>
            </w:r>
            <w:r>
              <w:rPr>
                <w:rFonts w:hint="eastAsia" w:hAnsi="宋体"/>
                <w:spacing w:val="-6"/>
                <w:sz w:val="18"/>
                <w:szCs w:val="18"/>
              </w:rPr>
              <w:t>或新承接的</w:t>
            </w:r>
            <w:r>
              <w:rPr>
                <w:rFonts w:hAnsi="宋体"/>
                <w:spacing w:val="-6"/>
                <w:sz w:val="18"/>
                <w:szCs w:val="18"/>
              </w:rPr>
              <w:t>）不少于</w:t>
            </w:r>
            <w:r>
              <w:rPr>
                <w:spacing w:val="-6"/>
                <w:sz w:val="18"/>
                <w:szCs w:val="18"/>
              </w:rPr>
              <w:t xml:space="preserve"> </w:t>
            </w:r>
            <w:r>
              <w:rPr>
                <w:rFonts w:hint="eastAsia"/>
                <w:spacing w:val="-6"/>
                <w:sz w:val="18"/>
                <w:szCs w:val="18"/>
                <w:u w:val="single"/>
              </w:rPr>
              <w:t xml:space="preserve"> </w:t>
            </w:r>
            <w:r>
              <w:rPr>
                <w:rFonts w:hint="eastAsia"/>
                <w:spacing w:val="-6"/>
                <w:sz w:val="18"/>
                <w:szCs w:val="18"/>
                <w:u w:val="single"/>
                <w:lang w:val="en-US" w:eastAsia="zh-CN"/>
              </w:rPr>
              <w:t>1</w:t>
            </w:r>
            <w:r>
              <w:rPr>
                <w:rFonts w:hint="eastAsia"/>
                <w:spacing w:val="-6"/>
                <w:sz w:val="18"/>
                <w:szCs w:val="18"/>
                <w:u w:val="single"/>
              </w:rPr>
              <w:t xml:space="preserve"> </w:t>
            </w:r>
            <w:r>
              <w:rPr>
                <w:spacing w:val="-6"/>
                <w:sz w:val="18"/>
                <w:szCs w:val="18"/>
                <w:u w:val="single"/>
              </w:rPr>
              <w:t xml:space="preserve"> </w:t>
            </w:r>
            <w:r>
              <w:rPr>
                <w:spacing w:val="-6"/>
                <w:sz w:val="18"/>
                <w:szCs w:val="18"/>
              </w:rPr>
              <w:t xml:space="preserve"> </w:t>
            </w:r>
            <w:r>
              <w:rPr>
                <w:rFonts w:hAnsi="宋体"/>
                <w:spacing w:val="-6"/>
                <w:sz w:val="18"/>
                <w:szCs w:val="18"/>
              </w:rPr>
              <w:t>个（</w:t>
            </w:r>
            <w:r>
              <w:rPr>
                <w:spacing w:val="-6"/>
                <w:sz w:val="18"/>
                <w:szCs w:val="18"/>
              </w:rPr>
              <w:t>1</w:t>
            </w:r>
            <w:r>
              <w:rPr>
                <w:rFonts w:hAnsi="宋体"/>
                <w:spacing w:val="-6"/>
                <w:sz w:val="18"/>
                <w:szCs w:val="18"/>
              </w:rPr>
              <w:t>至</w:t>
            </w:r>
            <w:r>
              <w:rPr>
                <w:spacing w:val="-6"/>
                <w:sz w:val="18"/>
                <w:szCs w:val="18"/>
              </w:rPr>
              <w:t xml:space="preserve">3 </w:t>
            </w:r>
            <w:r>
              <w:rPr>
                <w:rFonts w:hAnsi="宋体"/>
                <w:spacing w:val="-6"/>
                <w:sz w:val="18"/>
                <w:szCs w:val="18"/>
              </w:rPr>
              <w:t>个）类似项目。</w:t>
            </w:r>
          </w:p>
          <w:p w14:paraId="6E6291F6">
            <w:pPr>
              <w:pStyle w:val="15"/>
              <w:spacing w:line="260" w:lineRule="exact"/>
              <w:ind w:left="0" w:leftChars="0" w:right="0" w:rightChars="0"/>
              <w:jc w:val="both"/>
              <w:rPr>
                <w:rFonts w:hAnsi="宋体"/>
                <w:sz w:val="18"/>
                <w:szCs w:val="18"/>
              </w:rPr>
            </w:pPr>
            <w:r>
              <w:rPr>
                <w:rFonts w:hAnsi="宋体"/>
                <w:sz w:val="18"/>
                <w:szCs w:val="18"/>
              </w:rPr>
              <w:t>注：除特殊需要外，一般不超过</w:t>
            </w:r>
            <w:r>
              <w:rPr>
                <w:sz w:val="18"/>
                <w:szCs w:val="18"/>
              </w:rPr>
              <w:t>1</w:t>
            </w:r>
            <w:r>
              <w:rPr>
                <w:rFonts w:hAnsi="宋体"/>
                <w:sz w:val="18"/>
                <w:szCs w:val="18"/>
              </w:rPr>
              <w:t>个类似项目的业绩</w:t>
            </w:r>
            <w:r>
              <w:rPr>
                <w:rFonts w:hint="eastAsia" w:hAnsi="宋体"/>
                <w:sz w:val="18"/>
                <w:szCs w:val="18"/>
              </w:rPr>
              <w:t>，业绩宜为已完工项目</w:t>
            </w:r>
            <w:r>
              <w:rPr>
                <w:rFonts w:hAnsi="宋体"/>
                <w:sz w:val="18"/>
                <w:szCs w:val="18"/>
              </w:rPr>
              <w:t>。</w:t>
            </w:r>
          </w:p>
          <w:p w14:paraId="089A43F3">
            <w:pPr>
              <w:pStyle w:val="15"/>
              <w:spacing w:line="260" w:lineRule="exact"/>
              <w:ind w:left="0" w:leftChars="0" w:right="0" w:rightChars="0"/>
              <w:jc w:val="both"/>
              <w:rPr>
                <w:sz w:val="18"/>
                <w:szCs w:val="18"/>
              </w:rPr>
            </w:pPr>
          </w:p>
          <w:p w14:paraId="5E440E90">
            <w:pPr>
              <w:pStyle w:val="15"/>
              <w:spacing w:line="260" w:lineRule="exact"/>
              <w:ind w:left="0" w:leftChars="0" w:right="0" w:rightChars="0"/>
              <w:jc w:val="both"/>
              <w:rPr>
                <w:sz w:val="18"/>
                <w:szCs w:val="18"/>
              </w:rPr>
            </w:pPr>
            <w:r>
              <w:rPr>
                <w:rFonts w:hAnsi="宋体"/>
                <w:sz w:val="18"/>
                <w:szCs w:val="18"/>
              </w:rPr>
              <w:t>类似项目是指</w:t>
            </w:r>
            <w:r>
              <w:rPr>
                <w:sz w:val="18"/>
                <w:szCs w:val="18"/>
              </w:rPr>
              <w:t>:</w:t>
            </w:r>
            <w:r>
              <w:rPr>
                <w:sz w:val="18"/>
                <w:szCs w:val="18"/>
                <w:u w:val="single"/>
              </w:rPr>
              <w:t xml:space="preserve"> </w:t>
            </w:r>
            <w:r>
              <w:rPr>
                <w:rFonts w:hint="eastAsia"/>
                <w:color w:val="000000" w:themeColor="text1"/>
                <w:highlight w:val="none"/>
                <w:u w:val="single"/>
                <w:lang w:val="en-US" w:eastAsia="zh-CN"/>
                <w14:textFill>
                  <w14:solidFill>
                    <w14:schemeClr w14:val="tx1"/>
                  </w14:solidFill>
                </w14:textFill>
              </w:rPr>
              <w:t>2019年9月1日至投标截止时间开工并完工的单项合同金额不低于1000万</w:t>
            </w:r>
            <w:r>
              <w:rPr>
                <w:rFonts w:hint="eastAsia"/>
                <w:color w:val="000000" w:themeColor="text1"/>
                <w:u w:val="single"/>
                <w:lang w:val="en-US" w:eastAsia="zh-CN"/>
                <w14:textFill>
                  <w14:solidFill>
                    <w14:schemeClr w14:val="tx1"/>
                  </w14:solidFill>
                </w14:textFill>
              </w:rPr>
              <w:t>的堤防工程施工业绩。须提供中标通知书、合同协议书、合同工程完工证书（或完工验收鉴定书）</w:t>
            </w:r>
            <w:r>
              <w:rPr>
                <w:sz w:val="18"/>
                <w:szCs w:val="18"/>
                <w:u w:val="single"/>
              </w:rPr>
              <w:t xml:space="preserve"> </w:t>
            </w:r>
            <w:r>
              <w:rPr>
                <w:rFonts w:hAnsi="宋体"/>
                <w:sz w:val="18"/>
                <w:szCs w:val="18"/>
                <w:u w:val="single"/>
              </w:rPr>
              <w:t>。</w:t>
            </w:r>
            <w:r>
              <w:rPr>
                <w:rFonts w:hAnsi="宋体"/>
                <w:sz w:val="18"/>
                <w:szCs w:val="18"/>
              </w:rPr>
              <w:t>（应同投标人须知</w:t>
            </w:r>
            <w:r>
              <w:rPr>
                <w:sz w:val="18"/>
                <w:szCs w:val="18"/>
              </w:rPr>
              <w:t>10.1</w:t>
            </w:r>
            <w:r>
              <w:rPr>
                <w:rFonts w:hAnsi="宋体"/>
                <w:sz w:val="18"/>
                <w:szCs w:val="18"/>
              </w:rPr>
              <w:t>条描述一致）。</w:t>
            </w:r>
          </w:p>
          <w:p w14:paraId="22B7B1FB">
            <w:pPr>
              <w:pStyle w:val="15"/>
              <w:spacing w:line="260" w:lineRule="exact"/>
              <w:ind w:left="0" w:leftChars="0" w:right="0" w:rightChars="0"/>
              <w:jc w:val="both"/>
              <w:rPr>
                <w:sz w:val="18"/>
                <w:szCs w:val="18"/>
              </w:rPr>
            </w:pPr>
            <w:r>
              <w:rPr>
                <w:rFonts w:hAnsi="宋体"/>
                <w:sz w:val="18"/>
                <w:szCs w:val="18"/>
              </w:rPr>
              <w:t>信誉要求：不存在投标人须知</w:t>
            </w:r>
            <w:r>
              <w:rPr>
                <w:sz w:val="18"/>
                <w:szCs w:val="18"/>
              </w:rPr>
              <w:t>1.4.3</w:t>
            </w:r>
            <w:r>
              <w:rPr>
                <w:rFonts w:hAnsi="宋体"/>
                <w:sz w:val="18"/>
                <w:szCs w:val="18"/>
              </w:rPr>
              <w:t>限制投标的情形。</w:t>
            </w:r>
          </w:p>
          <w:p w14:paraId="6DD3E6D6">
            <w:pPr>
              <w:pStyle w:val="15"/>
              <w:spacing w:line="260" w:lineRule="exact"/>
              <w:ind w:left="0" w:leftChars="0" w:right="0" w:rightChars="0"/>
              <w:jc w:val="both"/>
              <w:rPr>
                <w:sz w:val="18"/>
                <w:szCs w:val="18"/>
              </w:rPr>
            </w:pPr>
            <w:r>
              <w:rPr>
                <w:rFonts w:hAnsi="宋体"/>
                <w:sz w:val="18"/>
                <w:szCs w:val="18"/>
              </w:rPr>
              <w:t>项目经理（建造师）资格：具有</w:t>
            </w:r>
            <w:r>
              <w:rPr>
                <w:rFonts w:hint="eastAsia" w:hAnsi="宋体"/>
                <w:sz w:val="18"/>
                <w:szCs w:val="18"/>
              </w:rPr>
              <w:t>__</w:t>
            </w:r>
            <w:r>
              <w:rPr>
                <w:rFonts w:hint="eastAsia"/>
                <w:kern w:val="0"/>
                <w:u w:val="single"/>
              </w:rPr>
              <w:t>水利水电工程</w:t>
            </w:r>
            <w:r>
              <w:rPr>
                <w:rFonts w:hint="eastAsia"/>
                <w:kern w:val="0"/>
                <w:u w:val="single"/>
                <w:lang w:eastAsia="zh-CN"/>
              </w:rPr>
              <w:t>贰</w:t>
            </w:r>
            <w:r>
              <w:rPr>
                <w:rFonts w:hint="eastAsia"/>
                <w:kern w:val="0"/>
                <w:u w:val="single"/>
              </w:rPr>
              <w:t>级及以上</w:t>
            </w:r>
            <w:r>
              <w:rPr>
                <w:rFonts w:hint="eastAsia" w:hAnsi="宋体"/>
                <w:sz w:val="18"/>
                <w:szCs w:val="18"/>
              </w:rPr>
              <w:t>__</w:t>
            </w:r>
            <w:r>
              <w:rPr>
                <w:sz w:val="18"/>
                <w:szCs w:val="18"/>
                <w:u w:val="single"/>
              </w:rPr>
              <w:t>(</w:t>
            </w:r>
            <w:r>
              <w:rPr>
                <w:rFonts w:hAnsi="宋体"/>
                <w:sz w:val="18"/>
                <w:szCs w:val="18"/>
                <w:u w:val="single"/>
              </w:rPr>
              <w:t>专业、级别）</w:t>
            </w:r>
            <w:r>
              <w:rPr>
                <w:rFonts w:hAnsi="宋体"/>
                <w:sz w:val="18"/>
                <w:szCs w:val="18"/>
              </w:rPr>
              <w:t>注册建造师执业资格；具有水行政主管部门颁发的安全生产考核合格证（</w:t>
            </w:r>
            <w:r>
              <w:rPr>
                <w:sz w:val="18"/>
                <w:szCs w:val="18"/>
              </w:rPr>
              <w:t>B</w:t>
            </w:r>
            <w:r>
              <w:rPr>
                <w:rFonts w:hAnsi="宋体"/>
                <w:sz w:val="18"/>
                <w:szCs w:val="18"/>
              </w:rPr>
              <w:t>证）。</w:t>
            </w:r>
          </w:p>
          <w:p w14:paraId="4AC39017">
            <w:pPr>
              <w:pStyle w:val="28"/>
              <w:spacing w:line="260" w:lineRule="exact"/>
              <w:jc w:val="both"/>
              <w:rPr>
                <w:rFonts w:hAnsi="宋体" w:eastAsia="宋体"/>
                <w:sz w:val="18"/>
                <w:szCs w:val="18"/>
              </w:rPr>
            </w:pPr>
            <w:r>
              <w:rPr>
                <w:rFonts w:hAnsi="宋体" w:eastAsia="宋体"/>
                <w:sz w:val="18"/>
                <w:szCs w:val="18"/>
              </w:rPr>
              <w:t>技术负责人资格：具有</w:t>
            </w:r>
            <w:r>
              <w:rPr>
                <w:rFonts w:hint="eastAsia" w:hAnsi="宋体"/>
                <w:sz w:val="18"/>
                <w:szCs w:val="18"/>
              </w:rPr>
              <w:t>_</w:t>
            </w:r>
            <w:r>
              <w:rPr>
                <w:rFonts w:hint="eastAsia" w:ascii="Times New Roman" w:hAnsi="Times New Roman" w:eastAsia="宋体" w:cs="Times New Roman"/>
                <w:kern w:val="0"/>
                <w:sz w:val="21"/>
                <w:szCs w:val="24"/>
                <w:u w:val="single"/>
                <w:lang w:val="en-US" w:eastAsia="zh-CN" w:bidi="ar-SA"/>
              </w:rPr>
              <w:t>水利</w:t>
            </w:r>
            <w:r>
              <w:rPr>
                <w:rFonts w:hint="eastAsia" w:eastAsia="宋体" w:cs="Times New Roman"/>
                <w:kern w:val="0"/>
                <w:sz w:val="21"/>
                <w:szCs w:val="24"/>
                <w:u w:val="single"/>
                <w:lang w:val="en-US" w:eastAsia="zh-CN" w:bidi="ar-SA"/>
              </w:rPr>
              <w:t>水电类</w:t>
            </w:r>
            <w:r>
              <w:rPr>
                <w:rFonts w:hint="eastAsia" w:ascii="Times New Roman" w:hAnsi="Times New Roman" w:eastAsia="宋体" w:cs="Times New Roman"/>
                <w:kern w:val="0"/>
                <w:sz w:val="21"/>
                <w:szCs w:val="24"/>
                <w:u w:val="single"/>
                <w:lang w:val="en-US" w:eastAsia="zh-CN" w:bidi="ar-SA"/>
              </w:rPr>
              <w:t>中级及以上职称</w:t>
            </w:r>
            <w:r>
              <w:rPr>
                <w:rFonts w:hint="eastAsia" w:hAnsi="宋体"/>
                <w:sz w:val="18"/>
                <w:szCs w:val="18"/>
              </w:rPr>
              <w:t>_</w:t>
            </w:r>
            <w:r>
              <w:rPr>
                <w:rFonts w:hAnsi="宋体" w:eastAsia="宋体"/>
                <w:sz w:val="18"/>
                <w:szCs w:val="18"/>
                <w:u w:val="single"/>
              </w:rPr>
              <w:t>（专业、等级）</w:t>
            </w:r>
            <w:r>
              <w:rPr>
                <w:rFonts w:hAnsi="宋体" w:eastAsia="宋体"/>
                <w:sz w:val="18"/>
                <w:szCs w:val="18"/>
              </w:rPr>
              <w:t>技术职称。</w:t>
            </w:r>
          </w:p>
          <w:p w14:paraId="11AF30ED">
            <w:pPr>
              <w:pStyle w:val="28"/>
              <w:spacing w:line="260" w:lineRule="exact"/>
              <w:jc w:val="both"/>
              <w:rPr>
                <w:rFonts w:hAnsi="宋体" w:eastAsia="宋体"/>
                <w:sz w:val="18"/>
                <w:szCs w:val="18"/>
              </w:rPr>
            </w:pPr>
            <w:r>
              <w:rPr>
                <w:rFonts w:hAnsi="宋体" w:eastAsia="宋体"/>
                <w:sz w:val="18"/>
                <w:szCs w:val="18"/>
              </w:rPr>
              <w:t>拟任项目经理</w:t>
            </w:r>
            <w:r>
              <w:rPr>
                <w:rFonts w:hint="eastAsia" w:hAnsi="宋体" w:eastAsia="宋体"/>
                <w:sz w:val="18"/>
                <w:szCs w:val="18"/>
              </w:rPr>
              <w:t>和技术负责人</w:t>
            </w:r>
            <w:r>
              <w:rPr>
                <w:rFonts w:hAnsi="宋体" w:eastAsia="宋体"/>
                <w:sz w:val="18"/>
                <w:szCs w:val="18"/>
              </w:rPr>
              <w:t>在本项目</w:t>
            </w:r>
            <w:r>
              <w:rPr>
                <w:rFonts w:hint="eastAsia" w:hAnsi="宋体" w:eastAsia="宋体"/>
                <w:sz w:val="18"/>
                <w:szCs w:val="18"/>
              </w:rPr>
              <w:t>合同签定</w:t>
            </w:r>
            <w:r>
              <w:rPr>
                <w:rFonts w:hAnsi="宋体" w:eastAsia="宋体"/>
                <w:sz w:val="18"/>
                <w:szCs w:val="18"/>
              </w:rPr>
              <w:t>后至</w:t>
            </w:r>
            <w:r>
              <w:rPr>
                <w:rFonts w:hint="eastAsia" w:hAnsi="宋体"/>
                <w:sz w:val="18"/>
                <w:szCs w:val="18"/>
              </w:rPr>
              <w:t>_</w:t>
            </w:r>
            <w:r>
              <w:rPr>
                <w:rFonts w:hint="eastAsia" w:ascii="Times New Roman" w:hAnsi="Times New Roman" w:eastAsia="宋体" w:cs="Times New Roman"/>
                <w:kern w:val="0"/>
                <w:sz w:val="21"/>
                <w:szCs w:val="24"/>
                <w:u w:val="single"/>
                <w:lang w:val="en-US" w:eastAsia="zh-CN" w:bidi="ar-SA"/>
              </w:rPr>
              <w:t>竣工验收合格</w:t>
            </w:r>
            <w:r>
              <w:rPr>
                <w:rFonts w:hint="eastAsia" w:hAnsi="宋体"/>
                <w:sz w:val="18"/>
                <w:szCs w:val="18"/>
              </w:rPr>
              <w:t>_</w:t>
            </w:r>
            <w:r>
              <w:rPr>
                <w:rFonts w:hAnsi="宋体" w:eastAsia="宋体"/>
                <w:sz w:val="18"/>
                <w:szCs w:val="18"/>
                <w:u w:val="single"/>
              </w:rPr>
              <w:t>（关键性项目节点）</w:t>
            </w:r>
            <w:r>
              <w:rPr>
                <w:rFonts w:hAnsi="宋体" w:eastAsia="宋体"/>
                <w:sz w:val="18"/>
                <w:szCs w:val="18"/>
              </w:rPr>
              <w:t>前也不得在其他项目担任项目经理</w:t>
            </w:r>
            <w:r>
              <w:rPr>
                <w:rFonts w:hint="eastAsia" w:hAnsi="宋体" w:eastAsia="宋体"/>
                <w:sz w:val="18"/>
                <w:szCs w:val="18"/>
              </w:rPr>
              <w:t>和技术负责人</w:t>
            </w:r>
            <w:r>
              <w:rPr>
                <w:rFonts w:hAnsi="宋体" w:eastAsia="宋体"/>
                <w:sz w:val="18"/>
                <w:szCs w:val="18"/>
              </w:rPr>
              <w:t>。</w:t>
            </w:r>
          </w:p>
        </w:tc>
      </w:tr>
      <w:tr w14:paraId="06BC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7" w:hRule="atLeast"/>
        </w:trPr>
        <w:tc>
          <w:tcPr>
            <w:tcW w:w="912" w:type="dxa"/>
            <w:vAlign w:val="center"/>
          </w:tcPr>
          <w:p w14:paraId="28F502F5">
            <w:pPr>
              <w:pStyle w:val="15"/>
              <w:spacing w:line="260" w:lineRule="exact"/>
              <w:rPr>
                <w:sz w:val="18"/>
                <w:szCs w:val="18"/>
              </w:rPr>
            </w:pPr>
            <w:r>
              <w:rPr>
                <w:sz w:val="18"/>
                <w:szCs w:val="18"/>
              </w:rPr>
              <w:t>1.4.1</w:t>
            </w:r>
          </w:p>
        </w:tc>
        <w:tc>
          <w:tcPr>
            <w:tcW w:w="1401" w:type="dxa"/>
            <w:vAlign w:val="center"/>
          </w:tcPr>
          <w:p w14:paraId="75CABE3B">
            <w:pPr>
              <w:pStyle w:val="15"/>
              <w:spacing w:line="260" w:lineRule="exact"/>
              <w:rPr>
                <w:rFonts w:hAnsi="宋体"/>
                <w:sz w:val="18"/>
                <w:szCs w:val="18"/>
              </w:rPr>
            </w:pPr>
            <w:r>
              <w:rPr>
                <w:rFonts w:hAnsi="宋体"/>
                <w:sz w:val="18"/>
                <w:szCs w:val="18"/>
              </w:rPr>
              <w:t>投标人</w:t>
            </w:r>
          </w:p>
          <w:p w14:paraId="793AC8BD">
            <w:pPr>
              <w:pStyle w:val="15"/>
              <w:spacing w:line="260" w:lineRule="exact"/>
              <w:rPr>
                <w:sz w:val="18"/>
                <w:szCs w:val="18"/>
              </w:rPr>
            </w:pPr>
            <w:r>
              <w:rPr>
                <w:rFonts w:hAnsi="宋体"/>
                <w:sz w:val="18"/>
                <w:szCs w:val="18"/>
              </w:rPr>
              <w:t>资质条件、</w:t>
            </w:r>
          </w:p>
          <w:p w14:paraId="26C2E830">
            <w:pPr>
              <w:pStyle w:val="15"/>
              <w:spacing w:line="260" w:lineRule="exact"/>
              <w:rPr>
                <w:sz w:val="18"/>
                <w:szCs w:val="18"/>
              </w:rPr>
            </w:pPr>
            <w:r>
              <w:rPr>
                <w:rFonts w:hAnsi="宋体"/>
                <w:sz w:val="18"/>
                <w:szCs w:val="18"/>
              </w:rPr>
              <w:t>能力和信誉</w:t>
            </w:r>
          </w:p>
        </w:tc>
        <w:tc>
          <w:tcPr>
            <w:tcW w:w="6220" w:type="dxa"/>
            <w:vAlign w:val="center"/>
          </w:tcPr>
          <w:p w14:paraId="780D1F24">
            <w:pPr>
              <w:pStyle w:val="28"/>
              <w:spacing w:line="260" w:lineRule="exact"/>
              <w:jc w:val="both"/>
              <w:rPr>
                <w:rFonts w:hAnsi="宋体"/>
                <w:sz w:val="18"/>
                <w:szCs w:val="18"/>
              </w:rPr>
            </w:pPr>
            <w:r>
              <w:rPr>
                <w:rFonts w:ascii="宋体" w:hAnsi="宋体" w:eastAsia="宋体"/>
                <w:sz w:val="18"/>
                <w:szCs w:val="18"/>
              </w:rPr>
              <w:t>其他要求</w:t>
            </w:r>
            <w:r>
              <w:rPr>
                <w:rFonts w:hAnsi="宋体"/>
                <w:sz w:val="18"/>
                <w:szCs w:val="18"/>
              </w:rPr>
              <w:t>：</w:t>
            </w:r>
          </w:p>
          <w:p w14:paraId="38F4A5A2">
            <w:pPr>
              <w:pStyle w:val="28"/>
              <w:spacing w:line="260" w:lineRule="exact"/>
              <w:ind w:firstLine="180" w:firstLineChars="100"/>
              <w:jc w:val="both"/>
              <w:rPr>
                <w:rFonts w:hAnsi="宋体" w:eastAsia="宋体"/>
                <w:sz w:val="18"/>
                <w:szCs w:val="18"/>
              </w:rPr>
            </w:pPr>
            <w:r>
              <w:rPr>
                <w:rFonts w:hint="eastAsia" w:hAnsi="宋体" w:eastAsia="宋体"/>
                <w:sz w:val="18"/>
                <w:szCs w:val="18"/>
              </w:rPr>
              <w:t>1.</w:t>
            </w:r>
            <w:r>
              <w:rPr>
                <w:rFonts w:hAnsi="宋体" w:eastAsia="宋体"/>
                <w:sz w:val="18"/>
                <w:szCs w:val="18"/>
              </w:rPr>
              <w:t>专职安全生产管理人员：具有水行政主管部门颁发的安全生产考核合格证（C证）。</w:t>
            </w:r>
          </w:p>
          <w:p w14:paraId="0630EC56">
            <w:pPr>
              <w:pStyle w:val="28"/>
              <w:spacing w:line="260" w:lineRule="exact"/>
              <w:ind w:firstLine="180" w:firstLineChars="100"/>
              <w:jc w:val="both"/>
              <w:rPr>
                <w:rFonts w:hAnsi="宋体" w:eastAsia="宋体"/>
                <w:sz w:val="18"/>
                <w:szCs w:val="18"/>
              </w:rPr>
            </w:pPr>
            <w:r>
              <w:rPr>
                <w:rFonts w:hint="eastAsia" w:hAnsi="宋体" w:eastAsia="宋体"/>
                <w:sz w:val="18"/>
                <w:szCs w:val="18"/>
              </w:rPr>
              <w:t>2.</w:t>
            </w:r>
            <w:r>
              <w:rPr>
                <w:rFonts w:hAnsi="宋体" w:eastAsia="宋体"/>
                <w:sz w:val="18"/>
                <w:szCs w:val="18"/>
              </w:rPr>
              <w:t>主要人员以及其他管理和技术人员</w:t>
            </w:r>
            <w:r>
              <w:rPr>
                <w:rFonts w:hAnsi="宋体"/>
                <w:sz w:val="18"/>
                <w:szCs w:val="18"/>
              </w:rPr>
              <w:t xml:space="preserve">   </w:t>
            </w:r>
            <w:r>
              <w:rPr>
                <w:rFonts w:hAnsi="宋体" w:eastAsia="宋体"/>
                <w:sz w:val="18"/>
                <w:szCs w:val="18"/>
              </w:rPr>
              <w:t>（</w:t>
            </w:r>
            <w:r>
              <w:rPr>
                <w:rFonts w:hAnsi="宋体" w:eastAsia="宋体"/>
                <w:sz w:val="18"/>
                <w:szCs w:val="18"/>
                <w:u w:val="single"/>
              </w:rPr>
              <w:t>指项目经理、技术负责人、专职安全生产管理人员</w:t>
            </w:r>
            <w:r>
              <w:rPr>
                <w:rFonts w:hint="eastAsia" w:hAnsi="宋体" w:eastAsia="宋体"/>
                <w:sz w:val="18"/>
                <w:szCs w:val="18"/>
                <w:u w:val="single"/>
              </w:rPr>
              <w:t>及项目管理机构中其他组成</w:t>
            </w:r>
            <w:r>
              <w:rPr>
                <w:rFonts w:hAnsi="宋体" w:eastAsia="宋体"/>
                <w:sz w:val="18"/>
                <w:szCs w:val="18"/>
                <w:u w:val="single"/>
              </w:rPr>
              <w:t>人员</w:t>
            </w:r>
            <w:r>
              <w:rPr>
                <w:rFonts w:hAnsi="宋体" w:eastAsia="宋体"/>
                <w:sz w:val="18"/>
                <w:szCs w:val="18"/>
              </w:rPr>
              <w:t>）应是投标人本单位正式人员</w:t>
            </w:r>
            <w:r>
              <w:rPr>
                <w:rFonts w:hint="eastAsia" w:hAnsi="宋体" w:eastAsia="宋体"/>
                <w:sz w:val="18"/>
                <w:szCs w:val="18"/>
              </w:rPr>
              <w:t>【</w:t>
            </w:r>
            <w:r>
              <w:rPr>
                <w:rFonts w:hAnsi="宋体" w:eastAsia="宋体"/>
                <w:sz w:val="18"/>
                <w:szCs w:val="18"/>
              </w:rPr>
              <w:t>以最近</w:t>
            </w:r>
            <w:r>
              <w:rPr>
                <w:rFonts w:eastAsia="宋体"/>
                <w:sz w:val="18"/>
                <w:szCs w:val="18"/>
              </w:rPr>
              <w:t>6</w:t>
            </w:r>
            <w:r>
              <w:rPr>
                <w:rFonts w:hAnsi="宋体" w:eastAsia="宋体"/>
                <w:sz w:val="18"/>
                <w:szCs w:val="18"/>
              </w:rPr>
              <w:t>个月连续缴纳的</w:t>
            </w:r>
            <w:r>
              <w:rPr>
                <w:rFonts w:hint="eastAsia" w:hAnsi="宋体" w:eastAsia="宋体"/>
                <w:sz w:val="18"/>
                <w:szCs w:val="18"/>
              </w:rPr>
              <w:t>养老</w:t>
            </w:r>
            <w:r>
              <w:rPr>
                <w:rFonts w:hAnsi="宋体" w:eastAsia="宋体"/>
                <w:sz w:val="18"/>
                <w:szCs w:val="18"/>
              </w:rPr>
              <w:t>保险证明为准</w:t>
            </w:r>
            <w:r>
              <w:rPr>
                <w:rFonts w:hint="eastAsia" w:hAnsi="宋体" w:eastAsia="宋体"/>
                <w:sz w:val="18"/>
                <w:szCs w:val="18"/>
              </w:rPr>
              <w:t>（</w:t>
            </w:r>
            <w:r>
              <w:rPr>
                <w:rFonts w:hAnsi="宋体" w:eastAsia="宋体"/>
                <w:sz w:val="18"/>
                <w:szCs w:val="18"/>
              </w:rPr>
              <w:t>企业设立不足6个月</w:t>
            </w:r>
            <w:r>
              <w:rPr>
                <w:rFonts w:hint="eastAsia" w:hAnsi="宋体" w:eastAsia="宋体"/>
                <w:sz w:val="18"/>
                <w:szCs w:val="18"/>
              </w:rPr>
              <w:t>的</w:t>
            </w:r>
            <w:r>
              <w:rPr>
                <w:rFonts w:hAnsi="宋体" w:eastAsia="宋体"/>
                <w:sz w:val="18"/>
                <w:szCs w:val="18"/>
              </w:rPr>
              <w:t>，从设立时起，</w:t>
            </w:r>
            <w:r>
              <w:rPr>
                <w:rFonts w:hint="eastAsia" w:hAnsi="宋体" w:eastAsia="宋体"/>
                <w:sz w:val="18"/>
                <w:szCs w:val="18"/>
              </w:rPr>
              <w:t>下同），</w:t>
            </w:r>
            <w:r>
              <w:rPr>
                <w:rFonts w:hAnsi="宋体" w:eastAsia="宋体"/>
                <w:sz w:val="18"/>
                <w:szCs w:val="18"/>
              </w:rPr>
              <w:t>连续缴费的</w:t>
            </w:r>
            <w:r>
              <w:rPr>
                <w:rFonts w:hint="eastAsia" w:hAnsi="宋体" w:eastAsia="宋体"/>
                <w:sz w:val="18"/>
                <w:szCs w:val="18"/>
              </w:rPr>
              <w:t>养老</w:t>
            </w:r>
            <w:r>
              <w:rPr>
                <w:rFonts w:hAnsi="宋体" w:eastAsia="宋体"/>
                <w:sz w:val="18"/>
                <w:szCs w:val="18"/>
              </w:rPr>
              <w:t>保险是指从</w:t>
            </w:r>
            <w:r>
              <w:rPr>
                <w:rFonts w:hint="eastAsia" w:hAnsi="宋体" w:eastAsia="宋体"/>
                <w:sz w:val="18"/>
                <w:szCs w:val="18"/>
              </w:rPr>
              <w:t>获取</w:t>
            </w:r>
            <w:r>
              <w:rPr>
                <w:rFonts w:hAnsi="宋体" w:eastAsia="宋体"/>
                <w:sz w:val="18"/>
                <w:szCs w:val="18"/>
              </w:rPr>
              <w:t>招标文件时间的上一个月或上上个月起算，往前推6个月的连续、不间断，每个月都缴纳了</w:t>
            </w:r>
            <w:r>
              <w:rPr>
                <w:rFonts w:hint="eastAsia" w:hAnsi="宋体" w:eastAsia="宋体"/>
                <w:sz w:val="18"/>
                <w:szCs w:val="18"/>
              </w:rPr>
              <w:t>养老</w:t>
            </w:r>
            <w:r>
              <w:rPr>
                <w:rFonts w:hAnsi="宋体" w:eastAsia="宋体"/>
                <w:sz w:val="18"/>
                <w:szCs w:val="18"/>
              </w:rPr>
              <w:t>保险费</w:t>
            </w:r>
            <w:r>
              <w:rPr>
                <w:rFonts w:hint="eastAsia" w:hAnsi="宋体" w:eastAsia="宋体"/>
                <w:sz w:val="18"/>
                <w:szCs w:val="18"/>
              </w:rPr>
              <w:t>】</w:t>
            </w:r>
            <w:r>
              <w:rPr>
                <w:rFonts w:hAnsi="宋体" w:eastAsia="宋体"/>
                <w:sz w:val="18"/>
                <w:szCs w:val="18"/>
              </w:rPr>
              <w:t>。</w:t>
            </w:r>
          </w:p>
          <w:p w14:paraId="5D583816">
            <w:pPr>
              <w:pStyle w:val="28"/>
              <w:spacing w:line="260" w:lineRule="exact"/>
              <w:jc w:val="both"/>
              <w:rPr>
                <w:rFonts w:hAnsi="宋体" w:eastAsia="宋体"/>
                <w:sz w:val="18"/>
                <w:szCs w:val="18"/>
              </w:rPr>
            </w:pPr>
          </w:p>
          <w:p w14:paraId="4CA40CC3">
            <w:pPr>
              <w:pStyle w:val="28"/>
              <w:spacing w:line="260" w:lineRule="exact"/>
              <w:jc w:val="both"/>
              <w:rPr>
                <w:rFonts w:hAnsi="宋体" w:eastAsia="宋体"/>
                <w:sz w:val="18"/>
                <w:szCs w:val="18"/>
              </w:rPr>
            </w:pPr>
            <w:r>
              <w:rPr>
                <w:rFonts w:hAnsi="宋体" w:eastAsia="宋体"/>
                <w:sz w:val="18"/>
                <w:szCs w:val="18"/>
              </w:rPr>
              <w:t>注：（</w:t>
            </w:r>
            <w:r>
              <w:rPr>
                <w:rFonts w:eastAsia="宋体"/>
                <w:sz w:val="18"/>
                <w:szCs w:val="18"/>
              </w:rPr>
              <w:t>1</w:t>
            </w:r>
            <w:r>
              <w:rPr>
                <w:rFonts w:hAnsi="宋体" w:eastAsia="宋体"/>
                <w:sz w:val="18"/>
                <w:szCs w:val="18"/>
              </w:rPr>
              <w:t>）招标人在</w:t>
            </w:r>
            <w:r>
              <w:rPr>
                <w:rFonts w:eastAsia="宋体"/>
                <w:sz w:val="18"/>
                <w:szCs w:val="18"/>
              </w:rPr>
              <w:t>“</w:t>
            </w:r>
            <w:r>
              <w:rPr>
                <w:rFonts w:hAnsi="宋体" w:eastAsia="宋体"/>
                <w:sz w:val="18"/>
                <w:szCs w:val="18"/>
              </w:rPr>
              <w:t>投标人资质条件、能力和信誉</w:t>
            </w:r>
            <w:r>
              <w:rPr>
                <w:rFonts w:eastAsia="宋体"/>
                <w:sz w:val="18"/>
                <w:szCs w:val="18"/>
              </w:rPr>
              <w:t>”</w:t>
            </w:r>
            <w:r>
              <w:rPr>
                <w:rFonts w:hAnsi="宋体" w:eastAsia="宋体"/>
                <w:sz w:val="18"/>
                <w:szCs w:val="18"/>
              </w:rPr>
              <w:t>要求中，除</w:t>
            </w:r>
            <w:r>
              <w:rPr>
                <w:rFonts w:eastAsia="宋体"/>
                <w:sz w:val="18"/>
                <w:szCs w:val="18"/>
              </w:rPr>
              <w:t xml:space="preserve"> 1.4.1 </w:t>
            </w:r>
            <w:r>
              <w:rPr>
                <w:rFonts w:hAnsi="宋体" w:eastAsia="宋体"/>
                <w:sz w:val="18"/>
                <w:szCs w:val="18"/>
              </w:rPr>
              <w:t>已列入的外，招标人不得以企业注册资本金作为参加投标的条件；也不得以企业的质量管理体系、环境管理体系、职业安全健康管理体系、银行信用等级等非国家强制要求或非行政许可的投标人资质条件、能力和信誉作为参加投标的条件，否则属于以不合理条件限制、排斥潜在投标人或者投标人。</w:t>
            </w:r>
          </w:p>
          <w:p w14:paraId="63037A2B">
            <w:pPr>
              <w:pStyle w:val="28"/>
              <w:spacing w:line="260" w:lineRule="exact"/>
              <w:jc w:val="both"/>
              <w:rPr>
                <w:rFonts w:eastAsia="宋体"/>
                <w:sz w:val="18"/>
                <w:szCs w:val="18"/>
              </w:rPr>
            </w:pPr>
            <w:r>
              <w:rPr>
                <w:rFonts w:hAnsi="宋体" w:eastAsia="宋体"/>
                <w:sz w:val="18"/>
                <w:szCs w:val="18"/>
              </w:rPr>
              <w:t>（</w:t>
            </w:r>
            <w:r>
              <w:rPr>
                <w:rFonts w:eastAsia="宋体"/>
                <w:sz w:val="18"/>
                <w:szCs w:val="18"/>
              </w:rPr>
              <w:t>2</w:t>
            </w:r>
            <w:r>
              <w:rPr>
                <w:rFonts w:hAnsi="宋体" w:eastAsia="宋体"/>
                <w:sz w:val="18"/>
                <w:szCs w:val="18"/>
              </w:rPr>
              <w:t>）招标人应该按照住房城乡建设部关于印发《建筑业企业资质标准》的通知（建市〔</w:t>
            </w:r>
            <w:r>
              <w:rPr>
                <w:rFonts w:eastAsia="宋体"/>
                <w:sz w:val="18"/>
                <w:szCs w:val="18"/>
              </w:rPr>
              <w:t>2014</w:t>
            </w:r>
            <w:r>
              <w:rPr>
                <w:rFonts w:hAnsi="宋体" w:eastAsia="宋体"/>
                <w:sz w:val="18"/>
                <w:szCs w:val="18"/>
              </w:rPr>
              <w:t>〕</w:t>
            </w:r>
            <w:r>
              <w:rPr>
                <w:rFonts w:eastAsia="宋体"/>
                <w:sz w:val="18"/>
                <w:szCs w:val="18"/>
              </w:rPr>
              <w:t xml:space="preserve">159 </w:t>
            </w:r>
            <w:r>
              <w:rPr>
                <w:rFonts w:hAnsi="宋体" w:eastAsia="宋体"/>
                <w:sz w:val="18"/>
                <w:szCs w:val="18"/>
              </w:rPr>
              <w:t>号）及其配套规定确定对投标人的资质等级、项目负责人和其</w:t>
            </w:r>
            <w:r>
              <w:rPr>
                <w:rFonts w:hint="eastAsia" w:hAnsi="宋体" w:eastAsia="宋体"/>
                <w:sz w:val="18"/>
                <w:szCs w:val="18"/>
              </w:rPr>
              <w:t>技术负责人</w:t>
            </w:r>
            <w:r>
              <w:rPr>
                <w:rFonts w:hAnsi="宋体" w:eastAsia="宋体"/>
                <w:sz w:val="18"/>
                <w:szCs w:val="18"/>
              </w:rPr>
              <w:t>的要求。</w:t>
            </w:r>
          </w:p>
          <w:p w14:paraId="7236629D">
            <w:pPr>
              <w:pStyle w:val="28"/>
              <w:spacing w:line="260" w:lineRule="exact"/>
              <w:jc w:val="both"/>
              <w:rPr>
                <w:rFonts w:eastAsia="宋体"/>
                <w:sz w:val="18"/>
                <w:szCs w:val="18"/>
              </w:rPr>
            </w:pPr>
            <w:r>
              <w:rPr>
                <w:rFonts w:hAnsi="宋体" w:eastAsia="宋体"/>
                <w:sz w:val="18"/>
                <w:szCs w:val="18"/>
              </w:rPr>
              <w:t>（</w:t>
            </w:r>
            <w:r>
              <w:rPr>
                <w:rFonts w:eastAsia="宋体"/>
                <w:sz w:val="18"/>
                <w:szCs w:val="18"/>
              </w:rPr>
              <w:t>3</w:t>
            </w:r>
            <w:r>
              <w:rPr>
                <w:rFonts w:hAnsi="宋体" w:eastAsia="宋体"/>
                <w:sz w:val="18"/>
                <w:szCs w:val="18"/>
              </w:rPr>
              <w:t>）资质类别：资质类别应与招标工程内容相对应，当招标工程内容涉及多个资质时，应合理划分标段发包或通过总承包后专业分包的方式发包；确需整体发包要求投标人具备相应多个资质的，应接受投标人组成联合体投标，总承包资质覆盖范围内的专业工程不得再设置资质要求，否则属于以不合理条件限制、排斥潜在投标人或者投标人。</w:t>
            </w:r>
          </w:p>
          <w:p w14:paraId="45249FCA">
            <w:pPr>
              <w:pStyle w:val="28"/>
              <w:spacing w:line="260" w:lineRule="exact"/>
              <w:jc w:val="both"/>
              <w:rPr>
                <w:rFonts w:eastAsia="宋体"/>
                <w:sz w:val="18"/>
                <w:szCs w:val="18"/>
              </w:rPr>
            </w:pPr>
            <w:r>
              <w:rPr>
                <w:rFonts w:hAnsi="宋体" w:eastAsia="宋体"/>
                <w:sz w:val="18"/>
                <w:szCs w:val="18"/>
              </w:rPr>
              <w:t>（</w:t>
            </w:r>
            <w:r>
              <w:rPr>
                <w:rFonts w:eastAsia="宋体"/>
                <w:sz w:val="18"/>
                <w:szCs w:val="18"/>
              </w:rPr>
              <w:t>4</w:t>
            </w:r>
            <w:r>
              <w:rPr>
                <w:rFonts w:hAnsi="宋体" w:eastAsia="宋体"/>
                <w:sz w:val="18"/>
                <w:szCs w:val="18"/>
              </w:rPr>
              <w:t>）资质等级：资质等级应根据招标项目的性质、规模和企业资质等级标准对应的可承包范围确定。允许投标人参与投标竞争的是入门资格不是中标的资格。招标人设定的资质等级高于建市〔</w:t>
            </w:r>
            <w:r>
              <w:rPr>
                <w:rFonts w:eastAsia="宋体"/>
                <w:sz w:val="18"/>
                <w:szCs w:val="18"/>
              </w:rPr>
              <w:t>2014</w:t>
            </w:r>
            <w:r>
              <w:rPr>
                <w:rFonts w:hAnsi="宋体" w:eastAsia="宋体"/>
                <w:sz w:val="18"/>
                <w:szCs w:val="18"/>
              </w:rPr>
              <w:t>〕</w:t>
            </w:r>
            <w:r>
              <w:rPr>
                <w:rFonts w:eastAsia="宋体"/>
                <w:sz w:val="18"/>
                <w:szCs w:val="18"/>
              </w:rPr>
              <w:t xml:space="preserve">159 </w:t>
            </w:r>
            <w:r>
              <w:rPr>
                <w:rFonts w:hAnsi="宋体" w:eastAsia="宋体"/>
                <w:sz w:val="18"/>
                <w:szCs w:val="18"/>
              </w:rPr>
              <w:t>号文件规定的相应资质等级企业承包工程范围，属于以不合理条件限制、排斥潜在投标人或者投标人。</w:t>
            </w:r>
          </w:p>
          <w:p w14:paraId="022D3414">
            <w:pPr>
              <w:pStyle w:val="28"/>
              <w:spacing w:line="260" w:lineRule="exact"/>
              <w:jc w:val="both"/>
              <w:rPr>
                <w:rFonts w:eastAsia="宋体"/>
                <w:sz w:val="18"/>
                <w:szCs w:val="18"/>
              </w:rPr>
            </w:pPr>
            <w:r>
              <w:rPr>
                <w:rFonts w:hAnsi="宋体" w:eastAsia="宋体"/>
                <w:sz w:val="18"/>
                <w:szCs w:val="18"/>
              </w:rPr>
              <w:t>（</w:t>
            </w:r>
            <w:r>
              <w:rPr>
                <w:rFonts w:eastAsia="宋体"/>
                <w:sz w:val="18"/>
                <w:szCs w:val="18"/>
              </w:rPr>
              <w:t>5</w:t>
            </w:r>
            <w:r>
              <w:rPr>
                <w:rFonts w:hAnsi="宋体" w:eastAsia="宋体"/>
                <w:sz w:val="18"/>
                <w:szCs w:val="18"/>
              </w:rPr>
              <w:t>）招标人不得以其他不合理条件限制、排斥潜在投标人或者投标人。包括强制要求潜在投标人或者投标人的法定代表人、企业负责人、技术负责人等特定人员参与开标活动；通过设置备案、登记、注册、设立分支机构等无法律、行政法规依据的不合理条件，限制潜在投标人或者投标人进入项目所在地进行投标。</w:t>
            </w:r>
          </w:p>
          <w:p w14:paraId="76CBBB0E">
            <w:pPr>
              <w:pStyle w:val="28"/>
              <w:spacing w:line="260" w:lineRule="exact"/>
              <w:jc w:val="both"/>
              <w:rPr>
                <w:rFonts w:eastAsia="宋体"/>
                <w:sz w:val="18"/>
                <w:szCs w:val="18"/>
              </w:rPr>
            </w:pPr>
            <w:r>
              <w:rPr>
                <w:rFonts w:hAnsi="宋体" w:eastAsia="宋体"/>
                <w:sz w:val="18"/>
                <w:szCs w:val="18"/>
              </w:rPr>
              <w:t>（</w:t>
            </w:r>
            <w:r>
              <w:rPr>
                <w:rFonts w:eastAsia="宋体"/>
                <w:sz w:val="18"/>
                <w:szCs w:val="18"/>
              </w:rPr>
              <w:t>6</w:t>
            </w:r>
            <w:r>
              <w:rPr>
                <w:rFonts w:hAnsi="宋体" w:eastAsia="宋体"/>
                <w:sz w:val="18"/>
                <w:szCs w:val="18"/>
              </w:rPr>
              <w:t>）</w:t>
            </w:r>
            <w:r>
              <w:rPr>
                <w:rFonts w:eastAsia="宋体"/>
                <w:sz w:val="18"/>
                <w:szCs w:val="18"/>
              </w:rPr>
              <w:t>“</w:t>
            </w:r>
            <w:r>
              <w:rPr>
                <w:rFonts w:hAnsi="宋体" w:eastAsia="宋体"/>
                <w:sz w:val="18"/>
                <w:szCs w:val="18"/>
              </w:rPr>
              <w:t>业绩要求</w:t>
            </w:r>
            <w:r>
              <w:rPr>
                <w:rFonts w:eastAsia="宋体"/>
                <w:sz w:val="18"/>
                <w:szCs w:val="18"/>
              </w:rPr>
              <w:t>”</w:t>
            </w:r>
            <w:r>
              <w:rPr>
                <w:rFonts w:hAnsi="宋体" w:eastAsia="宋体"/>
                <w:sz w:val="18"/>
                <w:szCs w:val="18"/>
              </w:rPr>
              <w:t>中的选择为单项选择。</w:t>
            </w:r>
          </w:p>
          <w:p w14:paraId="41624CA1">
            <w:pPr>
              <w:pStyle w:val="15"/>
              <w:spacing w:line="260" w:lineRule="exact"/>
              <w:ind w:left="0" w:leftChars="0" w:right="0" w:rightChars="0"/>
              <w:jc w:val="both"/>
              <w:rPr>
                <w:rFonts w:hAnsi="宋体"/>
                <w:spacing w:val="-4"/>
                <w:sz w:val="18"/>
                <w:szCs w:val="18"/>
              </w:rPr>
            </w:pPr>
            <w:r>
              <w:rPr>
                <w:rFonts w:hAnsi="宋体"/>
                <w:sz w:val="18"/>
                <w:szCs w:val="18"/>
              </w:rPr>
              <w:t>（</w:t>
            </w:r>
            <w:r>
              <w:rPr>
                <w:sz w:val="18"/>
                <w:szCs w:val="18"/>
              </w:rPr>
              <w:t>7</w:t>
            </w:r>
            <w:r>
              <w:rPr>
                <w:rFonts w:hAnsi="宋体"/>
                <w:sz w:val="18"/>
                <w:szCs w:val="18"/>
              </w:rPr>
              <w:t>）需要类似项目业绩的，类似项目应以项目的</w:t>
            </w:r>
            <w:r>
              <w:rPr>
                <w:sz w:val="18"/>
                <w:szCs w:val="18"/>
              </w:rPr>
              <w:t>工程类别、工程规模及</w:t>
            </w:r>
            <w:r>
              <w:rPr>
                <w:rFonts w:hint="eastAsia"/>
                <w:sz w:val="18"/>
                <w:szCs w:val="18"/>
              </w:rPr>
              <w:t>其他</w:t>
            </w:r>
            <w:r>
              <w:rPr>
                <w:sz w:val="18"/>
                <w:szCs w:val="18"/>
              </w:rPr>
              <w:t>主要工程特征</w:t>
            </w:r>
            <w:r>
              <w:rPr>
                <w:rFonts w:hAnsi="宋体"/>
                <w:sz w:val="18"/>
                <w:szCs w:val="18"/>
              </w:rPr>
              <w:t>来确定，即以投标人的能力为本项目的准入条件一视同仁地对待所有潜</w:t>
            </w:r>
            <w:r>
              <w:rPr>
                <w:rFonts w:hAnsi="宋体"/>
                <w:spacing w:val="-4"/>
                <w:sz w:val="18"/>
                <w:szCs w:val="18"/>
              </w:rPr>
              <w:t>在投标人，不得以特定的行业、地区等（不以潜在投标人的能力而以潜在投标人的身</w:t>
            </w:r>
            <w:r>
              <w:rPr>
                <w:rFonts w:hint="eastAsia" w:hAnsi="宋体"/>
                <w:spacing w:val="-4"/>
                <w:sz w:val="18"/>
                <w:szCs w:val="18"/>
              </w:rPr>
              <w:t>份</w:t>
            </w:r>
            <w:r>
              <w:rPr>
                <w:rFonts w:hAnsi="宋体"/>
                <w:spacing w:val="-4"/>
                <w:sz w:val="18"/>
                <w:szCs w:val="18"/>
              </w:rPr>
              <w:t>）条件排斥和限制潜在投标人。类似业绩的定义应明确，用语准确无歧义。类似项目业绩指标应当符合项目的</w:t>
            </w:r>
            <w:r>
              <w:rPr>
                <w:rFonts w:hint="eastAsia" w:hAnsi="宋体"/>
                <w:spacing w:val="-4"/>
                <w:sz w:val="18"/>
                <w:szCs w:val="18"/>
              </w:rPr>
              <w:t>主要</w:t>
            </w:r>
            <w:r>
              <w:rPr>
                <w:rFonts w:hAnsi="宋体"/>
                <w:spacing w:val="-4"/>
                <w:sz w:val="18"/>
                <w:szCs w:val="18"/>
              </w:rPr>
              <w:t>内容</w:t>
            </w:r>
            <w:r>
              <w:rPr>
                <w:rFonts w:hint="eastAsia" w:hAnsi="宋体"/>
                <w:spacing w:val="-4"/>
                <w:sz w:val="18"/>
                <w:szCs w:val="18"/>
              </w:rPr>
              <w:t>且不得超过3项</w:t>
            </w:r>
            <w:r>
              <w:rPr>
                <w:rFonts w:hAnsi="宋体"/>
                <w:spacing w:val="-4"/>
                <w:sz w:val="18"/>
                <w:szCs w:val="18"/>
              </w:rPr>
              <w:t>。</w:t>
            </w:r>
          </w:p>
        </w:tc>
      </w:tr>
      <w:tr w14:paraId="51A6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12" w:type="dxa"/>
            <w:vAlign w:val="center"/>
          </w:tcPr>
          <w:p w14:paraId="309D0D08">
            <w:pPr>
              <w:pStyle w:val="28"/>
              <w:jc w:val="center"/>
              <w:rPr>
                <w:rFonts w:eastAsia="宋体"/>
                <w:sz w:val="18"/>
                <w:szCs w:val="18"/>
              </w:rPr>
            </w:pPr>
            <w:r>
              <w:rPr>
                <w:rFonts w:eastAsia="宋体"/>
                <w:sz w:val="18"/>
                <w:szCs w:val="18"/>
              </w:rPr>
              <w:t>1.4.2</w:t>
            </w:r>
          </w:p>
        </w:tc>
        <w:tc>
          <w:tcPr>
            <w:tcW w:w="1401" w:type="dxa"/>
            <w:vAlign w:val="center"/>
          </w:tcPr>
          <w:p w14:paraId="12A06959">
            <w:pPr>
              <w:pStyle w:val="28"/>
              <w:jc w:val="center"/>
              <w:rPr>
                <w:rFonts w:hAnsi="宋体" w:eastAsia="宋体"/>
                <w:sz w:val="18"/>
                <w:szCs w:val="18"/>
              </w:rPr>
            </w:pPr>
            <w:r>
              <w:rPr>
                <w:rFonts w:hAnsi="宋体" w:eastAsia="宋体"/>
                <w:sz w:val="18"/>
                <w:szCs w:val="18"/>
              </w:rPr>
              <w:t>是否接受</w:t>
            </w:r>
          </w:p>
          <w:p w14:paraId="0E920502">
            <w:pPr>
              <w:pStyle w:val="28"/>
              <w:jc w:val="center"/>
              <w:rPr>
                <w:rFonts w:eastAsia="宋体"/>
                <w:sz w:val="18"/>
                <w:szCs w:val="18"/>
              </w:rPr>
            </w:pPr>
            <w:r>
              <w:rPr>
                <w:rFonts w:hAnsi="宋体" w:eastAsia="宋体"/>
                <w:sz w:val="18"/>
                <w:szCs w:val="18"/>
              </w:rPr>
              <w:t>联合体投标</w:t>
            </w:r>
          </w:p>
        </w:tc>
        <w:tc>
          <w:tcPr>
            <w:tcW w:w="6220" w:type="dxa"/>
            <w:vAlign w:val="center"/>
          </w:tcPr>
          <w:p w14:paraId="6D7C4A5F">
            <w:pPr>
              <w:pStyle w:val="15"/>
              <w:ind w:left="120" w:leftChars="50" w:right="120" w:rightChars="50"/>
              <w:jc w:val="both"/>
              <w:rPr>
                <w:sz w:val="18"/>
                <w:szCs w:val="18"/>
              </w:rPr>
            </w:pPr>
            <w:sdt>
              <w:sdtPr>
                <w:rPr>
                  <w:rFonts w:hAnsi="宋体"/>
                  <w:spacing w:val="-4"/>
                  <w:sz w:val="18"/>
                  <w:szCs w:val="18"/>
                </w:rPr>
                <w:id w:val="2004311334"/>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不接受</w:t>
            </w:r>
          </w:p>
          <w:p w14:paraId="4806DC08">
            <w:pPr>
              <w:pStyle w:val="15"/>
              <w:ind w:left="120" w:leftChars="50" w:right="120" w:rightChars="50"/>
              <w:jc w:val="both"/>
              <w:rPr>
                <w:sz w:val="18"/>
                <w:szCs w:val="18"/>
              </w:rPr>
            </w:pPr>
            <w:sdt>
              <w:sdtPr>
                <w:rPr>
                  <w:rFonts w:hAnsi="宋体"/>
                  <w:spacing w:val="-4"/>
                  <w:sz w:val="18"/>
                  <w:szCs w:val="18"/>
                </w:rPr>
                <w:id w:val="-963181185"/>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接受，应满足下列要求：</w:t>
            </w:r>
            <w:r>
              <w:rPr>
                <w:rFonts w:hint="eastAsia"/>
                <w:sz w:val="18"/>
                <w:szCs w:val="18"/>
                <w:u w:val="single"/>
              </w:rPr>
              <w:t xml:space="preserve"> </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w:t>
            </w:r>
          </w:p>
          <w:p w14:paraId="717BA27E">
            <w:pPr>
              <w:pStyle w:val="15"/>
              <w:ind w:firstLine="205" w:firstLineChars="114"/>
              <w:jc w:val="both"/>
              <w:rPr>
                <w:sz w:val="18"/>
                <w:szCs w:val="18"/>
              </w:rPr>
            </w:pPr>
            <w:r>
              <w:rPr>
                <w:sz w:val="18"/>
                <w:szCs w:val="18"/>
              </w:rPr>
              <w:t>联合体资质应符合法律法规的规定，并按照联合体协议约定的分工进行认定</w:t>
            </w:r>
            <w:r>
              <w:rPr>
                <w:rFonts w:hint="eastAsia"/>
                <w:sz w:val="18"/>
                <w:szCs w:val="18"/>
              </w:rPr>
              <w:t>。</w:t>
            </w:r>
          </w:p>
          <w:p w14:paraId="7CD32BDA">
            <w:pPr>
              <w:pStyle w:val="15"/>
              <w:ind w:firstLine="205" w:firstLineChars="114"/>
              <w:jc w:val="both"/>
              <w:rPr>
                <w:sz w:val="18"/>
                <w:szCs w:val="18"/>
              </w:rPr>
            </w:pPr>
            <w:r>
              <w:rPr>
                <w:sz w:val="18"/>
                <w:szCs w:val="18"/>
              </w:rPr>
              <w:t>注：本项为单项选择。</w:t>
            </w:r>
          </w:p>
        </w:tc>
      </w:tr>
      <w:tr w14:paraId="209A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07FAC984">
            <w:pPr>
              <w:pStyle w:val="29"/>
              <w:jc w:val="center"/>
              <w:rPr>
                <w:rFonts w:eastAsia="宋体"/>
                <w:sz w:val="18"/>
                <w:szCs w:val="18"/>
              </w:rPr>
            </w:pPr>
            <w:r>
              <w:rPr>
                <w:rFonts w:eastAsia="宋体"/>
                <w:sz w:val="18"/>
                <w:szCs w:val="18"/>
              </w:rPr>
              <w:t>1.4.3</w:t>
            </w:r>
            <w:r>
              <w:rPr>
                <w:rFonts w:hint="eastAsia" w:eastAsia="宋体"/>
                <w:sz w:val="18"/>
                <w:szCs w:val="18"/>
              </w:rPr>
              <w:t>(12)</w:t>
            </w:r>
          </w:p>
        </w:tc>
        <w:tc>
          <w:tcPr>
            <w:tcW w:w="1401" w:type="dxa"/>
            <w:vAlign w:val="center"/>
          </w:tcPr>
          <w:p w14:paraId="309AEA6D">
            <w:pPr>
              <w:pStyle w:val="15"/>
              <w:rPr>
                <w:rFonts w:hAnsi="宋体"/>
                <w:sz w:val="18"/>
                <w:szCs w:val="18"/>
              </w:rPr>
            </w:pPr>
            <w:r>
              <w:rPr>
                <w:rFonts w:hint="eastAsia" w:hAnsi="宋体"/>
                <w:sz w:val="18"/>
                <w:szCs w:val="18"/>
              </w:rPr>
              <w:t>有骗取中标或</w:t>
            </w:r>
          </w:p>
          <w:p w14:paraId="6F97126A">
            <w:pPr>
              <w:pStyle w:val="15"/>
              <w:rPr>
                <w:rFonts w:hAnsi="宋体"/>
                <w:sz w:val="18"/>
                <w:szCs w:val="18"/>
              </w:rPr>
            </w:pPr>
            <w:r>
              <w:rPr>
                <w:rFonts w:hint="eastAsia" w:hAnsi="宋体"/>
                <w:sz w:val="18"/>
                <w:szCs w:val="18"/>
              </w:rPr>
              <w:t>严重违约或</w:t>
            </w:r>
          </w:p>
          <w:p w14:paraId="2E5B2F31">
            <w:pPr>
              <w:pStyle w:val="15"/>
              <w:rPr>
                <w:rFonts w:hAnsi="宋体"/>
                <w:sz w:val="18"/>
                <w:szCs w:val="18"/>
              </w:rPr>
            </w:pPr>
            <w:r>
              <w:rPr>
                <w:rFonts w:hint="eastAsia" w:hAnsi="宋体"/>
                <w:sz w:val="18"/>
                <w:szCs w:val="18"/>
              </w:rPr>
              <w:t>重大工程</w:t>
            </w:r>
          </w:p>
          <w:p w14:paraId="3C9DF266">
            <w:pPr>
              <w:pStyle w:val="15"/>
              <w:rPr>
                <w:rFonts w:hAnsi="宋体"/>
                <w:sz w:val="18"/>
                <w:szCs w:val="18"/>
              </w:rPr>
            </w:pPr>
            <w:r>
              <w:rPr>
                <w:rFonts w:hint="eastAsia" w:hAnsi="宋体"/>
                <w:sz w:val="18"/>
                <w:szCs w:val="18"/>
              </w:rPr>
              <w:t>质量问题的</w:t>
            </w:r>
          </w:p>
          <w:p w14:paraId="7320A279">
            <w:pPr>
              <w:pStyle w:val="15"/>
              <w:rPr>
                <w:rFonts w:hAnsi="宋体"/>
                <w:sz w:val="18"/>
                <w:szCs w:val="18"/>
              </w:rPr>
            </w:pPr>
            <w:r>
              <w:rPr>
                <w:rFonts w:hint="eastAsia" w:hAnsi="宋体"/>
                <w:sz w:val="18"/>
                <w:szCs w:val="18"/>
              </w:rPr>
              <w:t>年份要求</w:t>
            </w:r>
          </w:p>
        </w:tc>
        <w:tc>
          <w:tcPr>
            <w:tcW w:w="6220" w:type="dxa"/>
            <w:vAlign w:val="center"/>
          </w:tcPr>
          <w:p w14:paraId="45F9D73A">
            <w:pPr>
              <w:pStyle w:val="15"/>
              <w:ind w:firstLine="163" w:firstLineChars="91"/>
              <w:jc w:val="both"/>
              <w:rPr>
                <w:sz w:val="18"/>
                <w:szCs w:val="18"/>
              </w:rPr>
            </w:pPr>
            <w:r>
              <w:rPr>
                <w:rFonts w:hint="eastAsia"/>
                <w:sz w:val="18"/>
                <w:szCs w:val="18"/>
              </w:rPr>
              <w:t>最</w:t>
            </w:r>
            <w:r>
              <w:rPr>
                <w:sz w:val="18"/>
                <w:szCs w:val="18"/>
              </w:rPr>
              <w:t>近</w:t>
            </w:r>
            <w:r>
              <w:rPr>
                <w:rFonts w:hint="eastAsia"/>
                <w:sz w:val="18"/>
                <w:szCs w:val="18"/>
              </w:rPr>
              <w:t>三</w:t>
            </w:r>
            <w:r>
              <w:rPr>
                <w:sz w:val="18"/>
                <w:szCs w:val="18"/>
              </w:rPr>
              <w:t>年(</w:t>
            </w:r>
            <w:r>
              <w:rPr>
                <w:sz w:val="18"/>
                <w:szCs w:val="18"/>
                <w:u w:val="single"/>
              </w:rPr>
              <w:t xml:space="preserve">  </w:t>
            </w:r>
            <w:r>
              <w:rPr>
                <w:rFonts w:hint="eastAsia"/>
                <w:sz w:val="18"/>
                <w:szCs w:val="18"/>
                <w:u w:val="single"/>
                <w:lang w:val="en-US" w:eastAsia="zh-CN"/>
              </w:rPr>
              <w:t>2019</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9</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1</w:t>
            </w:r>
            <w:r>
              <w:rPr>
                <w:sz w:val="18"/>
                <w:szCs w:val="18"/>
                <w:u w:val="single"/>
              </w:rPr>
              <w:t xml:space="preserve"> </w:t>
            </w:r>
            <w:r>
              <w:rPr>
                <w:sz w:val="18"/>
                <w:szCs w:val="18"/>
              </w:rPr>
              <w:t>日至</w:t>
            </w:r>
            <w:r>
              <w:rPr>
                <w:sz w:val="18"/>
                <w:szCs w:val="18"/>
                <w:u w:val="single"/>
              </w:rPr>
              <w:t xml:space="preserve"> </w:t>
            </w:r>
            <w:r>
              <w:rPr>
                <w:rFonts w:hint="eastAsia"/>
                <w:sz w:val="18"/>
                <w:szCs w:val="18"/>
                <w:u w:val="single"/>
                <w:lang w:val="en-US" w:eastAsia="zh-CN"/>
              </w:rPr>
              <w:t>2021</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9</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30</w:t>
            </w:r>
            <w:r>
              <w:rPr>
                <w:sz w:val="18"/>
                <w:szCs w:val="18"/>
                <w:u w:val="single"/>
              </w:rPr>
              <w:t xml:space="preserve"> </w:t>
            </w:r>
            <w:r>
              <w:rPr>
                <w:sz w:val="18"/>
                <w:szCs w:val="18"/>
              </w:rPr>
              <w:t>日)</w:t>
            </w:r>
            <w:r>
              <w:rPr>
                <w:rFonts w:hint="eastAsia"/>
                <w:sz w:val="18"/>
                <w:szCs w:val="18"/>
              </w:rPr>
              <w:t>内</w:t>
            </w:r>
          </w:p>
        </w:tc>
      </w:tr>
      <w:tr w14:paraId="59A4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12" w:type="dxa"/>
            <w:vAlign w:val="center"/>
          </w:tcPr>
          <w:p w14:paraId="44356364">
            <w:pPr>
              <w:pStyle w:val="29"/>
              <w:jc w:val="center"/>
              <w:rPr>
                <w:rFonts w:eastAsia="宋体"/>
                <w:sz w:val="18"/>
                <w:szCs w:val="18"/>
              </w:rPr>
            </w:pPr>
            <w:r>
              <w:rPr>
                <w:rFonts w:eastAsia="宋体"/>
                <w:sz w:val="18"/>
                <w:szCs w:val="18"/>
              </w:rPr>
              <w:t>1.4.3</w:t>
            </w:r>
            <w:r>
              <w:rPr>
                <w:rFonts w:hint="eastAsia" w:eastAsia="宋体"/>
                <w:sz w:val="18"/>
                <w:szCs w:val="18"/>
              </w:rPr>
              <w:t>(17)</w:t>
            </w:r>
          </w:p>
        </w:tc>
        <w:tc>
          <w:tcPr>
            <w:tcW w:w="1401" w:type="dxa"/>
            <w:vAlign w:val="center"/>
          </w:tcPr>
          <w:p w14:paraId="1E8E1D03">
            <w:pPr>
              <w:pStyle w:val="15"/>
              <w:rPr>
                <w:rFonts w:hAnsi="宋体"/>
                <w:sz w:val="18"/>
                <w:szCs w:val="18"/>
              </w:rPr>
            </w:pPr>
            <w:r>
              <w:rPr>
                <w:rFonts w:hint="eastAsia" w:hAnsi="宋体"/>
                <w:sz w:val="18"/>
                <w:szCs w:val="18"/>
              </w:rPr>
              <w:t>有行贿犯罪</w:t>
            </w:r>
          </w:p>
          <w:p w14:paraId="53BC7930">
            <w:pPr>
              <w:pStyle w:val="15"/>
              <w:rPr>
                <w:rFonts w:hAnsi="宋体"/>
                <w:sz w:val="18"/>
                <w:szCs w:val="18"/>
              </w:rPr>
            </w:pPr>
            <w:r>
              <w:rPr>
                <w:rFonts w:hint="eastAsia" w:hAnsi="宋体"/>
                <w:sz w:val="18"/>
                <w:szCs w:val="18"/>
              </w:rPr>
              <w:t>行为的年份要求</w:t>
            </w:r>
          </w:p>
        </w:tc>
        <w:tc>
          <w:tcPr>
            <w:tcW w:w="6220" w:type="dxa"/>
            <w:vAlign w:val="center"/>
          </w:tcPr>
          <w:p w14:paraId="6724496D">
            <w:pPr>
              <w:pStyle w:val="15"/>
              <w:ind w:firstLine="163" w:firstLineChars="91"/>
              <w:jc w:val="both"/>
              <w:rPr>
                <w:sz w:val="18"/>
                <w:szCs w:val="18"/>
              </w:rPr>
            </w:pPr>
            <w:r>
              <w:rPr>
                <w:rFonts w:hint="eastAsia"/>
                <w:sz w:val="18"/>
                <w:szCs w:val="18"/>
              </w:rPr>
              <w:t>最</w:t>
            </w:r>
            <w:r>
              <w:rPr>
                <w:sz w:val="18"/>
                <w:szCs w:val="18"/>
              </w:rPr>
              <w:t>近</w:t>
            </w:r>
            <w:r>
              <w:rPr>
                <w:rFonts w:hint="eastAsia"/>
                <w:sz w:val="18"/>
                <w:szCs w:val="18"/>
              </w:rPr>
              <w:t>三</w:t>
            </w:r>
            <w:r>
              <w:rPr>
                <w:sz w:val="18"/>
                <w:szCs w:val="18"/>
              </w:rPr>
              <w:t>年(</w:t>
            </w:r>
            <w:r>
              <w:rPr>
                <w:sz w:val="18"/>
                <w:szCs w:val="18"/>
                <w:u w:val="single"/>
              </w:rPr>
              <w:t xml:space="preserve"> </w:t>
            </w:r>
            <w:r>
              <w:rPr>
                <w:rFonts w:hint="eastAsia"/>
                <w:sz w:val="18"/>
                <w:szCs w:val="18"/>
                <w:u w:val="single"/>
                <w:lang w:val="en-US" w:eastAsia="zh-CN"/>
              </w:rPr>
              <w:t>2019</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9</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1</w:t>
            </w:r>
            <w:r>
              <w:rPr>
                <w:sz w:val="18"/>
                <w:szCs w:val="18"/>
                <w:u w:val="single"/>
              </w:rPr>
              <w:t xml:space="preserve"> </w:t>
            </w:r>
            <w:r>
              <w:rPr>
                <w:sz w:val="18"/>
                <w:szCs w:val="18"/>
              </w:rPr>
              <w:t>日至</w:t>
            </w:r>
            <w:r>
              <w:rPr>
                <w:sz w:val="18"/>
                <w:szCs w:val="18"/>
                <w:u w:val="single"/>
              </w:rPr>
              <w:t xml:space="preserve"> </w:t>
            </w:r>
            <w:r>
              <w:rPr>
                <w:rFonts w:hint="eastAsia"/>
                <w:sz w:val="18"/>
                <w:szCs w:val="18"/>
                <w:u w:val="single"/>
                <w:lang w:val="en-US" w:eastAsia="zh-CN"/>
              </w:rPr>
              <w:t>2021</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9</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30</w:t>
            </w:r>
            <w:r>
              <w:rPr>
                <w:sz w:val="18"/>
                <w:szCs w:val="18"/>
                <w:u w:val="single"/>
              </w:rPr>
              <w:t xml:space="preserve"> </w:t>
            </w:r>
            <w:r>
              <w:rPr>
                <w:sz w:val="18"/>
                <w:szCs w:val="18"/>
              </w:rPr>
              <w:t>日)</w:t>
            </w:r>
            <w:r>
              <w:rPr>
                <w:rFonts w:hint="eastAsia"/>
                <w:sz w:val="18"/>
                <w:szCs w:val="18"/>
              </w:rPr>
              <w:t>内</w:t>
            </w:r>
          </w:p>
        </w:tc>
      </w:tr>
      <w:tr w14:paraId="7B65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5152B5A2">
            <w:pPr>
              <w:pStyle w:val="29"/>
              <w:jc w:val="center"/>
              <w:rPr>
                <w:rFonts w:eastAsia="宋体"/>
                <w:sz w:val="18"/>
                <w:szCs w:val="18"/>
              </w:rPr>
            </w:pPr>
            <w:r>
              <w:rPr>
                <w:rFonts w:eastAsia="宋体"/>
                <w:sz w:val="18"/>
                <w:szCs w:val="18"/>
              </w:rPr>
              <w:t>1.4.3</w:t>
            </w:r>
            <w:r>
              <w:rPr>
                <w:rFonts w:hint="eastAsia" w:eastAsia="宋体"/>
                <w:sz w:val="18"/>
                <w:szCs w:val="18"/>
              </w:rPr>
              <w:t>(18)</w:t>
            </w:r>
          </w:p>
        </w:tc>
        <w:tc>
          <w:tcPr>
            <w:tcW w:w="1401" w:type="dxa"/>
            <w:vAlign w:val="center"/>
          </w:tcPr>
          <w:p w14:paraId="02383698">
            <w:pPr>
              <w:pStyle w:val="15"/>
              <w:rPr>
                <w:rFonts w:hAnsi="宋体"/>
                <w:sz w:val="18"/>
                <w:szCs w:val="18"/>
              </w:rPr>
            </w:pPr>
            <w:r>
              <w:rPr>
                <w:rFonts w:hAnsi="宋体"/>
                <w:sz w:val="18"/>
                <w:szCs w:val="18"/>
              </w:rPr>
              <w:t>投标人不得</w:t>
            </w:r>
          </w:p>
          <w:p w14:paraId="136BD78D">
            <w:pPr>
              <w:pStyle w:val="15"/>
              <w:rPr>
                <w:rFonts w:hAnsi="宋体"/>
                <w:sz w:val="18"/>
                <w:szCs w:val="18"/>
              </w:rPr>
            </w:pPr>
            <w:r>
              <w:rPr>
                <w:rFonts w:hAnsi="宋体"/>
                <w:sz w:val="18"/>
                <w:szCs w:val="18"/>
              </w:rPr>
              <w:t>存在的</w:t>
            </w:r>
            <w:r>
              <w:rPr>
                <w:rFonts w:hint="eastAsia" w:hAnsi="宋体"/>
                <w:sz w:val="18"/>
                <w:szCs w:val="18"/>
              </w:rPr>
              <w:t>其他</w:t>
            </w:r>
            <w:r>
              <w:rPr>
                <w:rFonts w:hAnsi="宋体"/>
                <w:sz w:val="18"/>
                <w:szCs w:val="18"/>
              </w:rPr>
              <w:t>情形</w:t>
            </w:r>
          </w:p>
        </w:tc>
        <w:tc>
          <w:tcPr>
            <w:tcW w:w="6220" w:type="dxa"/>
            <w:vAlign w:val="center"/>
          </w:tcPr>
          <w:p w14:paraId="1BB34C2D">
            <w:pPr>
              <w:pStyle w:val="29"/>
              <w:ind w:firstLine="158" w:firstLineChars="66"/>
              <w:jc w:val="both"/>
              <w:rPr>
                <w:rFonts w:eastAsia="宋体"/>
                <w:sz w:val="18"/>
                <w:szCs w:val="18"/>
              </w:rPr>
            </w:pPr>
            <w:r>
              <w:rPr>
                <w:rFonts w:hint="eastAsia"/>
                <w:u w:val="single"/>
                <w:lang w:val="en-US" w:eastAsia="zh-CN"/>
              </w:rPr>
              <w:t>/</w:t>
            </w:r>
            <w:r>
              <w:rPr>
                <w:u w:val="single"/>
              </w:rPr>
              <w:tab/>
            </w:r>
          </w:p>
        </w:tc>
      </w:tr>
      <w:tr w14:paraId="4D77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7A2FA88C">
            <w:pPr>
              <w:pStyle w:val="28"/>
              <w:jc w:val="center"/>
              <w:rPr>
                <w:rFonts w:eastAsia="宋体"/>
                <w:sz w:val="18"/>
                <w:szCs w:val="18"/>
              </w:rPr>
            </w:pPr>
            <w:r>
              <w:rPr>
                <w:rFonts w:eastAsia="宋体"/>
                <w:sz w:val="18"/>
                <w:szCs w:val="18"/>
              </w:rPr>
              <w:t>1.9.1</w:t>
            </w:r>
          </w:p>
        </w:tc>
        <w:tc>
          <w:tcPr>
            <w:tcW w:w="1401" w:type="dxa"/>
            <w:vAlign w:val="center"/>
          </w:tcPr>
          <w:p w14:paraId="77CDA93F">
            <w:pPr>
              <w:pStyle w:val="28"/>
              <w:jc w:val="center"/>
              <w:rPr>
                <w:rFonts w:eastAsia="宋体"/>
                <w:sz w:val="18"/>
                <w:szCs w:val="18"/>
              </w:rPr>
            </w:pPr>
            <w:r>
              <w:rPr>
                <w:rFonts w:hAnsi="宋体" w:eastAsia="宋体"/>
                <w:sz w:val="18"/>
                <w:szCs w:val="18"/>
              </w:rPr>
              <w:t>踏勘现场</w:t>
            </w:r>
          </w:p>
        </w:tc>
        <w:tc>
          <w:tcPr>
            <w:tcW w:w="6220" w:type="dxa"/>
            <w:vAlign w:val="center"/>
          </w:tcPr>
          <w:p w14:paraId="62725DC4">
            <w:pPr>
              <w:pStyle w:val="15"/>
              <w:ind w:firstLine="196" w:firstLineChars="114"/>
              <w:jc w:val="both"/>
              <w:rPr>
                <w:sz w:val="18"/>
                <w:szCs w:val="18"/>
              </w:rPr>
            </w:pPr>
            <w:sdt>
              <w:sdtPr>
                <w:rPr>
                  <w:rFonts w:hAnsi="宋体"/>
                  <w:spacing w:val="-4"/>
                  <w:sz w:val="18"/>
                  <w:szCs w:val="18"/>
                </w:rPr>
                <w:id w:val="930541192"/>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不组织</w:t>
            </w:r>
          </w:p>
          <w:p w14:paraId="7DF095A7">
            <w:pPr>
              <w:pStyle w:val="15"/>
              <w:ind w:firstLine="196" w:firstLineChars="114"/>
              <w:jc w:val="both"/>
              <w:rPr>
                <w:sz w:val="18"/>
                <w:szCs w:val="18"/>
              </w:rPr>
            </w:pPr>
            <w:sdt>
              <w:sdtPr>
                <w:rPr>
                  <w:rFonts w:hAnsi="宋体"/>
                  <w:spacing w:val="-4"/>
                  <w:sz w:val="18"/>
                  <w:szCs w:val="18"/>
                </w:rPr>
                <w:id w:val="1609389324"/>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组织，踏勘时间：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 xml:space="preserve"> ，</w:t>
            </w:r>
          </w:p>
          <w:p w14:paraId="4DC831CE">
            <w:pPr>
              <w:pStyle w:val="15"/>
              <w:ind w:firstLine="381" w:firstLineChars="212"/>
              <w:jc w:val="both"/>
              <w:rPr>
                <w:sz w:val="18"/>
                <w:szCs w:val="18"/>
              </w:rPr>
            </w:pPr>
            <w:r>
              <w:rPr>
                <w:sz w:val="18"/>
                <w:szCs w:val="18"/>
              </w:rPr>
              <w:t>踏勘集中地点：</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w:t>
            </w:r>
          </w:p>
          <w:p w14:paraId="426D9CCF">
            <w:pPr>
              <w:pStyle w:val="15"/>
              <w:ind w:firstLine="381" w:firstLineChars="212"/>
              <w:jc w:val="both"/>
              <w:rPr>
                <w:sz w:val="18"/>
                <w:szCs w:val="18"/>
              </w:rPr>
            </w:pPr>
            <w:r>
              <w:rPr>
                <w:sz w:val="18"/>
                <w:szCs w:val="18"/>
              </w:rPr>
              <w:t>注：本项为单项选择</w:t>
            </w:r>
          </w:p>
        </w:tc>
      </w:tr>
      <w:tr w14:paraId="51FE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2" w:type="dxa"/>
            <w:vAlign w:val="center"/>
          </w:tcPr>
          <w:p w14:paraId="689DA107">
            <w:pPr>
              <w:pStyle w:val="28"/>
              <w:jc w:val="center"/>
              <w:rPr>
                <w:rFonts w:eastAsia="宋体"/>
                <w:sz w:val="18"/>
                <w:szCs w:val="18"/>
              </w:rPr>
            </w:pPr>
            <w:r>
              <w:rPr>
                <w:rFonts w:eastAsia="宋体"/>
                <w:sz w:val="18"/>
                <w:szCs w:val="18"/>
              </w:rPr>
              <w:t>1.10.1</w:t>
            </w:r>
          </w:p>
        </w:tc>
        <w:tc>
          <w:tcPr>
            <w:tcW w:w="1401" w:type="dxa"/>
            <w:vAlign w:val="center"/>
          </w:tcPr>
          <w:p w14:paraId="2E3F8CBB">
            <w:pPr>
              <w:pStyle w:val="28"/>
              <w:jc w:val="center"/>
              <w:rPr>
                <w:rFonts w:eastAsia="宋体"/>
                <w:sz w:val="18"/>
                <w:szCs w:val="18"/>
              </w:rPr>
            </w:pPr>
            <w:r>
              <w:rPr>
                <w:rFonts w:hAnsi="宋体" w:eastAsia="宋体"/>
                <w:sz w:val="18"/>
                <w:szCs w:val="18"/>
              </w:rPr>
              <w:t>投标预备会</w:t>
            </w:r>
          </w:p>
        </w:tc>
        <w:tc>
          <w:tcPr>
            <w:tcW w:w="6220" w:type="dxa"/>
            <w:vAlign w:val="center"/>
          </w:tcPr>
          <w:p w14:paraId="041A7A22">
            <w:pPr>
              <w:pStyle w:val="15"/>
              <w:ind w:firstLine="196" w:firstLineChars="114"/>
              <w:jc w:val="both"/>
              <w:rPr>
                <w:sz w:val="18"/>
                <w:szCs w:val="18"/>
              </w:rPr>
            </w:pPr>
            <w:sdt>
              <w:sdtPr>
                <w:rPr>
                  <w:rFonts w:hAnsi="宋体"/>
                  <w:spacing w:val="-4"/>
                  <w:sz w:val="18"/>
                  <w:szCs w:val="18"/>
                </w:rPr>
                <w:id w:val="891624834"/>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不召开</w:t>
            </w:r>
          </w:p>
          <w:p w14:paraId="4E6396D6">
            <w:pPr>
              <w:pStyle w:val="15"/>
              <w:ind w:firstLine="196" w:firstLineChars="114"/>
              <w:jc w:val="both"/>
              <w:rPr>
                <w:sz w:val="18"/>
                <w:szCs w:val="18"/>
              </w:rPr>
            </w:pPr>
            <w:sdt>
              <w:sdtPr>
                <w:rPr>
                  <w:rFonts w:hAnsi="宋体"/>
                  <w:spacing w:val="-4"/>
                  <w:sz w:val="18"/>
                  <w:szCs w:val="18"/>
                </w:rPr>
                <w:id w:val="-237476056"/>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召开， 召开时间：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 xml:space="preserve"> ，</w:t>
            </w:r>
          </w:p>
          <w:p w14:paraId="261F2B51">
            <w:pPr>
              <w:pStyle w:val="15"/>
              <w:ind w:firstLine="381" w:firstLineChars="212"/>
              <w:jc w:val="both"/>
              <w:rPr>
                <w:sz w:val="18"/>
                <w:szCs w:val="18"/>
              </w:rPr>
            </w:pPr>
            <w:r>
              <w:rPr>
                <w:sz w:val="18"/>
                <w:szCs w:val="18"/>
              </w:rPr>
              <w:t>召开地点：</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w:t>
            </w:r>
          </w:p>
          <w:p w14:paraId="65E9D8B3">
            <w:pPr>
              <w:pStyle w:val="15"/>
              <w:ind w:firstLine="381" w:firstLineChars="212"/>
              <w:jc w:val="both"/>
              <w:rPr>
                <w:sz w:val="18"/>
                <w:szCs w:val="18"/>
              </w:rPr>
            </w:pPr>
            <w:r>
              <w:rPr>
                <w:sz w:val="18"/>
                <w:szCs w:val="18"/>
              </w:rPr>
              <w:t>注：本项为单项选择</w:t>
            </w:r>
          </w:p>
        </w:tc>
      </w:tr>
      <w:tr w14:paraId="508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12" w:type="dxa"/>
            <w:vAlign w:val="center"/>
          </w:tcPr>
          <w:p w14:paraId="69AA086F">
            <w:pPr>
              <w:pStyle w:val="28"/>
              <w:jc w:val="center"/>
              <w:rPr>
                <w:rFonts w:eastAsia="宋体"/>
                <w:sz w:val="18"/>
                <w:szCs w:val="18"/>
              </w:rPr>
            </w:pPr>
            <w:r>
              <w:rPr>
                <w:rFonts w:eastAsia="宋体"/>
                <w:sz w:val="18"/>
                <w:szCs w:val="18"/>
              </w:rPr>
              <w:t>1.10.2</w:t>
            </w:r>
          </w:p>
        </w:tc>
        <w:tc>
          <w:tcPr>
            <w:tcW w:w="1401" w:type="dxa"/>
            <w:vAlign w:val="center"/>
          </w:tcPr>
          <w:p w14:paraId="3F34E4E0">
            <w:pPr>
              <w:pStyle w:val="15"/>
              <w:rPr>
                <w:sz w:val="18"/>
                <w:szCs w:val="18"/>
              </w:rPr>
            </w:pPr>
            <w:r>
              <w:rPr>
                <w:sz w:val="18"/>
                <w:szCs w:val="18"/>
              </w:rPr>
              <w:t>投标人在</w:t>
            </w:r>
          </w:p>
          <w:p w14:paraId="4AE58440">
            <w:pPr>
              <w:pStyle w:val="15"/>
              <w:rPr>
                <w:sz w:val="18"/>
                <w:szCs w:val="18"/>
              </w:rPr>
            </w:pPr>
            <w:r>
              <w:rPr>
                <w:sz w:val="18"/>
                <w:szCs w:val="18"/>
              </w:rPr>
              <w:t>投标预备会</w:t>
            </w:r>
          </w:p>
          <w:p w14:paraId="35E6794C">
            <w:pPr>
              <w:pStyle w:val="15"/>
              <w:rPr>
                <w:sz w:val="18"/>
                <w:szCs w:val="18"/>
              </w:rPr>
            </w:pPr>
            <w:r>
              <w:rPr>
                <w:sz w:val="18"/>
                <w:szCs w:val="18"/>
              </w:rPr>
              <w:t>前提出问题</w:t>
            </w:r>
          </w:p>
        </w:tc>
        <w:tc>
          <w:tcPr>
            <w:tcW w:w="6220" w:type="dxa"/>
            <w:vAlign w:val="center"/>
          </w:tcPr>
          <w:p w14:paraId="46BA9B6C">
            <w:pPr>
              <w:pStyle w:val="15"/>
              <w:ind w:firstLine="190" w:firstLineChars="106"/>
              <w:jc w:val="both"/>
              <w:rPr>
                <w:sz w:val="18"/>
                <w:szCs w:val="18"/>
              </w:rPr>
            </w:pPr>
            <w:r>
              <w:rPr>
                <w:sz w:val="18"/>
                <w:szCs w:val="18"/>
              </w:rPr>
              <w:t>时间：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日</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时</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分</w:t>
            </w:r>
          </w:p>
          <w:p w14:paraId="40FCF4E4">
            <w:pPr>
              <w:pStyle w:val="15"/>
              <w:ind w:firstLine="190" w:firstLineChars="106"/>
              <w:jc w:val="both"/>
              <w:rPr>
                <w:sz w:val="18"/>
                <w:szCs w:val="18"/>
              </w:rPr>
            </w:pPr>
            <w:r>
              <w:rPr>
                <w:sz w:val="18"/>
                <w:szCs w:val="18"/>
              </w:rPr>
              <w:t>形式：</w:t>
            </w:r>
            <w:r>
              <w:rPr>
                <w:sz w:val="18"/>
                <w:szCs w:val="18"/>
                <w:u w:val="single"/>
              </w:rPr>
              <w:t xml:space="preserve">      </w:t>
            </w:r>
            <w:r>
              <w:rPr>
                <w:rFonts w:hint="eastAsia"/>
                <w:sz w:val="18"/>
                <w:szCs w:val="18"/>
                <w:u w:val="single"/>
                <w:lang w:val="en-US" w:eastAsia="zh-CN"/>
              </w:rPr>
              <w:t>/</w:t>
            </w:r>
            <w:r>
              <w:rPr>
                <w:sz w:val="18"/>
                <w:szCs w:val="18"/>
                <w:u w:val="single"/>
              </w:rPr>
              <w:t xml:space="preserve">       </w:t>
            </w:r>
          </w:p>
        </w:tc>
      </w:tr>
      <w:tr w14:paraId="3069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12" w:type="dxa"/>
            <w:vAlign w:val="center"/>
          </w:tcPr>
          <w:p w14:paraId="10DECA7D">
            <w:pPr>
              <w:pStyle w:val="28"/>
              <w:jc w:val="center"/>
              <w:rPr>
                <w:rFonts w:eastAsia="宋体"/>
                <w:sz w:val="18"/>
                <w:szCs w:val="18"/>
              </w:rPr>
            </w:pPr>
            <w:r>
              <w:rPr>
                <w:rFonts w:eastAsia="宋体"/>
                <w:sz w:val="18"/>
                <w:szCs w:val="18"/>
              </w:rPr>
              <w:t>1.10.3</w:t>
            </w:r>
          </w:p>
        </w:tc>
        <w:tc>
          <w:tcPr>
            <w:tcW w:w="1401" w:type="dxa"/>
            <w:vAlign w:val="center"/>
          </w:tcPr>
          <w:p w14:paraId="58BB8F5C">
            <w:pPr>
              <w:pStyle w:val="15"/>
              <w:rPr>
                <w:sz w:val="18"/>
                <w:szCs w:val="18"/>
              </w:rPr>
            </w:pPr>
            <w:r>
              <w:rPr>
                <w:sz w:val="18"/>
                <w:szCs w:val="18"/>
              </w:rPr>
              <w:t>招标文件澄清</w:t>
            </w:r>
          </w:p>
          <w:p w14:paraId="17A63CAD">
            <w:pPr>
              <w:pStyle w:val="15"/>
              <w:rPr>
                <w:sz w:val="18"/>
                <w:szCs w:val="18"/>
              </w:rPr>
            </w:pPr>
            <w:r>
              <w:rPr>
                <w:sz w:val="18"/>
                <w:szCs w:val="18"/>
              </w:rPr>
              <w:t>发出的</w:t>
            </w:r>
          </w:p>
          <w:p w14:paraId="72FEADE1">
            <w:pPr>
              <w:pStyle w:val="15"/>
              <w:rPr>
                <w:sz w:val="18"/>
                <w:szCs w:val="18"/>
              </w:rPr>
            </w:pPr>
            <w:r>
              <w:rPr>
                <w:sz w:val="18"/>
                <w:szCs w:val="18"/>
              </w:rPr>
              <w:t>时间和形式</w:t>
            </w:r>
          </w:p>
        </w:tc>
        <w:tc>
          <w:tcPr>
            <w:tcW w:w="6220" w:type="dxa"/>
            <w:vAlign w:val="center"/>
          </w:tcPr>
          <w:p w14:paraId="54EF09C6">
            <w:pPr>
              <w:spacing w:line="360" w:lineRule="auto"/>
              <w:rPr>
                <w:rFonts w:ascii="宋体" w:hAnsi="宋体" w:eastAsia="宋体" w:cs="宋体"/>
              </w:rPr>
            </w:pPr>
            <w:r>
              <w:rPr>
                <w:rFonts w:hint="eastAsia" w:ascii="宋体" w:hAnsi="宋体"/>
              </w:rPr>
              <w:t>投标截止时间：</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分</w:t>
            </w:r>
          </w:p>
          <w:p w14:paraId="7AE15329">
            <w:pPr>
              <w:pStyle w:val="15"/>
              <w:ind w:firstLine="254" w:firstLineChars="106"/>
              <w:jc w:val="both"/>
              <w:rPr>
                <w:sz w:val="18"/>
                <w:szCs w:val="18"/>
              </w:rPr>
            </w:pPr>
            <w:r>
              <w:rPr>
                <w:rFonts w:hint="eastAsia" w:ascii="宋体" w:hAnsi="宋体" w:cs="宋体"/>
                <w:sz w:val="24"/>
              </w:rPr>
              <w:t>招标文件的澄清应于投标截止时间15日前，在《全国公共资源交易平台（四川省）》发布，</w:t>
            </w:r>
            <w:r>
              <w:rPr>
                <w:rFonts w:hint="eastAsia" w:ascii="宋体" w:hAnsi="宋体" w:cs="宋体"/>
                <w:b/>
                <w:sz w:val="28"/>
                <w:szCs w:val="28"/>
              </w:rPr>
              <w:t>涉及到</w:t>
            </w:r>
            <w:r>
              <w:rPr>
                <w:rFonts w:hint="eastAsia" w:ascii="仿宋" w:hAnsi="仿宋" w:eastAsia="仿宋" w:cs="仿宋"/>
                <w:b/>
                <w:sz w:val="28"/>
                <w:szCs w:val="28"/>
              </w:rPr>
              <w:t>工程量清单、招标控制价和</w:t>
            </w:r>
            <w:r>
              <w:rPr>
                <w:rFonts w:hint="eastAsia" w:ascii="宋体" w:hAnsi="宋体" w:cs="宋体"/>
                <w:b/>
                <w:sz w:val="28"/>
                <w:szCs w:val="28"/>
              </w:rPr>
              <w:t>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宋体" w:hAnsi="宋体" w:cs="宋体"/>
                <w:sz w:val="24"/>
              </w:rPr>
              <w:t xml:space="preserve">若澄清文件发出的时间距投标截止时间不足15日，则应延长投标截止时间（不影响投标文件编制的情形除外）。投标人应实时在《全国公共资源交易平台（四川省· </w:t>
            </w:r>
            <w:r>
              <w:rPr>
                <w:rFonts w:hint="eastAsia" w:ascii="宋体" w:hAnsi="宋体" w:cs="宋体"/>
                <w:sz w:val="24"/>
                <w:u w:val="single"/>
              </w:rPr>
              <w:t xml:space="preserve"> 内江  </w:t>
            </w:r>
            <w:r>
              <w:rPr>
                <w:rFonts w:hint="eastAsia" w:ascii="宋体" w:hAnsi="宋体" w:cs="宋体"/>
                <w:sz w:val="24"/>
              </w:rPr>
              <w:t>市（州））》上查询澄清文件，投标人未下载澄清文件的，其后果由投标人承担。</w:t>
            </w:r>
            <w:r>
              <w:rPr>
                <w:rFonts w:hint="eastAsia"/>
                <w:sz w:val="18"/>
                <w:szCs w:val="18"/>
              </w:rPr>
              <w:t>。</w:t>
            </w:r>
          </w:p>
        </w:tc>
      </w:tr>
      <w:tr w14:paraId="6420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12" w:type="dxa"/>
            <w:vAlign w:val="center"/>
          </w:tcPr>
          <w:p w14:paraId="1698A95E">
            <w:pPr>
              <w:pStyle w:val="15"/>
              <w:rPr>
                <w:sz w:val="18"/>
                <w:szCs w:val="18"/>
              </w:rPr>
            </w:pPr>
            <w:r>
              <w:rPr>
                <w:sz w:val="18"/>
                <w:szCs w:val="18"/>
              </w:rPr>
              <w:t>1.11</w:t>
            </w:r>
          </w:p>
        </w:tc>
        <w:tc>
          <w:tcPr>
            <w:tcW w:w="1401" w:type="dxa"/>
            <w:vAlign w:val="center"/>
          </w:tcPr>
          <w:p w14:paraId="5D65695B">
            <w:pPr>
              <w:pStyle w:val="15"/>
              <w:rPr>
                <w:sz w:val="18"/>
                <w:szCs w:val="18"/>
              </w:rPr>
            </w:pPr>
            <w:r>
              <w:rPr>
                <w:rFonts w:hAnsi="宋体"/>
                <w:sz w:val="18"/>
                <w:szCs w:val="18"/>
              </w:rPr>
              <w:t>分包</w:t>
            </w:r>
          </w:p>
        </w:tc>
        <w:tc>
          <w:tcPr>
            <w:tcW w:w="6220" w:type="dxa"/>
            <w:vAlign w:val="center"/>
          </w:tcPr>
          <w:p w14:paraId="71092128">
            <w:pPr>
              <w:pStyle w:val="15"/>
              <w:ind w:firstLine="182" w:firstLineChars="106"/>
              <w:jc w:val="both"/>
              <w:rPr>
                <w:sz w:val="18"/>
                <w:szCs w:val="18"/>
              </w:rPr>
            </w:pPr>
            <w:sdt>
              <w:sdtPr>
                <w:rPr>
                  <w:rFonts w:hAnsi="宋体"/>
                  <w:spacing w:val="-4"/>
                  <w:sz w:val="18"/>
                  <w:szCs w:val="18"/>
                </w:rPr>
                <w:id w:val="383921894"/>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Ansi="宋体"/>
                <w:sz w:val="18"/>
                <w:szCs w:val="18"/>
              </w:rPr>
              <w:t>不允许</w:t>
            </w:r>
          </w:p>
          <w:p w14:paraId="51A3E3BE">
            <w:pPr>
              <w:pStyle w:val="15"/>
              <w:ind w:firstLine="182" w:firstLineChars="106"/>
              <w:jc w:val="both"/>
              <w:rPr>
                <w:sz w:val="18"/>
                <w:szCs w:val="18"/>
              </w:rPr>
            </w:pPr>
            <w:sdt>
              <w:sdtPr>
                <w:rPr>
                  <w:rFonts w:hAnsi="宋体"/>
                  <w:spacing w:val="-4"/>
                  <w:sz w:val="18"/>
                  <w:szCs w:val="18"/>
                </w:rPr>
                <w:id w:val="378516898"/>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sz w:val="18"/>
                <w:szCs w:val="18"/>
              </w:rPr>
              <w:t>允许</w:t>
            </w:r>
            <w:r>
              <w:rPr>
                <w:sz w:val="18"/>
                <w:szCs w:val="18"/>
              </w:rPr>
              <w:t>,</w:t>
            </w:r>
            <w:r>
              <w:rPr>
                <w:rFonts w:hAnsi="宋体"/>
                <w:sz w:val="18"/>
                <w:szCs w:val="18"/>
              </w:rPr>
              <w:t>分包内容要求：</w:t>
            </w:r>
          </w:p>
          <w:p w14:paraId="1D6DB95D">
            <w:pPr>
              <w:pStyle w:val="15"/>
              <w:ind w:firstLine="190" w:firstLineChars="106"/>
              <w:jc w:val="both"/>
              <w:rPr>
                <w:sz w:val="18"/>
                <w:szCs w:val="18"/>
              </w:rPr>
            </w:pPr>
            <w:r>
              <w:rPr>
                <w:rFonts w:hAnsi="宋体"/>
                <w:sz w:val="18"/>
                <w:szCs w:val="18"/>
              </w:rPr>
              <w:t>分包金额要求：</w:t>
            </w:r>
          </w:p>
          <w:p w14:paraId="638EE7FB">
            <w:pPr>
              <w:pStyle w:val="15"/>
              <w:ind w:firstLine="190" w:firstLineChars="106"/>
              <w:jc w:val="both"/>
              <w:rPr>
                <w:sz w:val="18"/>
                <w:szCs w:val="18"/>
              </w:rPr>
            </w:pPr>
            <w:r>
              <w:rPr>
                <w:rFonts w:hAnsi="宋体"/>
                <w:sz w:val="18"/>
                <w:szCs w:val="18"/>
              </w:rPr>
              <w:t>接受分包的第三人资质要求：</w:t>
            </w:r>
          </w:p>
          <w:p w14:paraId="12315B6C">
            <w:pPr>
              <w:pStyle w:val="15"/>
              <w:ind w:firstLine="190" w:firstLineChars="106"/>
              <w:jc w:val="both"/>
              <w:rPr>
                <w:sz w:val="18"/>
                <w:szCs w:val="18"/>
              </w:rPr>
            </w:pPr>
            <w:r>
              <w:rPr>
                <w:rFonts w:hAnsi="宋体"/>
                <w:sz w:val="18"/>
                <w:szCs w:val="18"/>
              </w:rPr>
              <w:t>注：本项为单项选择。</w:t>
            </w:r>
          </w:p>
        </w:tc>
      </w:tr>
      <w:tr w14:paraId="7CFF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2" w:type="dxa"/>
            <w:vAlign w:val="center"/>
          </w:tcPr>
          <w:p w14:paraId="6864B9E7">
            <w:pPr>
              <w:pStyle w:val="28"/>
              <w:jc w:val="center"/>
              <w:rPr>
                <w:rFonts w:eastAsia="宋体"/>
                <w:sz w:val="18"/>
                <w:szCs w:val="18"/>
              </w:rPr>
            </w:pPr>
            <w:r>
              <w:rPr>
                <w:rFonts w:eastAsia="宋体"/>
                <w:sz w:val="18"/>
                <w:szCs w:val="18"/>
              </w:rPr>
              <w:t>1.12</w:t>
            </w:r>
          </w:p>
        </w:tc>
        <w:tc>
          <w:tcPr>
            <w:tcW w:w="1401" w:type="dxa"/>
            <w:vAlign w:val="center"/>
          </w:tcPr>
          <w:p w14:paraId="0AA727E0">
            <w:pPr>
              <w:pStyle w:val="28"/>
              <w:ind w:left="0" w:leftChars="-54" w:hanging="129" w:hangingChars="72"/>
              <w:jc w:val="center"/>
              <w:rPr>
                <w:rFonts w:eastAsia="宋体"/>
                <w:sz w:val="18"/>
                <w:szCs w:val="18"/>
              </w:rPr>
            </w:pPr>
            <w:r>
              <w:rPr>
                <w:rFonts w:hAnsi="宋体" w:eastAsia="宋体"/>
                <w:sz w:val="18"/>
                <w:szCs w:val="18"/>
              </w:rPr>
              <w:t>偏离</w:t>
            </w:r>
          </w:p>
        </w:tc>
        <w:tc>
          <w:tcPr>
            <w:tcW w:w="6220" w:type="dxa"/>
            <w:vAlign w:val="center"/>
          </w:tcPr>
          <w:p w14:paraId="44AA5AD5">
            <w:pPr>
              <w:pStyle w:val="15"/>
              <w:ind w:firstLine="182" w:firstLineChars="106"/>
              <w:jc w:val="both"/>
              <w:rPr>
                <w:sz w:val="18"/>
                <w:szCs w:val="18"/>
              </w:rPr>
            </w:pPr>
            <w:sdt>
              <w:sdtPr>
                <w:rPr>
                  <w:rFonts w:hAnsi="宋体"/>
                  <w:spacing w:val="-4"/>
                  <w:sz w:val="18"/>
                  <w:szCs w:val="18"/>
                </w:rPr>
                <w:id w:val="-1755588946"/>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不允许</w:t>
            </w:r>
          </w:p>
          <w:p w14:paraId="2372CD8C">
            <w:pPr>
              <w:pStyle w:val="15"/>
              <w:ind w:firstLine="182" w:firstLineChars="106"/>
              <w:jc w:val="both"/>
              <w:rPr>
                <w:sz w:val="18"/>
                <w:szCs w:val="18"/>
              </w:rPr>
            </w:pPr>
            <w:sdt>
              <w:sdtPr>
                <w:rPr>
                  <w:rFonts w:hAnsi="宋体"/>
                  <w:spacing w:val="-4"/>
                  <w:sz w:val="18"/>
                  <w:szCs w:val="18"/>
                </w:rPr>
                <w:id w:val="-952627038"/>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允许,允许偏离最高项数：</w:t>
            </w:r>
          </w:p>
          <w:p w14:paraId="4E360BDA">
            <w:pPr>
              <w:pStyle w:val="15"/>
              <w:ind w:firstLine="190" w:firstLineChars="106"/>
              <w:jc w:val="both"/>
              <w:rPr>
                <w:sz w:val="18"/>
                <w:szCs w:val="18"/>
              </w:rPr>
            </w:pPr>
            <w:r>
              <w:rPr>
                <w:sz w:val="18"/>
                <w:szCs w:val="18"/>
              </w:rPr>
              <w:t>偏差调整方法：</w:t>
            </w:r>
          </w:p>
          <w:p w14:paraId="7860EB2B">
            <w:pPr>
              <w:pStyle w:val="15"/>
              <w:ind w:firstLine="190" w:firstLineChars="106"/>
              <w:jc w:val="both"/>
            </w:pPr>
            <w:r>
              <w:rPr>
                <w:sz w:val="18"/>
                <w:szCs w:val="18"/>
              </w:rPr>
              <w:t>注：本项为单项选择。</w:t>
            </w:r>
          </w:p>
        </w:tc>
      </w:tr>
      <w:tr w14:paraId="6307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399CE14E">
            <w:pPr>
              <w:pStyle w:val="28"/>
              <w:jc w:val="center"/>
              <w:rPr>
                <w:rFonts w:eastAsia="宋体"/>
                <w:sz w:val="18"/>
                <w:szCs w:val="18"/>
              </w:rPr>
            </w:pPr>
            <w:r>
              <w:rPr>
                <w:rFonts w:eastAsia="宋体"/>
                <w:sz w:val="18"/>
                <w:szCs w:val="18"/>
              </w:rPr>
              <w:t>2.1</w:t>
            </w:r>
          </w:p>
        </w:tc>
        <w:tc>
          <w:tcPr>
            <w:tcW w:w="1401" w:type="dxa"/>
            <w:vAlign w:val="center"/>
          </w:tcPr>
          <w:p w14:paraId="3DDDB13B">
            <w:pPr>
              <w:pStyle w:val="15"/>
              <w:rPr>
                <w:sz w:val="18"/>
                <w:szCs w:val="18"/>
              </w:rPr>
            </w:pPr>
            <w:r>
              <w:rPr>
                <w:sz w:val="18"/>
                <w:szCs w:val="18"/>
              </w:rPr>
              <w:t>构成招标文件的</w:t>
            </w:r>
          </w:p>
          <w:p w14:paraId="7E469A19">
            <w:pPr>
              <w:pStyle w:val="15"/>
            </w:pPr>
            <w:r>
              <w:rPr>
                <w:sz w:val="18"/>
                <w:szCs w:val="18"/>
              </w:rPr>
              <w:t>其他</w:t>
            </w:r>
            <w:r>
              <w:rPr>
                <w:rFonts w:hint="eastAsia"/>
                <w:sz w:val="18"/>
                <w:szCs w:val="18"/>
              </w:rPr>
              <w:t>资</w:t>
            </w:r>
            <w:r>
              <w:rPr>
                <w:sz w:val="18"/>
                <w:szCs w:val="18"/>
              </w:rPr>
              <w:t>料</w:t>
            </w:r>
          </w:p>
        </w:tc>
        <w:tc>
          <w:tcPr>
            <w:tcW w:w="6220" w:type="dxa"/>
            <w:vAlign w:val="center"/>
          </w:tcPr>
          <w:p w14:paraId="124E3F90">
            <w:pPr>
              <w:pStyle w:val="28"/>
              <w:ind w:firstLine="118" w:firstLineChars="66"/>
              <w:jc w:val="both"/>
              <w:rPr>
                <w:rFonts w:eastAsia="宋体"/>
                <w:sz w:val="18"/>
                <w:szCs w:val="18"/>
              </w:rPr>
            </w:pPr>
            <w:r>
              <w:rPr>
                <w:rFonts w:hAnsi="宋体" w:eastAsia="宋体"/>
                <w:sz w:val="18"/>
                <w:szCs w:val="18"/>
              </w:rPr>
              <w:t>补遗、澄清等相关文件</w:t>
            </w:r>
            <w:r>
              <w:rPr>
                <w:rFonts w:eastAsia="宋体"/>
                <w:sz w:val="18"/>
                <w:szCs w:val="18"/>
              </w:rPr>
              <w:t>(</w:t>
            </w:r>
            <w:r>
              <w:rPr>
                <w:rFonts w:hAnsi="宋体" w:eastAsia="宋体"/>
                <w:sz w:val="18"/>
                <w:szCs w:val="18"/>
              </w:rPr>
              <w:t>若有</w:t>
            </w:r>
            <w:r>
              <w:rPr>
                <w:rFonts w:eastAsia="宋体"/>
                <w:sz w:val="18"/>
                <w:szCs w:val="18"/>
              </w:rPr>
              <w:t>)</w:t>
            </w:r>
          </w:p>
        </w:tc>
      </w:tr>
      <w:tr w14:paraId="66D4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07D4A551">
            <w:pPr>
              <w:pStyle w:val="28"/>
              <w:jc w:val="center"/>
              <w:rPr>
                <w:rFonts w:eastAsia="宋体"/>
                <w:sz w:val="18"/>
                <w:szCs w:val="18"/>
              </w:rPr>
            </w:pPr>
            <w:r>
              <w:rPr>
                <w:rFonts w:eastAsia="宋体"/>
                <w:sz w:val="18"/>
                <w:szCs w:val="18"/>
              </w:rPr>
              <w:t>2.2.1</w:t>
            </w:r>
          </w:p>
        </w:tc>
        <w:tc>
          <w:tcPr>
            <w:tcW w:w="1401" w:type="dxa"/>
            <w:vAlign w:val="center"/>
          </w:tcPr>
          <w:p w14:paraId="4A4846D1">
            <w:pPr>
              <w:pStyle w:val="15"/>
              <w:rPr>
                <w:sz w:val="18"/>
                <w:szCs w:val="18"/>
              </w:rPr>
            </w:pPr>
            <w:r>
              <w:rPr>
                <w:sz w:val="18"/>
                <w:szCs w:val="18"/>
              </w:rPr>
              <w:t>投标人要求澄清招标文件的</w:t>
            </w:r>
          </w:p>
          <w:p w14:paraId="636B495D">
            <w:pPr>
              <w:pStyle w:val="15"/>
              <w:rPr>
                <w:sz w:val="18"/>
                <w:szCs w:val="18"/>
              </w:rPr>
            </w:pPr>
            <w:r>
              <w:rPr>
                <w:sz w:val="18"/>
                <w:szCs w:val="18"/>
              </w:rPr>
              <w:t>截止时间</w:t>
            </w:r>
          </w:p>
        </w:tc>
        <w:tc>
          <w:tcPr>
            <w:tcW w:w="6220" w:type="dxa"/>
            <w:vAlign w:val="center"/>
          </w:tcPr>
          <w:p w14:paraId="388BE3E0">
            <w:pPr>
              <w:adjustRightInd w:val="0"/>
              <w:snapToGrid w:val="0"/>
              <w:spacing w:line="360" w:lineRule="auto"/>
              <w:rPr>
                <w:rFonts w:ascii="宋体" w:hAnsi="宋体" w:eastAsia="宋体" w:cs="宋体"/>
              </w:rPr>
            </w:pPr>
            <w:r>
              <w:rPr>
                <w:rFonts w:hint="eastAsia" w:ascii="宋体" w:hAnsi="宋体" w:cs="宋体"/>
              </w:rPr>
              <w:t>时间：投标截止时间10日前。</w:t>
            </w:r>
          </w:p>
          <w:p w14:paraId="0A6BCD4C">
            <w:pPr>
              <w:pStyle w:val="28"/>
              <w:ind w:firstLine="158" w:firstLineChars="66"/>
              <w:jc w:val="both"/>
              <w:rPr>
                <w:rFonts w:eastAsia="宋体"/>
                <w:sz w:val="18"/>
                <w:szCs w:val="18"/>
              </w:rPr>
            </w:pPr>
            <w:r>
              <w:rPr>
                <w:rFonts w:hint="eastAsia" w:ascii="宋体" w:hAnsi="宋体" w:cs="宋体"/>
              </w:rPr>
              <w:t>形式：通过《全国公共资源交易平台（四川省·</w:t>
            </w:r>
            <w:r>
              <w:rPr>
                <w:rFonts w:hint="eastAsia" w:ascii="宋体" w:hAnsi="宋体"/>
                <w:b/>
                <w:u w:val="single"/>
              </w:rPr>
              <w:t xml:space="preserve">  内江  </w:t>
            </w:r>
            <w:r>
              <w:rPr>
                <w:rFonts w:hint="eastAsia" w:ascii="宋体" w:hAnsi="宋体" w:cs="宋体"/>
              </w:rPr>
              <w:t>市（州））》向招标人提出。如有疑问，应在规定的时间前通过《全国公共资源交易平台（四川省·</w:t>
            </w:r>
            <w:r>
              <w:rPr>
                <w:rFonts w:hint="eastAsia" w:ascii="宋体" w:hAnsi="宋体"/>
                <w:b/>
                <w:u w:val="single"/>
              </w:rPr>
              <w:t xml:space="preserve">  内江  </w:t>
            </w:r>
            <w:r>
              <w:rPr>
                <w:rFonts w:hint="eastAsia" w:ascii="宋体" w:hAnsi="宋体" w:cs="宋体"/>
              </w:rPr>
              <w:t>市（州））》向招标人提出需澄清的问题，要求招标人对招标文件予以澄清。</w:t>
            </w:r>
          </w:p>
        </w:tc>
      </w:tr>
      <w:tr w14:paraId="5595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18E06E02">
            <w:pPr>
              <w:pStyle w:val="28"/>
              <w:jc w:val="center"/>
              <w:rPr>
                <w:rFonts w:eastAsia="宋体"/>
                <w:sz w:val="18"/>
                <w:szCs w:val="18"/>
              </w:rPr>
            </w:pPr>
            <w:r>
              <w:rPr>
                <w:rFonts w:eastAsia="宋体"/>
                <w:sz w:val="18"/>
                <w:szCs w:val="18"/>
              </w:rPr>
              <w:t>2.2.2</w:t>
            </w:r>
          </w:p>
        </w:tc>
        <w:tc>
          <w:tcPr>
            <w:tcW w:w="1401" w:type="dxa"/>
            <w:vAlign w:val="center"/>
          </w:tcPr>
          <w:p w14:paraId="4AF0CEF0">
            <w:pPr>
              <w:pStyle w:val="28"/>
              <w:jc w:val="center"/>
              <w:rPr>
                <w:rFonts w:hAnsi="宋体" w:eastAsia="宋体"/>
                <w:sz w:val="18"/>
                <w:szCs w:val="18"/>
              </w:rPr>
            </w:pPr>
            <w:r>
              <w:rPr>
                <w:rFonts w:hAnsi="宋体" w:eastAsia="宋体"/>
                <w:sz w:val="18"/>
                <w:szCs w:val="18"/>
              </w:rPr>
              <w:t>投标</w:t>
            </w:r>
          </w:p>
          <w:p w14:paraId="498E332E">
            <w:pPr>
              <w:pStyle w:val="28"/>
              <w:jc w:val="center"/>
              <w:rPr>
                <w:rFonts w:eastAsia="宋体"/>
                <w:sz w:val="18"/>
                <w:szCs w:val="18"/>
              </w:rPr>
            </w:pPr>
            <w:r>
              <w:rPr>
                <w:rFonts w:hAnsi="宋体" w:eastAsia="宋体"/>
                <w:sz w:val="18"/>
                <w:szCs w:val="18"/>
              </w:rPr>
              <w:t>截止时间</w:t>
            </w:r>
          </w:p>
        </w:tc>
        <w:tc>
          <w:tcPr>
            <w:tcW w:w="6220" w:type="dxa"/>
            <w:vAlign w:val="center"/>
          </w:tcPr>
          <w:p w14:paraId="103A9F19">
            <w:pPr>
              <w:pStyle w:val="28"/>
              <w:ind w:firstLine="118" w:firstLineChars="66"/>
              <w:jc w:val="both"/>
              <w:rPr>
                <w:rFonts w:eastAsia="宋体"/>
                <w:sz w:val="18"/>
                <w:szCs w:val="18"/>
              </w:rPr>
            </w:pPr>
            <w:r>
              <w:rPr>
                <w:rFonts w:hint="eastAsia" w:hAnsi="宋体" w:eastAsia="宋体"/>
                <w:sz w:val="18"/>
                <w:szCs w:val="18"/>
                <w:u w:val="single"/>
              </w:rPr>
              <w:t xml:space="preserve">  </w:t>
            </w:r>
            <w:r>
              <w:rPr>
                <w:rFonts w:hint="eastAsia" w:hAnsi="宋体" w:eastAsia="宋体"/>
                <w:sz w:val="18"/>
                <w:szCs w:val="18"/>
                <w:u w:val="single"/>
                <w:lang w:val="en-US" w:eastAsia="zh-CN"/>
              </w:rPr>
              <w:t xml:space="preserve">   </w:t>
            </w:r>
            <w:r>
              <w:rPr>
                <w:rFonts w:hint="eastAsia" w:hAnsi="宋体" w:eastAsia="宋体"/>
                <w:sz w:val="18"/>
                <w:szCs w:val="18"/>
                <w:u w:val="single"/>
              </w:rPr>
              <w:t xml:space="preserve">  </w:t>
            </w:r>
            <w:r>
              <w:rPr>
                <w:rFonts w:hAnsi="宋体" w:eastAsia="宋体"/>
                <w:sz w:val="18"/>
                <w:szCs w:val="18"/>
              </w:rPr>
              <w:t>年</w:t>
            </w:r>
            <w:r>
              <w:rPr>
                <w:rFonts w:eastAsia="宋体"/>
                <w:sz w:val="18"/>
                <w:szCs w:val="18"/>
                <w:u w:val="single"/>
              </w:rPr>
              <w:t xml:space="preserve"> </w:t>
            </w:r>
            <w:r>
              <w:rPr>
                <w:rFonts w:hint="eastAsia" w:eastAsia="宋体"/>
                <w:sz w:val="18"/>
                <w:szCs w:val="18"/>
                <w:u w:val="single"/>
                <w:lang w:val="en-US" w:eastAsia="zh-CN"/>
              </w:rPr>
              <w:t xml:space="preserve">   </w:t>
            </w:r>
            <w:r>
              <w:rPr>
                <w:rFonts w:eastAsia="宋体"/>
                <w:sz w:val="18"/>
                <w:szCs w:val="18"/>
                <w:u w:val="single"/>
              </w:rPr>
              <w:t xml:space="preserve"> </w:t>
            </w:r>
            <w:r>
              <w:rPr>
                <w:rFonts w:hAnsi="宋体" w:eastAsia="宋体"/>
                <w:sz w:val="18"/>
                <w:szCs w:val="18"/>
              </w:rPr>
              <w:t>月</w:t>
            </w:r>
            <w:r>
              <w:rPr>
                <w:rFonts w:hint="eastAsia" w:hAnsi="宋体" w:eastAsia="宋体"/>
                <w:sz w:val="18"/>
                <w:szCs w:val="18"/>
                <w:lang w:val="en-US" w:eastAsia="zh-CN"/>
              </w:rPr>
              <w:t xml:space="preserve">   </w:t>
            </w:r>
            <w:r>
              <w:rPr>
                <w:rFonts w:eastAsia="宋体"/>
                <w:sz w:val="18"/>
                <w:szCs w:val="18"/>
                <w:u w:val="single"/>
              </w:rPr>
              <w:t xml:space="preserve"> </w:t>
            </w:r>
            <w:r>
              <w:rPr>
                <w:rFonts w:hAnsi="宋体" w:eastAsia="宋体"/>
                <w:sz w:val="18"/>
                <w:szCs w:val="18"/>
              </w:rPr>
              <w:t>日</w:t>
            </w:r>
            <w:r>
              <w:rPr>
                <w:rFonts w:eastAsia="宋体"/>
                <w:sz w:val="18"/>
                <w:szCs w:val="18"/>
                <w:u w:val="single"/>
              </w:rPr>
              <w:t xml:space="preserve"> </w:t>
            </w:r>
            <w:r>
              <w:rPr>
                <w:rFonts w:hint="eastAsia" w:eastAsia="宋体"/>
                <w:sz w:val="18"/>
                <w:szCs w:val="18"/>
                <w:u w:val="single"/>
                <w:lang w:val="en-US" w:eastAsia="zh-CN"/>
              </w:rPr>
              <w:t xml:space="preserve">  </w:t>
            </w:r>
            <w:r>
              <w:rPr>
                <w:rFonts w:eastAsia="宋体"/>
                <w:sz w:val="18"/>
                <w:szCs w:val="18"/>
                <w:u w:val="single"/>
              </w:rPr>
              <w:t xml:space="preserve"> </w:t>
            </w:r>
            <w:r>
              <w:rPr>
                <w:rFonts w:hAnsi="宋体" w:eastAsia="宋体"/>
                <w:sz w:val="18"/>
                <w:szCs w:val="18"/>
              </w:rPr>
              <w:t>时</w:t>
            </w:r>
            <w:r>
              <w:rPr>
                <w:rFonts w:eastAsia="宋体"/>
                <w:sz w:val="18"/>
                <w:szCs w:val="18"/>
                <w:u w:val="single"/>
              </w:rPr>
              <w:t xml:space="preserve"> </w:t>
            </w:r>
            <w:r>
              <w:rPr>
                <w:rFonts w:hint="eastAsia" w:eastAsia="宋体"/>
                <w:sz w:val="18"/>
                <w:szCs w:val="18"/>
                <w:u w:val="single"/>
                <w:lang w:val="en-US" w:eastAsia="zh-CN"/>
              </w:rPr>
              <w:t xml:space="preserve">  </w:t>
            </w:r>
            <w:r>
              <w:rPr>
                <w:rFonts w:eastAsia="宋体"/>
                <w:sz w:val="18"/>
                <w:szCs w:val="18"/>
                <w:u w:val="single"/>
              </w:rPr>
              <w:t xml:space="preserve"> </w:t>
            </w:r>
            <w:r>
              <w:rPr>
                <w:rFonts w:hAnsi="宋体" w:eastAsia="宋体"/>
                <w:sz w:val="18"/>
                <w:szCs w:val="18"/>
              </w:rPr>
              <w:t>分</w:t>
            </w:r>
          </w:p>
        </w:tc>
      </w:tr>
      <w:tr w14:paraId="1ECB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12" w:type="dxa"/>
            <w:vAlign w:val="center"/>
          </w:tcPr>
          <w:p w14:paraId="71587FD8">
            <w:pPr>
              <w:pStyle w:val="15"/>
              <w:spacing w:line="36" w:lineRule="auto"/>
              <w:rPr>
                <w:sz w:val="18"/>
                <w:szCs w:val="18"/>
              </w:rPr>
            </w:pPr>
            <w:r>
              <w:rPr>
                <w:sz w:val="18"/>
                <w:szCs w:val="18"/>
              </w:rPr>
              <w:t>2.2.3(A)</w:t>
            </w:r>
          </w:p>
        </w:tc>
        <w:tc>
          <w:tcPr>
            <w:tcW w:w="1401" w:type="dxa"/>
            <w:vAlign w:val="center"/>
          </w:tcPr>
          <w:p w14:paraId="0AA8D8F8">
            <w:pPr>
              <w:pStyle w:val="15"/>
              <w:rPr>
                <w:sz w:val="18"/>
                <w:szCs w:val="18"/>
              </w:rPr>
            </w:pPr>
            <w:r>
              <w:rPr>
                <w:rFonts w:hAnsi="宋体"/>
                <w:sz w:val="18"/>
                <w:szCs w:val="18"/>
              </w:rPr>
              <w:t>投标人确认收到</w:t>
            </w:r>
          </w:p>
          <w:p w14:paraId="6F764455">
            <w:pPr>
              <w:pStyle w:val="15"/>
              <w:rPr>
                <w:sz w:val="18"/>
                <w:szCs w:val="18"/>
              </w:rPr>
            </w:pPr>
            <w:r>
              <w:rPr>
                <w:rFonts w:hAnsi="宋体"/>
                <w:sz w:val="18"/>
                <w:szCs w:val="18"/>
              </w:rPr>
              <w:t>招标文件澄清</w:t>
            </w:r>
          </w:p>
        </w:tc>
        <w:tc>
          <w:tcPr>
            <w:tcW w:w="6220" w:type="dxa"/>
            <w:vAlign w:val="center"/>
          </w:tcPr>
          <w:p w14:paraId="2E2469B1">
            <w:pPr>
              <w:pStyle w:val="15"/>
              <w:ind w:left="120" w:leftChars="50" w:right="120" w:rightChars="50" w:firstLine="450" w:firstLineChars="250"/>
              <w:jc w:val="both"/>
              <w:rPr>
                <w:rFonts w:hAnsi="宋体"/>
                <w:sz w:val="18"/>
                <w:szCs w:val="18"/>
              </w:rPr>
            </w:pPr>
            <w:r>
              <w:rPr>
                <w:rFonts w:hAnsi="宋体"/>
                <w:sz w:val="18"/>
                <w:szCs w:val="18"/>
              </w:rPr>
              <w:t>由投标人自行登录全国公共资源交易平台（四川省</w:t>
            </w:r>
            <w:r>
              <w:rPr>
                <w:rFonts w:hint="eastAsia" w:hAnsi="宋体"/>
                <w:sz w:val="18"/>
                <w:szCs w:val="18"/>
              </w:rPr>
              <w:t>.内江市</w:t>
            </w:r>
            <w:r>
              <w:rPr>
                <w:rFonts w:hAnsi="宋体"/>
                <w:sz w:val="18"/>
                <w:szCs w:val="18"/>
              </w:rPr>
              <w:t>）（</w:t>
            </w:r>
            <w:r>
              <w:rPr>
                <w:rFonts w:hint="eastAsia"/>
                <w:sz w:val="18"/>
                <w:szCs w:val="18"/>
              </w:rPr>
              <w:t>http://ggzy.neijiang.gov.cn/</w:t>
            </w:r>
            <w:r>
              <w:rPr>
                <w:rFonts w:hAnsi="宋体"/>
                <w:sz w:val="18"/>
                <w:szCs w:val="18"/>
              </w:rPr>
              <w:t>）查阅、下载招标文件澄清，无须回复确认已收到该文件。</w:t>
            </w:r>
            <w:r>
              <w:rPr>
                <w:rFonts w:hint="eastAsia" w:hAnsi="宋体"/>
                <w:sz w:val="18"/>
                <w:szCs w:val="18"/>
              </w:rPr>
              <w:t>（本条由交易中心据实调整）</w:t>
            </w:r>
          </w:p>
        </w:tc>
      </w:tr>
      <w:tr w14:paraId="50B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12" w:type="dxa"/>
            <w:vAlign w:val="center"/>
          </w:tcPr>
          <w:p w14:paraId="69E89DD9">
            <w:pPr>
              <w:pStyle w:val="28"/>
              <w:jc w:val="center"/>
              <w:rPr>
                <w:rFonts w:eastAsia="宋体"/>
                <w:sz w:val="18"/>
                <w:szCs w:val="18"/>
              </w:rPr>
            </w:pPr>
            <w:r>
              <w:rPr>
                <w:rFonts w:eastAsia="宋体"/>
                <w:sz w:val="18"/>
                <w:szCs w:val="18"/>
              </w:rPr>
              <w:t>2.2.3(B)</w:t>
            </w:r>
          </w:p>
        </w:tc>
        <w:tc>
          <w:tcPr>
            <w:tcW w:w="1401" w:type="dxa"/>
            <w:vAlign w:val="center"/>
          </w:tcPr>
          <w:p w14:paraId="7F9845CC">
            <w:pPr>
              <w:pStyle w:val="15"/>
              <w:rPr>
                <w:sz w:val="18"/>
                <w:szCs w:val="18"/>
              </w:rPr>
            </w:pPr>
            <w:r>
              <w:rPr>
                <w:sz w:val="18"/>
                <w:szCs w:val="18"/>
              </w:rPr>
              <w:t>投标人确认</w:t>
            </w:r>
          </w:p>
          <w:p w14:paraId="7931859E">
            <w:pPr>
              <w:pStyle w:val="15"/>
              <w:rPr>
                <w:sz w:val="18"/>
                <w:szCs w:val="18"/>
              </w:rPr>
            </w:pPr>
            <w:r>
              <w:rPr>
                <w:sz w:val="18"/>
                <w:szCs w:val="18"/>
              </w:rPr>
              <w:t>收到招标文件</w:t>
            </w:r>
          </w:p>
          <w:p w14:paraId="102476ED">
            <w:pPr>
              <w:pStyle w:val="15"/>
              <w:rPr>
                <w:sz w:val="18"/>
                <w:szCs w:val="18"/>
              </w:rPr>
            </w:pPr>
            <w:r>
              <w:rPr>
                <w:sz w:val="18"/>
                <w:szCs w:val="18"/>
              </w:rPr>
              <w:t>澄清的时间</w:t>
            </w:r>
          </w:p>
        </w:tc>
        <w:tc>
          <w:tcPr>
            <w:tcW w:w="6220" w:type="dxa"/>
            <w:vAlign w:val="center"/>
          </w:tcPr>
          <w:p w14:paraId="1424AB85">
            <w:pPr>
              <w:pStyle w:val="28"/>
              <w:ind w:firstLine="158" w:firstLineChars="66"/>
              <w:jc w:val="both"/>
              <w:rPr>
                <w:rFonts w:eastAsia="宋体"/>
                <w:sz w:val="18"/>
                <w:szCs w:val="18"/>
              </w:rPr>
            </w:pPr>
            <w:r>
              <w:rPr>
                <w:rFonts w:hint="eastAsia" w:ascii="宋体" w:hAnsi="宋体" w:cs="宋体"/>
              </w:rPr>
              <w:t>自行查询，无需确认。</w:t>
            </w:r>
          </w:p>
        </w:tc>
      </w:tr>
      <w:tr w14:paraId="7A8A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12" w:type="dxa"/>
            <w:vAlign w:val="center"/>
          </w:tcPr>
          <w:p w14:paraId="504EA9DD">
            <w:pPr>
              <w:pStyle w:val="15"/>
              <w:rPr>
                <w:sz w:val="18"/>
                <w:szCs w:val="18"/>
              </w:rPr>
            </w:pPr>
            <w:r>
              <w:rPr>
                <w:sz w:val="18"/>
                <w:szCs w:val="18"/>
              </w:rPr>
              <w:t>2.3.2(A)</w:t>
            </w:r>
          </w:p>
        </w:tc>
        <w:tc>
          <w:tcPr>
            <w:tcW w:w="1401" w:type="dxa"/>
            <w:vAlign w:val="center"/>
          </w:tcPr>
          <w:p w14:paraId="4422CAEA">
            <w:pPr>
              <w:pStyle w:val="15"/>
              <w:rPr>
                <w:spacing w:val="-4"/>
                <w:sz w:val="18"/>
                <w:szCs w:val="18"/>
              </w:rPr>
            </w:pPr>
            <w:r>
              <w:rPr>
                <w:rFonts w:hAnsi="宋体"/>
                <w:spacing w:val="-4"/>
                <w:sz w:val="18"/>
                <w:szCs w:val="18"/>
              </w:rPr>
              <w:t>投标人确认收到</w:t>
            </w:r>
          </w:p>
          <w:p w14:paraId="036AFF94">
            <w:pPr>
              <w:pStyle w:val="15"/>
              <w:rPr>
                <w:sz w:val="18"/>
                <w:szCs w:val="18"/>
              </w:rPr>
            </w:pPr>
            <w:r>
              <w:rPr>
                <w:rFonts w:hAnsi="宋体"/>
                <w:spacing w:val="-4"/>
                <w:sz w:val="18"/>
                <w:szCs w:val="18"/>
              </w:rPr>
              <w:t>招标文件修改</w:t>
            </w:r>
          </w:p>
        </w:tc>
        <w:tc>
          <w:tcPr>
            <w:tcW w:w="6220" w:type="dxa"/>
            <w:vAlign w:val="center"/>
          </w:tcPr>
          <w:p w14:paraId="6E16AE21">
            <w:pPr>
              <w:pStyle w:val="15"/>
              <w:ind w:left="120" w:leftChars="50" w:right="120" w:rightChars="50" w:firstLine="450" w:firstLineChars="250"/>
              <w:jc w:val="both"/>
              <w:rPr>
                <w:sz w:val="18"/>
                <w:szCs w:val="18"/>
              </w:rPr>
            </w:pPr>
            <w:r>
              <w:rPr>
                <w:rFonts w:hAnsi="宋体"/>
                <w:sz w:val="18"/>
                <w:szCs w:val="18"/>
              </w:rPr>
              <w:t>由投标人自行登录全国公共资源交易平台（四川省</w:t>
            </w:r>
            <w:r>
              <w:rPr>
                <w:rFonts w:hint="eastAsia" w:hAnsi="宋体"/>
                <w:sz w:val="18"/>
                <w:szCs w:val="18"/>
              </w:rPr>
              <w:t>.内江市</w:t>
            </w:r>
            <w:r>
              <w:rPr>
                <w:rFonts w:hAnsi="宋体"/>
                <w:sz w:val="18"/>
                <w:szCs w:val="18"/>
              </w:rPr>
              <w:t>）（</w:t>
            </w:r>
            <w:r>
              <w:rPr>
                <w:rFonts w:hint="eastAsia"/>
                <w:sz w:val="18"/>
                <w:szCs w:val="18"/>
              </w:rPr>
              <w:t>http://ggzy.neijiang.gov.cn/</w:t>
            </w:r>
            <w:r>
              <w:rPr>
                <w:rFonts w:hAnsi="宋体"/>
                <w:sz w:val="18"/>
                <w:szCs w:val="18"/>
              </w:rPr>
              <w:t>）查阅、下载招标文件修改，无须回复确认已收到该文件。</w:t>
            </w:r>
            <w:r>
              <w:rPr>
                <w:rFonts w:hint="eastAsia" w:hAnsi="宋体"/>
                <w:sz w:val="18"/>
                <w:szCs w:val="18"/>
              </w:rPr>
              <w:t>（本条由交易中心据实调整）</w:t>
            </w:r>
          </w:p>
        </w:tc>
      </w:tr>
      <w:tr w14:paraId="6EB1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12" w:type="dxa"/>
            <w:vAlign w:val="center"/>
          </w:tcPr>
          <w:p w14:paraId="1F1708B9">
            <w:pPr>
              <w:pStyle w:val="28"/>
              <w:jc w:val="center"/>
              <w:rPr>
                <w:rFonts w:eastAsia="宋体"/>
                <w:sz w:val="18"/>
                <w:szCs w:val="18"/>
              </w:rPr>
            </w:pPr>
          </w:p>
        </w:tc>
        <w:tc>
          <w:tcPr>
            <w:tcW w:w="1401" w:type="dxa"/>
            <w:vAlign w:val="center"/>
          </w:tcPr>
          <w:p w14:paraId="5795C794">
            <w:pPr>
              <w:pStyle w:val="15"/>
              <w:rPr>
                <w:szCs w:val="21"/>
              </w:rPr>
            </w:pPr>
          </w:p>
        </w:tc>
        <w:tc>
          <w:tcPr>
            <w:tcW w:w="6220" w:type="dxa"/>
            <w:vAlign w:val="center"/>
          </w:tcPr>
          <w:p w14:paraId="54E84302">
            <w:pPr>
              <w:pStyle w:val="28"/>
              <w:ind w:firstLine="118" w:firstLineChars="66"/>
              <w:jc w:val="both"/>
              <w:rPr>
                <w:rFonts w:eastAsia="宋体"/>
                <w:sz w:val="18"/>
                <w:szCs w:val="18"/>
              </w:rPr>
            </w:pPr>
          </w:p>
        </w:tc>
      </w:tr>
      <w:tr w14:paraId="3153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273DBE9C">
            <w:pPr>
              <w:pStyle w:val="28"/>
              <w:jc w:val="center"/>
              <w:rPr>
                <w:rFonts w:eastAsia="宋体"/>
                <w:sz w:val="18"/>
                <w:szCs w:val="18"/>
              </w:rPr>
            </w:pPr>
            <w:r>
              <w:rPr>
                <w:rFonts w:eastAsia="宋体"/>
                <w:sz w:val="18"/>
                <w:szCs w:val="18"/>
              </w:rPr>
              <w:t>3.1.1</w:t>
            </w:r>
          </w:p>
        </w:tc>
        <w:tc>
          <w:tcPr>
            <w:tcW w:w="1401" w:type="dxa"/>
            <w:vAlign w:val="center"/>
          </w:tcPr>
          <w:p w14:paraId="71D3F826">
            <w:pPr>
              <w:pStyle w:val="15"/>
              <w:rPr>
                <w:sz w:val="18"/>
                <w:szCs w:val="18"/>
              </w:rPr>
            </w:pPr>
            <w:r>
              <w:rPr>
                <w:sz w:val="18"/>
                <w:szCs w:val="18"/>
              </w:rPr>
              <w:t>构成投标文件的</w:t>
            </w:r>
          </w:p>
          <w:p w14:paraId="2D2AA25E">
            <w:pPr>
              <w:pStyle w:val="15"/>
              <w:rPr>
                <w:sz w:val="18"/>
                <w:szCs w:val="18"/>
              </w:rPr>
            </w:pPr>
            <w:r>
              <w:rPr>
                <w:sz w:val="18"/>
                <w:szCs w:val="18"/>
              </w:rPr>
              <w:t>其他</w:t>
            </w:r>
            <w:r>
              <w:rPr>
                <w:rFonts w:hint="eastAsia"/>
                <w:sz w:val="18"/>
                <w:szCs w:val="18"/>
              </w:rPr>
              <w:t>资料</w:t>
            </w:r>
          </w:p>
        </w:tc>
        <w:tc>
          <w:tcPr>
            <w:tcW w:w="6220" w:type="dxa"/>
            <w:vAlign w:val="center"/>
          </w:tcPr>
          <w:p w14:paraId="24D09957">
            <w:pPr>
              <w:pStyle w:val="15"/>
              <w:ind w:firstLine="165" w:firstLineChars="92"/>
              <w:jc w:val="both"/>
              <w:rPr>
                <w:sz w:val="18"/>
                <w:szCs w:val="18"/>
              </w:rPr>
            </w:pPr>
            <w:r>
              <w:rPr>
                <w:rFonts w:hint="eastAsia"/>
                <w:sz w:val="18"/>
                <w:szCs w:val="18"/>
              </w:rPr>
              <w:t>（1）</w:t>
            </w:r>
            <w:r>
              <w:rPr>
                <w:sz w:val="18"/>
                <w:szCs w:val="18"/>
              </w:rPr>
              <w:t>投标文件真实性和不存在限制投标情形的声明</w:t>
            </w:r>
          </w:p>
          <w:p w14:paraId="08E52B55">
            <w:pPr>
              <w:pStyle w:val="15"/>
              <w:ind w:firstLine="165" w:firstLineChars="92"/>
              <w:jc w:val="both"/>
              <w:rPr>
                <w:sz w:val="18"/>
                <w:szCs w:val="18"/>
              </w:rPr>
            </w:pPr>
            <w:r>
              <w:rPr>
                <w:rFonts w:hint="eastAsia"/>
                <w:sz w:val="18"/>
                <w:szCs w:val="18"/>
              </w:rPr>
              <w:t>（2）投标人在</w:t>
            </w:r>
            <w:r>
              <w:rPr>
                <w:sz w:val="18"/>
                <w:szCs w:val="18"/>
              </w:rPr>
              <w:t>全国水利建设市场</w:t>
            </w:r>
            <w:r>
              <w:rPr>
                <w:rFonts w:hint="eastAsia"/>
                <w:sz w:val="18"/>
                <w:szCs w:val="18"/>
              </w:rPr>
              <w:t>监管</w:t>
            </w:r>
            <w:r>
              <w:rPr>
                <w:sz w:val="18"/>
                <w:szCs w:val="18"/>
              </w:rPr>
              <w:t>平台</w:t>
            </w:r>
            <w:r>
              <w:rPr>
                <w:rFonts w:hint="eastAsia"/>
                <w:sz w:val="18"/>
                <w:szCs w:val="18"/>
              </w:rPr>
              <w:t>中的信用等级</w:t>
            </w:r>
            <w:r>
              <w:rPr>
                <w:sz w:val="18"/>
                <w:szCs w:val="18"/>
              </w:rPr>
              <w:t>网络查询截图</w:t>
            </w:r>
          </w:p>
          <w:p w14:paraId="7AE11AD6">
            <w:pPr>
              <w:pStyle w:val="15"/>
              <w:ind w:firstLine="165" w:firstLineChars="92"/>
              <w:jc w:val="both"/>
              <w:rPr>
                <w:sz w:val="18"/>
                <w:szCs w:val="18"/>
              </w:rPr>
            </w:pPr>
            <w:r>
              <w:rPr>
                <w:rFonts w:hint="eastAsia"/>
                <w:sz w:val="18"/>
                <w:szCs w:val="18"/>
              </w:rPr>
              <w:t>（不作为否决投标的依据，按招标文件要求可作为评标量化的参考因素）</w:t>
            </w:r>
          </w:p>
          <w:p w14:paraId="363F76DC">
            <w:pPr>
              <w:pStyle w:val="15"/>
              <w:ind w:left="0" w:leftChars="0" w:firstLine="180" w:firstLineChars="100"/>
              <w:jc w:val="both"/>
              <w:rPr>
                <w:sz w:val="18"/>
                <w:szCs w:val="18"/>
              </w:rPr>
            </w:pPr>
            <w:r>
              <w:rPr>
                <w:rFonts w:hint="eastAsia"/>
                <w:sz w:val="18"/>
                <w:szCs w:val="18"/>
              </w:rPr>
              <w:t>(3)________</w:t>
            </w:r>
            <w:r>
              <w:rPr>
                <w:rFonts w:hint="eastAsia"/>
                <w:sz w:val="18"/>
                <w:szCs w:val="18"/>
                <w:lang w:val="en-US" w:eastAsia="zh-CN"/>
              </w:rPr>
              <w:t>/</w:t>
            </w:r>
            <w:r>
              <w:rPr>
                <w:rFonts w:hint="eastAsia"/>
                <w:sz w:val="18"/>
                <w:szCs w:val="18"/>
              </w:rPr>
              <w:t>________</w:t>
            </w:r>
          </w:p>
        </w:tc>
      </w:tr>
      <w:tr w14:paraId="5739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912" w:type="dxa"/>
            <w:vAlign w:val="center"/>
          </w:tcPr>
          <w:p w14:paraId="1C0995F9">
            <w:pPr>
              <w:pStyle w:val="15"/>
              <w:spacing w:line="36" w:lineRule="auto"/>
              <w:rPr>
                <w:sz w:val="18"/>
                <w:szCs w:val="18"/>
              </w:rPr>
            </w:pPr>
            <w:r>
              <w:rPr>
                <w:sz w:val="18"/>
                <w:szCs w:val="18"/>
              </w:rPr>
              <w:t>3.2.3</w:t>
            </w:r>
          </w:p>
        </w:tc>
        <w:tc>
          <w:tcPr>
            <w:tcW w:w="1401" w:type="dxa"/>
            <w:vAlign w:val="center"/>
          </w:tcPr>
          <w:p w14:paraId="584A0443">
            <w:pPr>
              <w:pStyle w:val="15"/>
              <w:spacing w:line="36" w:lineRule="auto"/>
              <w:rPr>
                <w:sz w:val="18"/>
                <w:szCs w:val="18"/>
              </w:rPr>
            </w:pPr>
            <w:r>
              <w:rPr>
                <w:rFonts w:hAnsi="宋体"/>
                <w:sz w:val="18"/>
                <w:szCs w:val="18"/>
              </w:rPr>
              <w:t>投标最高限价</w:t>
            </w:r>
          </w:p>
        </w:tc>
        <w:tc>
          <w:tcPr>
            <w:tcW w:w="6220" w:type="dxa"/>
            <w:vAlign w:val="center"/>
          </w:tcPr>
          <w:p w14:paraId="58422873">
            <w:pPr>
              <w:pStyle w:val="15"/>
              <w:ind w:left="120" w:leftChars="50" w:right="120" w:rightChars="50"/>
              <w:jc w:val="both"/>
              <w:rPr>
                <w:sz w:val="18"/>
                <w:szCs w:val="18"/>
              </w:rPr>
            </w:pPr>
            <w:sdt>
              <w:sdtPr>
                <w:rPr>
                  <w:rFonts w:hAnsi="宋体"/>
                  <w:spacing w:val="-4"/>
                  <w:sz w:val="18"/>
                  <w:szCs w:val="18"/>
                </w:rPr>
                <w:id w:val="-727838599"/>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没有</w:t>
            </w:r>
          </w:p>
          <w:p w14:paraId="611B2F29">
            <w:pPr>
              <w:pStyle w:val="15"/>
              <w:ind w:left="120" w:leftChars="50" w:right="120" w:rightChars="50"/>
              <w:jc w:val="both"/>
              <w:rPr>
                <w:sz w:val="18"/>
                <w:szCs w:val="18"/>
              </w:rPr>
            </w:pPr>
            <w:sdt>
              <w:sdtPr>
                <w:rPr>
                  <w:rFonts w:hAnsi="宋体"/>
                  <w:spacing w:val="-4"/>
                  <w:sz w:val="18"/>
                  <w:szCs w:val="18"/>
                </w:rPr>
                <w:id w:val="1059828535"/>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有，投标最高限价</w:t>
            </w:r>
            <w:r>
              <w:rPr>
                <w:sz w:val="18"/>
                <w:szCs w:val="18"/>
                <w:u w:val="single"/>
              </w:rPr>
              <w:t xml:space="preserve"> </w:t>
            </w:r>
            <w:r>
              <w:rPr>
                <w:rFonts w:hint="eastAsia"/>
                <w:color w:val="000000" w:themeColor="text1"/>
                <w:sz w:val="18"/>
                <w:szCs w:val="18"/>
                <w:u w:val="single"/>
                <w14:textFill>
                  <w14:solidFill>
                    <w14:schemeClr w14:val="tx1"/>
                  </w14:solidFill>
                </w14:textFill>
              </w:rPr>
              <w:t>45862347</w:t>
            </w:r>
            <w:r>
              <w:rPr>
                <w:sz w:val="18"/>
                <w:szCs w:val="18"/>
                <w:u w:val="single"/>
              </w:rPr>
              <w:t xml:space="preserve">  </w:t>
            </w:r>
            <w:r>
              <w:rPr>
                <w:rFonts w:hint="eastAsia"/>
                <w:sz w:val="18"/>
                <w:szCs w:val="18"/>
              </w:rPr>
              <w:t>元，</w:t>
            </w:r>
            <w:r>
              <w:rPr>
                <w:sz w:val="18"/>
                <w:szCs w:val="18"/>
              </w:rPr>
              <w:t>投标最高限价相应价格</w:t>
            </w:r>
            <w:r>
              <w:rPr>
                <w:sz w:val="18"/>
                <w:szCs w:val="18"/>
                <w:u w:val="single"/>
              </w:rPr>
              <w:t xml:space="preserve"> </w:t>
            </w:r>
            <w:r>
              <w:rPr>
                <w:rFonts w:hint="eastAsia"/>
                <w:color w:val="000000" w:themeColor="text1"/>
                <w:sz w:val="18"/>
                <w:szCs w:val="18"/>
                <w:u w:val="single"/>
                <w14:textFill>
                  <w14:solidFill>
                    <w14:schemeClr w14:val="tx1"/>
                  </w14:solidFill>
                </w14:textFill>
              </w:rPr>
              <w:t>45862347</w:t>
            </w:r>
            <w:r>
              <w:rPr>
                <w:sz w:val="18"/>
                <w:szCs w:val="18"/>
                <w:u w:val="single"/>
              </w:rPr>
              <w:t xml:space="preserve">  </w:t>
            </w:r>
            <w:r>
              <w:rPr>
                <w:sz w:val="18"/>
                <w:szCs w:val="18"/>
              </w:rPr>
              <w:t>元。</w:t>
            </w:r>
            <w:r>
              <w:rPr>
                <w:rFonts w:hint="eastAsia"/>
                <w:sz w:val="18"/>
                <w:szCs w:val="18"/>
              </w:rPr>
              <w:t>（以元为单位，保留整数，小数点后一位四舍五入）</w:t>
            </w:r>
          </w:p>
          <w:p w14:paraId="76C3B6AC">
            <w:pPr>
              <w:pStyle w:val="15"/>
              <w:ind w:left="120" w:leftChars="50" w:right="120" w:rightChars="50"/>
              <w:jc w:val="both"/>
              <w:rPr>
                <w:sz w:val="18"/>
                <w:szCs w:val="18"/>
              </w:rPr>
            </w:pPr>
            <w:r>
              <w:rPr>
                <w:sz w:val="18"/>
                <w:szCs w:val="18"/>
              </w:rPr>
              <w:t>注：最高限价应根据拟建工程的工程量清单、招标文件的有关要求及经批复的投资，结合工程项目实际与拟定的合理施工方法进行编制。招标文件公布的最高限价不得在造价编制单位提交的工程最高限价</w:t>
            </w:r>
            <w:r>
              <w:rPr>
                <w:rFonts w:hint="eastAsia"/>
                <w:sz w:val="18"/>
                <w:szCs w:val="18"/>
              </w:rPr>
              <w:t>（项目须财政评审时，指财政评审批复的最高限价，财政评审不得违背川财投（2015)36号文规定）</w:t>
            </w:r>
            <w:r>
              <w:rPr>
                <w:sz w:val="18"/>
                <w:szCs w:val="18"/>
              </w:rPr>
              <w:t>基础上作上浮或下调或政策性压价。</w:t>
            </w:r>
          </w:p>
          <w:p w14:paraId="412B41B9">
            <w:pPr>
              <w:pStyle w:val="15"/>
              <w:ind w:left="120" w:leftChars="50" w:right="120" w:rightChars="50"/>
              <w:jc w:val="both"/>
              <w:rPr>
                <w:sz w:val="18"/>
                <w:szCs w:val="18"/>
              </w:rPr>
            </w:pPr>
            <w:r>
              <w:rPr>
                <w:sz w:val="18"/>
                <w:szCs w:val="18"/>
              </w:rPr>
              <w:t>投标最高限价相应价格=投标最高限价</w:t>
            </w:r>
            <w:r>
              <w:rPr>
                <w:rFonts w:hint="eastAsia" w:ascii="宋体" w:hAnsi="宋体" w:cs="宋体"/>
                <w:sz w:val="18"/>
                <w:szCs w:val="18"/>
              </w:rPr>
              <w:t>-</w:t>
            </w:r>
            <w:r>
              <w:rPr>
                <w:sz w:val="18"/>
                <w:szCs w:val="18"/>
              </w:rPr>
              <w:t>安全生产措施费</w:t>
            </w:r>
            <w:r>
              <w:rPr>
                <w:rFonts w:hint="eastAsia" w:ascii="宋体" w:hAnsi="宋体" w:cs="宋体"/>
                <w:sz w:val="18"/>
                <w:szCs w:val="18"/>
              </w:rPr>
              <w:t>-</w:t>
            </w:r>
            <w:r>
              <w:rPr>
                <w:sz w:val="18"/>
                <w:szCs w:val="18"/>
              </w:rPr>
              <w:t>专业工程暂估价</w:t>
            </w:r>
            <w:r>
              <w:rPr>
                <w:rFonts w:hint="eastAsia" w:ascii="宋体" w:hAnsi="宋体" w:cs="宋体"/>
                <w:sz w:val="18"/>
                <w:szCs w:val="18"/>
              </w:rPr>
              <w:t>-</w:t>
            </w:r>
            <w:r>
              <w:rPr>
                <w:sz w:val="18"/>
                <w:szCs w:val="18"/>
              </w:rPr>
              <w:t>暂列金额（安全生产措施费、专业工程暂估价、暂列金额为投标最高限价中已列明的费用</w:t>
            </w:r>
            <w:r>
              <w:rPr>
                <w:rFonts w:hint="eastAsia"/>
                <w:sz w:val="18"/>
                <w:szCs w:val="18"/>
              </w:rPr>
              <w:t>）。</w:t>
            </w:r>
          </w:p>
        </w:tc>
      </w:tr>
      <w:tr w14:paraId="408E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3780C0A8">
            <w:pPr>
              <w:pStyle w:val="15"/>
              <w:rPr>
                <w:sz w:val="18"/>
                <w:szCs w:val="18"/>
              </w:rPr>
            </w:pPr>
            <w:r>
              <w:rPr>
                <w:sz w:val="18"/>
                <w:szCs w:val="18"/>
              </w:rPr>
              <w:t>3.2.4</w:t>
            </w:r>
          </w:p>
        </w:tc>
        <w:tc>
          <w:tcPr>
            <w:tcW w:w="1401" w:type="dxa"/>
            <w:vAlign w:val="center"/>
          </w:tcPr>
          <w:p w14:paraId="5932918C">
            <w:pPr>
              <w:pStyle w:val="15"/>
              <w:rPr>
                <w:rFonts w:hAnsi="宋体"/>
                <w:sz w:val="18"/>
                <w:szCs w:val="18"/>
              </w:rPr>
            </w:pPr>
            <w:r>
              <w:rPr>
                <w:rFonts w:hAnsi="宋体"/>
                <w:sz w:val="18"/>
                <w:szCs w:val="18"/>
              </w:rPr>
              <w:t>投标报价的</w:t>
            </w:r>
          </w:p>
          <w:p w14:paraId="79045750">
            <w:pPr>
              <w:pStyle w:val="15"/>
              <w:rPr>
                <w:sz w:val="18"/>
                <w:szCs w:val="18"/>
              </w:rPr>
            </w:pPr>
            <w:r>
              <w:rPr>
                <w:rFonts w:hAnsi="宋体"/>
                <w:sz w:val="18"/>
                <w:szCs w:val="18"/>
              </w:rPr>
              <w:t>其</w:t>
            </w:r>
            <w:r>
              <w:rPr>
                <w:rFonts w:hint="eastAsia" w:hAnsi="宋体"/>
                <w:sz w:val="18"/>
                <w:szCs w:val="18"/>
              </w:rPr>
              <w:t>他</w:t>
            </w:r>
            <w:r>
              <w:rPr>
                <w:rFonts w:hAnsi="宋体"/>
                <w:sz w:val="18"/>
                <w:szCs w:val="18"/>
              </w:rPr>
              <w:t>要求</w:t>
            </w:r>
          </w:p>
        </w:tc>
        <w:tc>
          <w:tcPr>
            <w:tcW w:w="6220" w:type="dxa"/>
            <w:vAlign w:val="center"/>
          </w:tcPr>
          <w:p w14:paraId="1A230064">
            <w:pPr>
              <w:pStyle w:val="15"/>
              <w:ind w:left="120" w:leftChars="50" w:right="120" w:rightChars="50"/>
              <w:jc w:val="both"/>
              <w:rPr>
                <w:sz w:val="18"/>
                <w:szCs w:val="18"/>
              </w:rPr>
            </w:pPr>
            <w:r>
              <w:rPr>
                <w:sz w:val="18"/>
                <w:szCs w:val="18"/>
              </w:rPr>
              <w:t>只能有一个有效报价。即：</w:t>
            </w:r>
          </w:p>
          <w:p w14:paraId="062EDD07">
            <w:pPr>
              <w:pStyle w:val="15"/>
              <w:ind w:left="120" w:leftChars="50" w:right="120" w:rightChars="50"/>
              <w:jc w:val="both"/>
              <w:rPr>
                <w:sz w:val="18"/>
                <w:szCs w:val="18"/>
              </w:rPr>
            </w:pPr>
            <w:r>
              <w:rPr>
                <w:sz w:val="18"/>
                <w:szCs w:val="18"/>
              </w:rPr>
              <w:t>1.</w:t>
            </w:r>
            <w:r>
              <w:rPr>
                <w:rFonts w:hint="eastAsia"/>
                <w:sz w:val="18"/>
                <w:szCs w:val="18"/>
              </w:rPr>
              <w:t xml:space="preserve"> </w:t>
            </w:r>
            <w:r>
              <w:rPr>
                <w:sz w:val="18"/>
                <w:szCs w:val="18"/>
              </w:rPr>
              <w:t>投标报价文件（包括投标函）中的任何单价、合价或总价，不论其大写金额或小写金额均只能有一个，任何有选择和保留的报价将不予接受。（小数点后四舍五入的除外）</w:t>
            </w:r>
          </w:p>
          <w:p w14:paraId="4ADFFE96">
            <w:pPr>
              <w:pStyle w:val="15"/>
              <w:ind w:left="120" w:leftChars="50" w:right="120" w:rightChars="50"/>
              <w:jc w:val="both"/>
              <w:rPr>
                <w:sz w:val="18"/>
                <w:szCs w:val="18"/>
              </w:rPr>
            </w:pPr>
            <w:r>
              <w:rPr>
                <w:rFonts w:hint="eastAsia"/>
                <w:sz w:val="18"/>
                <w:szCs w:val="18"/>
              </w:rPr>
              <w:t>2</w:t>
            </w:r>
            <w:r>
              <w:rPr>
                <w:sz w:val="18"/>
                <w:szCs w:val="18"/>
              </w:rPr>
              <w:t>.</w:t>
            </w:r>
            <w:r>
              <w:rPr>
                <w:u w:val="single"/>
              </w:rPr>
              <w:t xml:space="preserve"> </w:t>
            </w:r>
            <w:r>
              <w:rPr>
                <w:rFonts w:hint="eastAsia"/>
                <w:u w:val="single"/>
              </w:rPr>
              <w:t xml:space="preserve">  </w:t>
            </w:r>
            <w:r>
              <w:rPr>
                <w:rFonts w:hint="eastAsia"/>
                <w:u w:val="single"/>
                <w:lang w:val="en-US" w:eastAsia="zh-CN"/>
              </w:rPr>
              <w:t>/</w:t>
            </w:r>
            <w:r>
              <w:rPr>
                <w:rFonts w:hint="eastAsia"/>
                <w:u w:val="single"/>
              </w:rPr>
              <w:t xml:space="preserve">   </w:t>
            </w:r>
            <w:r>
              <w:rPr>
                <w:rFonts w:hint="eastAsia"/>
                <w:sz w:val="18"/>
                <w:szCs w:val="18"/>
                <w:u w:val="single"/>
              </w:rPr>
              <w:t xml:space="preserve"> </w:t>
            </w:r>
          </w:p>
        </w:tc>
      </w:tr>
      <w:tr w14:paraId="0454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14:paraId="26193D5E">
            <w:pPr>
              <w:pStyle w:val="28"/>
              <w:jc w:val="center"/>
              <w:rPr>
                <w:rFonts w:eastAsia="宋体"/>
                <w:sz w:val="18"/>
                <w:szCs w:val="18"/>
              </w:rPr>
            </w:pPr>
            <w:r>
              <w:rPr>
                <w:rFonts w:eastAsia="宋体"/>
                <w:sz w:val="18"/>
                <w:szCs w:val="18"/>
              </w:rPr>
              <w:t>3.3.1</w:t>
            </w:r>
          </w:p>
        </w:tc>
        <w:tc>
          <w:tcPr>
            <w:tcW w:w="1401" w:type="dxa"/>
            <w:vAlign w:val="center"/>
          </w:tcPr>
          <w:p w14:paraId="2C32AB2F">
            <w:pPr>
              <w:pStyle w:val="28"/>
              <w:jc w:val="center"/>
              <w:rPr>
                <w:rFonts w:eastAsia="宋体"/>
                <w:sz w:val="18"/>
                <w:szCs w:val="18"/>
              </w:rPr>
            </w:pPr>
            <w:r>
              <w:rPr>
                <w:rFonts w:hAnsi="宋体" w:eastAsia="宋体"/>
                <w:sz w:val="18"/>
                <w:szCs w:val="18"/>
              </w:rPr>
              <w:t>投标有效期</w:t>
            </w:r>
          </w:p>
        </w:tc>
        <w:tc>
          <w:tcPr>
            <w:tcW w:w="6220" w:type="dxa"/>
            <w:vAlign w:val="center"/>
          </w:tcPr>
          <w:p w14:paraId="68671D51">
            <w:pPr>
              <w:pStyle w:val="28"/>
              <w:ind w:firstLine="158" w:firstLineChars="66"/>
              <w:jc w:val="both"/>
              <w:rPr>
                <w:rFonts w:eastAsia="宋体"/>
                <w:sz w:val="18"/>
                <w:szCs w:val="18"/>
              </w:rPr>
            </w:pPr>
            <w:r>
              <w:rPr>
                <w:u w:val="single"/>
              </w:rPr>
              <w:tab/>
            </w:r>
            <w:r>
              <w:rPr>
                <w:rFonts w:hint="eastAsia"/>
                <w:u w:val="single"/>
                <w:lang w:val="en-US" w:eastAsia="zh-CN"/>
              </w:rPr>
              <w:t xml:space="preserve">90 </w:t>
            </w:r>
            <w:r>
              <w:rPr>
                <w:rFonts w:hint="eastAsia" w:hAnsi="宋体" w:eastAsia="宋体"/>
                <w:sz w:val="18"/>
                <w:szCs w:val="18"/>
              </w:rPr>
              <w:t>个日历</w:t>
            </w:r>
            <w:r>
              <w:rPr>
                <w:rFonts w:hint="eastAsia" w:eastAsia="宋体"/>
                <w:sz w:val="18"/>
                <w:szCs w:val="18"/>
              </w:rPr>
              <w:t>天</w:t>
            </w:r>
            <w:r>
              <w:rPr>
                <w:rFonts w:eastAsia="宋体"/>
                <w:sz w:val="18"/>
                <w:szCs w:val="18"/>
              </w:rPr>
              <w:t>（从投标截止之日起计）。</w:t>
            </w:r>
          </w:p>
        </w:tc>
      </w:tr>
      <w:tr w14:paraId="3196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912" w:type="dxa"/>
            <w:vAlign w:val="center"/>
          </w:tcPr>
          <w:p w14:paraId="4BDE9301">
            <w:pPr>
              <w:pStyle w:val="28"/>
              <w:jc w:val="center"/>
              <w:rPr>
                <w:rFonts w:eastAsia="宋体"/>
                <w:sz w:val="18"/>
                <w:szCs w:val="18"/>
              </w:rPr>
            </w:pPr>
            <w:r>
              <w:rPr>
                <w:rFonts w:eastAsia="宋体"/>
                <w:sz w:val="18"/>
                <w:szCs w:val="18"/>
              </w:rPr>
              <w:t>3.4.1</w:t>
            </w:r>
          </w:p>
        </w:tc>
        <w:tc>
          <w:tcPr>
            <w:tcW w:w="1401" w:type="dxa"/>
            <w:vAlign w:val="center"/>
          </w:tcPr>
          <w:p w14:paraId="33817BEF">
            <w:pPr>
              <w:pStyle w:val="28"/>
              <w:jc w:val="center"/>
              <w:rPr>
                <w:rFonts w:eastAsia="宋体"/>
                <w:sz w:val="18"/>
                <w:szCs w:val="18"/>
              </w:rPr>
            </w:pPr>
            <w:r>
              <w:rPr>
                <w:rFonts w:hAnsi="宋体" w:eastAsia="宋体"/>
                <w:sz w:val="18"/>
                <w:szCs w:val="18"/>
              </w:rPr>
              <w:t>投标保证金</w:t>
            </w:r>
          </w:p>
        </w:tc>
        <w:tc>
          <w:tcPr>
            <w:tcW w:w="6220" w:type="dxa"/>
          </w:tcPr>
          <w:p w14:paraId="47C124AA">
            <w:pPr>
              <w:pStyle w:val="15"/>
              <w:ind w:left="120" w:leftChars="50" w:right="120" w:rightChars="50"/>
              <w:jc w:val="both"/>
              <w:rPr>
                <w:spacing w:val="-4"/>
                <w:sz w:val="18"/>
                <w:szCs w:val="18"/>
              </w:rPr>
            </w:pPr>
            <w:sdt>
              <w:sdtPr>
                <w:rPr>
                  <w:rFonts w:hAnsi="宋体"/>
                  <w:spacing w:val="-4"/>
                  <w:sz w:val="18"/>
                  <w:szCs w:val="18"/>
                </w:rPr>
                <w:id w:val="-1444448750"/>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int="eastAsia" w:hAnsi="宋体"/>
                <w:spacing w:val="-4"/>
                <w:sz w:val="18"/>
                <w:szCs w:val="18"/>
              </w:rPr>
              <w:t xml:space="preserve"> </w:t>
            </w:r>
            <w:r>
              <w:rPr>
                <w:rFonts w:hAnsi="宋体"/>
                <w:spacing w:val="-4"/>
                <w:sz w:val="18"/>
                <w:szCs w:val="18"/>
              </w:rPr>
              <w:t>不要求投标人提交投标保证金。</w:t>
            </w:r>
          </w:p>
          <w:p w14:paraId="01F7FCC5">
            <w:pPr>
              <w:pStyle w:val="15"/>
              <w:ind w:left="120" w:leftChars="50" w:right="120" w:rightChars="50"/>
              <w:jc w:val="both"/>
              <w:rPr>
                <w:spacing w:val="-4"/>
                <w:sz w:val="18"/>
                <w:szCs w:val="18"/>
              </w:rPr>
            </w:pPr>
            <w:sdt>
              <w:sdtPr>
                <w:rPr>
                  <w:rFonts w:hAnsi="宋体"/>
                  <w:spacing w:val="-4"/>
                  <w:sz w:val="18"/>
                  <w:szCs w:val="18"/>
                </w:rPr>
                <w:id w:val="-1465499722"/>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pacing w:val="-4"/>
                <w:sz w:val="18"/>
                <w:szCs w:val="18"/>
              </w:rPr>
              <w:t xml:space="preserve"> </w:t>
            </w:r>
            <w:r>
              <w:rPr>
                <w:rFonts w:hAnsi="宋体"/>
                <w:spacing w:val="-4"/>
                <w:sz w:val="18"/>
                <w:szCs w:val="18"/>
              </w:rPr>
              <w:t>要求投标人提交投标保证金。投标保证金的金额：</w:t>
            </w:r>
            <w:r>
              <w:rPr>
                <w:spacing w:val="-4"/>
                <w:sz w:val="18"/>
                <w:szCs w:val="18"/>
                <w:u w:val="single"/>
              </w:rPr>
              <w:t xml:space="preserve"> </w:t>
            </w:r>
            <w:r>
              <w:rPr>
                <w:color w:val="000000" w:themeColor="text1"/>
                <w:spacing w:val="-4"/>
                <w:sz w:val="18"/>
                <w:szCs w:val="18"/>
                <w:u w:val="single"/>
                <w14:textFill>
                  <w14:solidFill>
                    <w14:schemeClr w14:val="tx1"/>
                  </w14:solidFill>
                </w14:textFill>
              </w:rPr>
              <w:t xml:space="preserve"> </w:t>
            </w:r>
            <w:r>
              <w:rPr>
                <w:rFonts w:hint="eastAsia"/>
                <w:color w:val="000000" w:themeColor="text1"/>
                <w:spacing w:val="-4"/>
                <w:sz w:val="18"/>
                <w:szCs w:val="18"/>
                <w:u w:val="single"/>
                <w:lang w:val="en-US" w:eastAsia="zh-CN"/>
                <w14:textFill>
                  <w14:solidFill>
                    <w14:schemeClr w14:val="tx1"/>
                  </w14:solidFill>
                </w14:textFill>
              </w:rPr>
              <w:t>400000</w:t>
            </w:r>
            <w:r>
              <w:rPr>
                <w:color w:val="000000" w:themeColor="text1"/>
                <w:spacing w:val="-4"/>
                <w:sz w:val="18"/>
                <w:szCs w:val="18"/>
                <w:u w:val="single"/>
                <w14:textFill>
                  <w14:solidFill>
                    <w14:schemeClr w14:val="tx1"/>
                  </w14:solidFill>
                </w14:textFill>
              </w:rPr>
              <w:t xml:space="preserve"> </w:t>
            </w:r>
            <w:r>
              <w:rPr>
                <w:spacing w:val="-4"/>
                <w:sz w:val="18"/>
                <w:szCs w:val="18"/>
                <w:u w:val="single"/>
              </w:rPr>
              <w:t xml:space="preserve"> </w:t>
            </w:r>
            <w:r>
              <w:rPr>
                <w:rFonts w:hAnsi="宋体"/>
                <w:spacing w:val="-4"/>
                <w:sz w:val="18"/>
                <w:szCs w:val="18"/>
              </w:rPr>
              <w:t>元（小写），</w:t>
            </w:r>
          </w:p>
          <w:p w14:paraId="1D48EC98">
            <w:pPr>
              <w:pStyle w:val="15"/>
              <w:ind w:left="120" w:leftChars="50" w:right="120" w:rightChars="50"/>
              <w:jc w:val="both"/>
              <w:rPr>
                <w:spacing w:val="-4"/>
                <w:sz w:val="18"/>
                <w:szCs w:val="18"/>
              </w:rPr>
            </w:pPr>
            <w:r>
              <w:rPr>
                <w:spacing w:val="-4"/>
                <w:sz w:val="18"/>
                <w:szCs w:val="18"/>
                <w:u w:val="single"/>
              </w:rPr>
              <w:t xml:space="preserve"> </w:t>
            </w:r>
            <w:r>
              <w:rPr>
                <w:rFonts w:hint="eastAsia"/>
                <w:spacing w:val="-4"/>
                <w:sz w:val="18"/>
                <w:szCs w:val="18"/>
                <w:u w:val="single"/>
                <w:lang w:eastAsia="zh-CN"/>
              </w:rPr>
              <w:t>肆拾</w:t>
            </w:r>
            <w:r>
              <w:rPr>
                <w:rFonts w:hint="eastAsia"/>
                <w:color w:val="000000" w:themeColor="text1"/>
                <w:spacing w:val="-4"/>
                <w:sz w:val="18"/>
                <w:szCs w:val="18"/>
                <w:u w:val="single"/>
                <w:lang w:eastAsia="zh-CN"/>
                <w14:textFill>
                  <w14:solidFill>
                    <w14:schemeClr w14:val="tx1"/>
                  </w14:solidFill>
                </w14:textFill>
              </w:rPr>
              <w:t>万元整</w:t>
            </w:r>
            <w:r>
              <w:rPr>
                <w:spacing w:val="-4"/>
                <w:sz w:val="18"/>
                <w:szCs w:val="18"/>
                <w:u w:val="single"/>
              </w:rPr>
              <w:t xml:space="preserve"> </w:t>
            </w:r>
            <w:r>
              <w:rPr>
                <w:rFonts w:hAnsi="宋体"/>
                <w:spacing w:val="-4"/>
                <w:sz w:val="18"/>
                <w:szCs w:val="18"/>
              </w:rPr>
              <w:t>元（大写）。</w:t>
            </w:r>
          </w:p>
          <w:p w14:paraId="715E22EF">
            <w:pPr>
              <w:pStyle w:val="15"/>
              <w:ind w:left="120" w:leftChars="50" w:right="120" w:rightChars="50"/>
              <w:jc w:val="both"/>
              <w:rPr>
                <w:rFonts w:ascii="宋体" w:hAnsi="宋体" w:eastAsia="华文中宋" w:cs="宋体"/>
                <w:b/>
                <w:sz w:val="24"/>
              </w:rPr>
            </w:pPr>
            <w:r>
              <w:rPr>
                <w:rFonts w:hint="eastAsia" w:ascii="宋体" w:hAnsi="宋体" w:eastAsia="华文中宋" w:cs="宋体"/>
                <w:b/>
                <w:sz w:val="24"/>
              </w:rPr>
              <w:t>投标人使用其基本户可以选择下列两种形式之一提交：</w:t>
            </w:r>
          </w:p>
          <w:p w14:paraId="3CAAA158">
            <w:pPr>
              <w:widowControl/>
              <w:spacing w:line="360" w:lineRule="auto"/>
              <w:rPr>
                <w:rFonts w:hint="eastAsia" w:ascii="宋体" w:hAnsi="宋体" w:cs="宋体"/>
              </w:rPr>
            </w:pPr>
            <w:r>
              <w:rPr>
                <w:rFonts w:hint="eastAsia" w:ascii="宋体" w:hAnsi="宋体" w:cs="宋体"/>
              </w:rPr>
              <w:t xml:space="preserve">（1）在《全国公共资源交易平台（四川省· </w:t>
            </w:r>
            <w:r>
              <w:rPr>
                <w:rFonts w:hint="eastAsia" w:ascii="宋体" w:hAnsi="宋体" w:cs="宋体"/>
                <w:lang w:eastAsia="zh-CN"/>
              </w:rPr>
              <w:t>内江</w:t>
            </w:r>
            <w:r>
              <w:rPr>
                <w:rFonts w:hint="eastAsia" w:ascii="宋体" w:hAnsi="宋体" w:cs="宋体"/>
              </w:rPr>
              <w:t xml:space="preserve"> 市（州））》的 </w:t>
            </w:r>
            <w:r>
              <w:rPr>
                <w:rFonts w:hint="eastAsia" w:ascii="宋体" w:hAnsi="宋体" w:cs="宋体"/>
                <w:kern w:val="0"/>
                <w:u w:val="single"/>
              </w:rPr>
              <w:t>内江市工程建设交易</w:t>
            </w:r>
            <w:r>
              <w:rPr>
                <w:rFonts w:hint="eastAsia" w:ascii="宋体" w:hAnsi="宋体" w:cs="宋体"/>
              </w:rPr>
              <w:t xml:space="preserve"> 系统在线支付（以到达收款银行时间为准）。</w:t>
            </w:r>
          </w:p>
          <w:p w14:paraId="5CE4E305">
            <w:pPr>
              <w:widowControl/>
              <w:spacing w:line="360" w:lineRule="auto"/>
              <w:rPr>
                <w:rFonts w:hint="eastAsia" w:ascii="宋体" w:hAnsi="宋体" w:cs="宋体"/>
              </w:rPr>
            </w:pPr>
            <w:r>
              <w:rPr>
                <w:rFonts w:hint="eastAsia" w:ascii="宋体" w:hAnsi="宋体" w:cs="宋体"/>
              </w:rPr>
              <w:t>转账的投标保证金应在投标截止时间前到达系统指定账户。</w:t>
            </w:r>
          </w:p>
          <w:p w14:paraId="45E5F40A">
            <w:pPr>
              <w:pStyle w:val="15"/>
              <w:ind w:left="120" w:leftChars="50" w:right="120" w:rightChars="50"/>
              <w:jc w:val="both"/>
              <w:rPr>
                <w:rFonts w:hint="eastAsia" w:ascii="宋体" w:hAnsi="宋体" w:eastAsia="华文中宋" w:cs="宋体"/>
                <w:sz w:val="24"/>
              </w:rPr>
            </w:pPr>
          </w:p>
          <w:p w14:paraId="0F3F120F">
            <w:pPr>
              <w:widowControl/>
              <w:spacing w:line="360" w:lineRule="auto"/>
              <w:rPr>
                <w:rFonts w:hint="eastAsia" w:ascii="宋体" w:hAnsi="宋体" w:cs="宋体"/>
              </w:rPr>
            </w:pPr>
            <w:r>
              <w:rPr>
                <w:rFonts w:hint="eastAsia" w:ascii="宋体" w:hAnsi="宋体" w:cs="宋体"/>
              </w:rPr>
              <w:t>（2）以银行电子保函或专业担保公司提供的见索即付电子保函或电子保险合同形式提交。投标人应在投标截止时间前通过：</w:t>
            </w:r>
          </w:p>
          <w:p w14:paraId="7C5F6A3A">
            <w:pPr>
              <w:widowControl/>
              <w:spacing w:line="360" w:lineRule="auto"/>
              <w:rPr>
                <w:rFonts w:hint="eastAsia" w:ascii="宋体" w:hAnsi="宋体" w:cs="宋体"/>
              </w:rPr>
            </w:pPr>
            <w:r>
              <w:rPr>
                <w:rFonts w:hint="eastAsia" w:ascii="宋体" w:hAnsi="宋体" w:cs="宋体"/>
              </w:rPr>
              <w:t>《全国公共资源交易平台（四川省·  内江  市（州））》</w:t>
            </w:r>
          </w:p>
          <w:p w14:paraId="1D8F304A">
            <w:pPr>
              <w:widowControl/>
              <w:spacing w:line="360" w:lineRule="auto"/>
              <w:rPr>
                <w:rFonts w:hint="eastAsia" w:ascii="宋体" w:hAnsi="宋体" w:cs="宋体"/>
              </w:rPr>
            </w:pPr>
            <w:r>
              <w:rPr>
                <w:rFonts w:hint="eastAsia" w:ascii="宋体" w:hAnsi="宋体" w:cs="宋体"/>
                <w:u w:val="single"/>
              </w:rPr>
              <w:t xml:space="preserve">     工程建设交易</w:t>
            </w:r>
            <w:r>
              <w:rPr>
                <w:rFonts w:hint="eastAsia" w:ascii="宋体" w:hAnsi="宋体" w:cs="宋体"/>
                <w:u w:val="single"/>
              </w:rPr>
              <w:softHyphen/>
            </w:r>
            <w:r>
              <w:rPr>
                <w:rFonts w:hint="eastAsia" w:ascii="宋体" w:hAnsi="宋体" w:cs="宋体"/>
                <w:u w:val="single"/>
              </w:rPr>
              <w:softHyphen/>
            </w:r>
            <w:r>
              <w:rPr>
                <w:rFonts w:hint="eastAsia" w:ascii="宋体" w:hAnsi="宋体" w:cs="宋体"/>
                <w:u w:val="single"/>
              </w:rPr>
              <w:t xml:space="preserve">  </w:t>
            </w:r>
            <w:r>
              <w:rPr>
                <w:rFonts w:hint="eastAsia" w:ascii="宋体" w:hAnsi="宋体" w:cs="宋体"/>
              </w:rPr>
              <w:t>系统申办电子保函或电子保险合同。</w:t>
            </w:r>
          </w:p>
          <w:p w14:paraId="7FD50E0F">
            <w:pPr>
              <w:pStyle w:val="15"/>
              <w:ind w:left="120" w:leftChars="50" w:right="120" w:rightChars="50"/>
              <w:jc w:val="both"/>
              <w:rPr>
                <w:rFonts w:hint="eastAsia" w:ascii="宋体" w:hAnsi="宋体" w:eastAsia="华文中宋" w:cs="宋体"/>
                <w:sz w:val="24"/>
              </w:rPr>
            </w:pPr>
            <w:r>
              <w:rPr>
                <w:rFonts w:hint="eastAsia" w:ascii="宋体" w:hAnsi="宋体" w:eastAsia="华文中宋" w:cs="宋体"/>
                <w:sz w:val="24"/>
              </w:rPr>
              <w:t>电子保函或电子保险合同的生效时间最迟不晚于投标截止时间，在投标有效期内保持有效。</w:t>
            </w:r>
          </w:p>
          <w:p w14:paraId="03652EF3">
            <w:pPr>
              <w:pStyle w:val="15"/>
              <w:ind w:firstLine="854" w:firstLineChars="407"/>
              <w:jc w:val="both"/>
            </w:pPr>
            <w:r>
              <w:rPr>
                <w:rFonts w:hint="eastAsia" w:ascii="宋体" w:hAnsi="宋体" w:cs="宋体"/>
                <w:kern w:val="0"/>
              </w:rPr>
              <w:t>（本条由交易中心据实调整）</w:t>
            </w:r>
          </w:p>
        </w:tc>
      </w:tr>
      <w:tr w14:paraId="1E93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912" w:type="dxa"/>
            <w:vAlign w:val="center"/>
          </w:tcPr>
          <w:p w14:paraId="05D8E822">
            <w:pPr>
              <w:pStyle w:val="28"/>
              <w:jc w:val="center"/>
              <w:rPr>
                <w:rFonts w:eastAsia="宋体"/>
                <w:sz w:val="18"/>
                <w:szCs w:val="18"/>
              </w:rPr>
            </w:pPr>
            <w:r>
              <w:rPr>
                <w:sz w:val="18"/>
                <w:szCs w:val="18"/>
              </w:rPr>
              <w:t>3.4.3</w:t>
            </w:r>
          </w:p>
        </w:tc>
        <w:tc>
          <w:tcPr>
            <w:tcW w:w="1401" w:type="dxa"/>
            <w:vAlign w:val="center"/>
          </w:tcPr>
          <w:p w14:paraId="28406F8F">
            <w:pPr>
              <w:pStyle w:val="15"/>
              <w:rPr>
                <w:rFonts w:hAnsi="宋体"/>
                <w:spacing w:val="-4"/>
                <w:sz w:val="18"/>
                <w:szCs w:val="18"/>
              </w:rPr>
            </w:pPr>
            <w:r>
              <w:rPr>
                <w:rFonts w:hAnsi="宋体"/>
                <w:spacing w:val="-4"/>
                <w:sz w:val="18"/>
                <w:szCs w:val="18"/>
              </w:rPr>
              <w:t>投标保证金的</w:t>
            </w:r>
          </w:p>
          <w:p w14:paraId="4D312B6B">
            <w:pPr>
              <w:pStyle w:val="28"/>
              <w:jc w:val="center"/>
              <w:rPr>
                <w:rFonts w:hAnsi="宋体" w:eastAsia="宋体"/>
                <w:sz w:val="18"/>
                <w:szCs w:val="18"/>
              </w:rPr>
            </w:pPr>
            <w:r>
              <w:rPr>
                <w:rFonts w:hAnsi="宋体" w:eastAsia="宋体"/>
                <w:spacing w:val="-4"/>
                <w:sz w:val="18"/>
                <w:szCs w:val="18"/>
              </w:rPr>
              <w:t>退还</w:t>
            </w:r>
          </w:p>
        </w:tc>
        <w:tc>
          <w:tcPr>
            <w:tcW w:w="6220" w:type="dxa"/>
          </w:tcPr>
          <w:p w14:paraId="29D23C80">
            <w:pPr>
              <w:pStyle w:val="15"/>
              <w:ind w:left="120" w:leftChars="50" w:right="120" w:rightChars="50"/>
              <w:jc w:val="both"/>
              <w:rPr>
                <w:spacing w:val="-4"/>
                <w:sz w:val="18"/>
                <w:szCs w:val="18"/>
              </w:rPr>
            </w:pPr>
            <w:sdt>
              <w:sdtPr>
                <w:rPr>
                  <w:rFonts w:hAnsi="宋体"/>
                  <w:spacing w:val="-4"/>
                  <w:sz w:val="18"/>
                  <w:szCs w:val="18"/>
                </w:rPr>
                <w:id w:val="-1598555121"/>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Ansi="宋体"/>
                <w:spacing w:val="-4"/>
                <w:sz w:val="18"/>
                <w:szCs w:val="18"/>
              </w:rPr>
              <w:t>不适用（不要求投标人提交投标保证金的）</w:t>
            </w:r>
          </w:p>
          <w:p w14:paraId="27F6D1CD">
            <w:pPr>
              <w:pStyle w:val="15"/>
              <w:spacing w:line="280" w:lineRule="exact"/>
              <w:ind w:left="120" w:leftChars="50" w:right="120" w:rightChars="50"/>
              <w:jc w:val="both"/>
              <w:rPr>
                <w:rFonts w:hAnsi="宋体"/>
                <w:spacing w:val="-4"/>
                <w:sz w:val="18"/>
                <w:szCs w:val="18"/>
              </w:rPr>
            </w:pPr>
            <w:sdt>
              <w:sdtPr>
                <w:rPr>
                  <w:rFonts w:hAnsi="宋体"/>
                  <w:spacing w:val="-4"/>
                  <w:sz w:val="18"/>
                  <w:szCs w:val="18"/>
                </w:rPr>
                <w:id w:val="158505570"/>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pacing w:val="-4"/>
                <w:sz w:val="18"/>
                <w:szCs w:val="18"/>
              </w:rPr>
              <w:t xml:space="preserve"> </w:t>
            </w:r>
            <w:r>
              <w:rPr>
                <w:rFonts w:hint="eastAsia" w:hAnsi="宋体"/>
                <w:spacing w:val="-4"/>
                <w:sz w:val="18"/>
                <w:szCs w:val="18"/>
              </w:rPr>
              <w:t xml:space="preserve">在线提交的投标保证金，招标人最迟应当在书面合同签订后 5 日内向中标人和未中标的投标人退还投标保证金到投标人的基本账户，退还投标保证金时通过  </w:t>
            </w:r>
            <w:r>
              <w:rPr>
                <w:rFonts w:hint="eastAsia" w:ascii="宋体" w:hAnsi="宋体" w:cs="宋体"/>
                <w:kern w:val="0"/>
                <w:u w:val="single"/>
              </w:rPr>
              <w:t>内江市工程建设交易</w:t>
            </w:r>
            <w:r>
              <w:rPr>
                <w:rFonts w:hint="eastAsia" w:hAnsi="宋体"/>
                <w:spacing w:val="-4"/>
                <w:sz w:val="18"/>
                <w:szCs w:val="18"/>
              </w:rPr>
              <w:t xml:space="preserve">  系统原路径退还。</w:t>
            </w:r>
          </w:p>
        </w:tc>
      </w:tr>
      <w:tr w14:paraId="7EC4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14:paraId="521BBAFF">
            <w:pPr>
              <w:pStyle w:val="28"/>
              <w:spacing w:line="280" w:lineRule="exact"/>
              <w:jc w:val="center"/>
              <w:rPr>
                <w:rFonts w:eastAsia="宋体"/>
                <w:sz w:val="18"/>
                <w:szCs w:val="18"/>
              </w:rPr>
            </w:pPr>
            <w:r>
              <w:rPr>
                <w:rFonts w:eastAsia="宋体"/>
                <w:sz w:val="18"/>
                <w:szCs w:val="18"/>
              </w:rPr>
              <w:t>3.4.4</w:t>
            </w:r>
          </w:p>
        </w:tc>
        <w:tc>
          <w:tcPr>
            <w:tcW w:w="1401" w:type="dxa"/>
            <w:vAlign w:val="center"/>
          </w:tcPr>
          <w:p w14:paraId="6A3721E9">
            <w:pPr>
              <w:pStyle w:val="15"/>
              <w:spacing w:line="280" w:lineRule="exact"/>
              <w:rPr>
                <w:sz w:val="18"/>
                <w:szCs w:val="18"/>
              </w:rPr>
            </w:pPr>
            <w:r>
              <w:rPr>
                <w:sz w:val="18"/>
                <w:szCs w:val="18"/>
              </w:rPr>
              <w:t>投标保证金</w:t>
            </w:r>
          </w:p>
          <w:p w14:paraId="180A77AC">
            <w:pPr>
              <w:pStyle w:val="15"/>
              <w:spacing w:line="280" w:lineRule="exact"/>
              <w:rPr>
                <w:sz w:val="18"/>
                <w:szCs w:val="18"/>
              </w:rPr>
            </w:pPr>
            <w:r>
              <w:rPr>
                <w:sz w:val="18"/>
                <w:szCs w:val="18"/>
              </w:rPr>
              <w:t>不予退还的情形</w:t>
            </w:r>
          </w:p>
        </w:tc>
        <w:tc>
          <w:tcPr>
            <w:tcW w:w="6220" w:type="dxa"/>
            <w:vAlign w:val="center"/>
          </w:tcPr>
          <w:p w14:paraId="0DEA8967">
            <w:pPr>
              <w:pStyle w:val="15"/>
              <w:spacing w:line="280" w:lineRule="exact"/>
              <w:ind w:right="120" w:rightChars="50" w:firstLine="360" w:firstLineChars="200"/>
              <w:jc w:val="both"/>
              <w:rPr>
                <w:sz w:val="18"/>
                <w:szCs w:val="18"/>
              </w:rPr>
            </w:pPr>
            <w:r>
              <w:rPr>
                <w:rFonts w:hint="eastAsia"/>
                <w:sz w:val="18"/>
                <w:szCs w:val="18"/>
              </w:rPr>
              <w:t xml:space="preserve">  </w:t>
            </w:r>
            <w:r>
              <w:rPr>
                <w:sz w:val="18"/>
                <w:szCs w:val="18"/>
              </w:rPr>
              <w:t>投标人在投标活动中串通投标、弄虚作假的，投标保证金也不予退还。</w:t>
            </w:r>
          </w:p>
          <w:p w14:paraId="74DB4033">
            <w:pPr>
              <w:pStyle w:val="15"/>
              <w:spacing w:line="280" w:lineRule="exact"/>
              <w:ind w:right="120" w:rightChars="50" w:firstLine="158" w:firstLineChars="88"/>
              <w:jc w:val="both"/>
              <w:rPr>
                <w:sz w:val="18"/>
                <w:szCs w:val="18"/>
              </w:rPr>
            </w:pPr>
            <w:r>
              <w:rPr>
                <w:rFonts w:hint="eastAsia"/>
                <w:sz w:val="18"/>
                <w:szCs w:val="18"/>
              </w:rPr>
              <w:t>其他可以不予退还投标</w:t>
            </w:r>
            <w:r>
              <w:rPr>
                <w:rFonts w:hint="eastAsia" w:hAnsi="宋体"/>
                <w:spacing w:val="-4"/>
                <w:sz w:val="18"/>
                <w:szCs w:val="18"/>
              </w:rPr>
              <w:t>保证金</w:t>
            </w:r>
            <w:r>
              <w:rPr>
                <w:rFonts w:hint="eastAsia"/>
                <w:sz w:val="18"/>
                <w:szCs w:val="18"/>
              </w:rPr>
              <w:t>的情形如下：</w:t>
            </w:r>
          </w:p>
          <w:p w14:paraId="258BF762">
            <w:pPr>
              <w:pStyle w:val="15"/>
              <w:spacing w:line="280" w:lineRule="exact"/>
              <w:ind w:right="120" w:rightChars="50" w:firstLine="180" w:firstLineChars="100"/>
              <w:jc w:val="both"/>
              <w:rPr>
                <w:sz w:val="18"/>
                <w:szCs w:val="18"/>
                <w:u w:val="single"/>
              </w:rPr>
            </w:pPr>
            <w:r>
              <w:rPr>
                <w:rFonts w:hint="eastAsia"/>
                <w:sz w:val="18"/>
                <w:szCs w:val="18"/>
              </w:rPr>
              <w:t xml:space="preserve"> </w:t>
            </w:r>
            <w:r>
              <w:rPr>
                <w:rFonts w:hint="eastAsia"/>
                <w:sz w:val="18"/>
                <w:szCs w:val="18"/>
                <w:u w:val="single"/>
              </w:rPr>
              <w:t xml:space="preserve">  </w:t>
            </w:r>
            <w:r>
              <w:rPr>
                <w:rFonts w:hint="eastAsia" w:ascii="宋体" w:hAnsi="宋体" w:cs="宋体"/>
                <w:sz w:val="24"/>
                <w:szCs w:val="24"/>
                <w:u w:val="single"/>
                <w:lang w:eastAsia="zh-CN"/>
              </w:rPr>
              <w:t>法律法规规定的其他不予退还的情形。</w:t>
            </w:r>
            <w:r>
              <w:rPr>
                <w:rFonts w:hint="eastAsia"/>
                <w:sz w:val="18"/>
                <w:szCs w:val="18"/>
                <w:u w:val="single"/>
              </w:rPr>
              <w:t xml:space="preserve">  </w:t>
            </w:r>
          </w:p>
          <w:p w14:paraId="3CD4B109">
            <w:pPr>
              <w:pStyle w:val="15"/>
              <w:spacing w:line="280" w:lineRule="exact"/>
              <w:ind w:right="120" w:rightChars="50" w:firstLine="360" w:firstLineChars="200"/>
              <w:jc w:val="both"/>
              <w:rPr>
                <w:sz w:val="18"/>
                <w:szCs w:val="18"/>
              </w:rPr>
            </w:pPr>
          </w:p>
        </w:tc>
      </w:tr>
      <w:tr w14:paraId="17A0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12" w:type="dxa"/>
            <w:vAlign w:val="center"/>
          </w:tcPr>
          <w:p w14:paraId="58C86924">
            <w:pPr>
              <w:pStyle w:val="15"/>
              <w:spacing w:line="280" w:lineRule="exact"/>
              <w:rPr>
                <w:sz w:val="18"/>
                <w:szCs w:val="18"/>
              </w:rPr>
            </w:pPr>
            <w:r>
              <w:rPr>
                <w:sz w:val="18"/>
                <w:szCs w:val="18"/>
              </w:rPr>
              <w:t>3.5.2</w:t>
            </w:r>
          </w:p>
        </w:tc>
        <w:tc>
          <w:tcPr>
            <w:tcW w:w="1401" w:type="dxa"/>
            <w:vAlign w:val="center"/>
          </w:tcPr>
          <w:p w14:paraId="24600782">
            <w:pPr>
              <w:pStyle w:val="15"/>
              <w:spacing w:line="280" w:lineRule="exact"/>
              <w:rPr>
                <w:rFonts w:hAnsi="宋体"/>
                <w:sz w:val="18"/>
                <w:szCs w:val="18"/>
              </w:rPr>
            </w:pPr>
            <w:r>
              <w:rPr>
                <w:rFonts w:hAnsi="宋体"/>
                <w:sz w:val="18"/>
                <w:szCs w:val="18"/>
              </w:rPr>
              <w:t>近年财务</w:t>
            </w:r>
          </w:p>
          <w:p w14:paraId="2ABE6E55">
            <w:pPr>
              <w:pStyle w:val="15"/>
              <w:spacing w:line="280" w:lineRule="exact"/>
              <w:rPr>
                <w:sz w:val="18"/>
                <w:szCs w:val="18"/>
              </w:rPr>
            </w:pPr>
            <w:r>
              <w:rPr>
                <w:rFonts w:hAnsi="宋体"/>
                <w:sz w:val="18"/>
                <w:szCs w:val="18"/>
              </w:rPr>
              <w:t>状况的</w:t>
            </w:r>
          </w:p>
          <w:p w14:paraId="2E65E7E3">
            <w:pPr>
              <w:pStyle w:val="15"/>
              <w:spacing w:line="280" w:lineRule="exact"/>
              <w:rPr>
                <w:sz w:val="18"/>
                <w:szCs w:val="18"/>
              </w:rPr>
            </w:pPr>
            <w:r>
              <w:rPr>
                <w:rFonts w:hAnsi="宋体"/>
                <w:sz w:val="18"/>
                <w:szCs w:val="18"/>
              </w:rPr>
              <w:t>年份要求</w:t>
            </w:r>
          </w:p>
        </w:tc>
        <w:tc>
          <w:tcPr>
            <w:tcW w:w="6220" w:type="dxa"/>
            <w:vAlign w:val="center"/>
          </w:tcPr>
          <w:p w14:paraId="343B33EA">
            <w:pPr>
              <w:pStyle w:val="15"/>
              <w:spacing w:line="280" w:lineRule="exact"/>
              <w:ind w:firstLine="118" w:firstLineChars="66"/>
              <w:jc w:val="both"/>
              <w:rPr>
                <w:sz w:val="18"/>
                <w:szCs w:val="18"/>
              </w:rPr>
            </w:pPr>
            <w:r>
              <w:rPr>
                <w:rFonts w:hAnsi="宋体"/>
                <w:sz w:val="18"/>
                <w:szCs w:val="18"/>
              </w:rPr>
              <w:t>近</w:t>
            </w:r>
            <w:r>
              <w:rPr>
                <w:sz w:val="18"/>
                <w:szCs w:val="18"/>
                <w:u w:val="single"/>
              </w:rPr>
              <w:t xml:space="preserve">  </w:t>
            </w:r>
            <w:r>
              <w:rPr>
                <w:rFonts w:hint="eastAsia"/>
                <w:sz w:val="18"/>
                <w:szCs w:val="18"/>
                <w:u w:val="single"/>
                <w:lang w:val="en-US" w:eastAsia="zh-CN"/>
              </w:rPr>
              <w:t>3</w:t>
            </w:r>
            <w:r>
              <w:rPr>
                <w:sz w:val="18"/>
                <w:szCs w:val="18"/>
                <w:u w:val="single"/>
              </w:rPr>
              <w:t xml:space="preserve">  </w:t>
            </w:r>
            <w:r>
              <w:rPr>
                <w:rFonts w:hAnsi="宋体"/>
                <w:sz w:val="18"/>
                <w:szCs w:val="18"/>
              </w:rPr>
              <w:t>年</w:t>
            </w:r>
            <w:r>
              <w:rPr>
                <w:sz w:val="18"/>
                <w:szCs w:val="18"/>
              </w:rPr>
              <w:t>(</w:t>
            </w:r>
            <w:r>
              <w:rPr>
                <w:sz w:val="18"/>
                <w:szCs w:val="18"/>
                <w:u w:val="single"/>
              </w:rPr>
              <w:t xml:space="preserve">  </w:t>
            </w:r>
            <w:r>
              <w:rPr>
                <w:rFonts w:hint="eastAsia"/>
                <w:sz w:val="18"/>
                <w:szCs w:val="18"/>
                <w:u w:val="single"/>
                <w:lang w:val="en-US" w:eastAsia="zh-CN"/>
              </w:rPr>
              <w:t>2019</w:t>
            </w:r>
            <w:r>
              <w:rPr>
                <w:sz w:val="18"/>
                <w:szCs w:val="18"/>
                <w:u w:val="single"/>
              </w:rPr>
              <w:t xml:space="preserve">  </w:t>
            </w:r>
            <w:r>
              <w:rPr>
                <w:rFonts w:hAnsi="宋体"/>
                <w:sz w:val="18"/>
                <w:szCs w:val="18"/>
              </w:rPr>
              <w:t>年至</w:t>
            </w:r>
            <w:r>
              <w:rPr>
                <w:sz w:val="18"/>
                <w:szCs w:val="18"/>
              </w:rPr>
              <w:t xml:space="preserve"> </w:t>
            </w:r>
            <w:r>
              <w:rPr>
                <w:rFonts w:hint="eastAsia"/>
                <w:sz w:val="18"/>
                <w:szCs w:val="18"/>
                <w:u w:val="single"/>
                <w:lang w:val="en-US" w:eastAsia="zh-CN"/>
              </w:rPr>
              <w:t>2021</w:t>
            </w:r>
            <w:r>
              <w:rPr>
                <w:sz w:val="18"/>
                <w:szCs w:val="18"/>
                <w:u w:val="single"/>
              </w:rPr>
              <w:t xml:space="preserve">  </w:t>
            </w:r>
            <w:r>
              <w:rPr>
                <w:rFonts w:hAnsi="宋体"/>
                <w:sz w:val="18"/>
                <w:szCs w:val="18"/>
              </w:rPr>
              <w:t>年</w:t>
            </w:r>
            <w:r>
              <w:rPr>
                <w:sz w:val="18"/>
                <w:szCs w:val="18"/>
              </w:rPr>
              <w:t>)</w:t>
            </w:r>
          </w:p>
          <w:p w14:paraId="6A06FC0E">
            <w:pPr>
              <w:pStyle w:val="15"/>
              <w:spacing w:line="280" w:lineRule="exact"/>
              <w:ind w:firstLine="180" w:firstLineChars="100"/>
              <w:jc w:val="both"/>
              <w:rPr>
                <w:sz w:val="18"/>
                <w:szCs w:val="18"/>
              </w:rPr>
            </w:pPr>
            <w:r>
              <w:rPr>
                <w:rFonts w:hint="eastAsia"/>
                <w:sz w:val="18"/>
                <w:szCs w:val="18"/>
              </w:rPr>
              <w:t>注：1 需附</w:t>
            </w:r>
            <w:r>
              <w:rPr>
                <w:sz w:val="18"/>
                <w:szCs w:val="18"/>
              </w:rPr>
              <w:t>经会计师事务所或审计机构</w:t>
            </w:r>
            <w:r>
              <w:rPr>
                <w:rFonts w:hint="eastAsia"/>
                <w:sz w:val="18"/>
                <w:szCs w:val="18"/>
              </w:rPr>
              <w:t>依据审计准则</w:t>
            </w:r>
            <w:r>
              <w:rPr>
                <w:sz w:val="18"/>
                <w:szCs w:val="18"/>
              </w:rPr>
              <w:t>审计的财务会计报表的复</w:t>
            </w:r>
          </w:p>
          <w:p w14:paraId="2FF511A0">
            <w:pPr>
              <w:pStyle w:val="15"/>
              <w:spacing w:line="280" w:lineRule="exact"/>
              <w:ind w:firstLine="630" w:firstLineChars="350"/>
              <w:jc w:val="both"/>
              <w:rPr>
                <w:sz w:val="18"/>
                <w:szCs w:val="18"/>
              </w:rPr>
            </w:pPr>
            <w:r>
              <w:rPr>
                <w:sz w:val="18"/>
                <w:szCs w:val="18"/>
              </w:rPr>
              <w:t>印件</w:t>
            </w:r>
            <w:r>
              <w:rPr>
                <w:rFonts w:hint="eastAsia"/>
                <w:sz w:val="18"/>
                <w:szCs w:val="18"/>
              </w:rPr>
              <w:t>（包括资产负债表、现金流量表、利润表），投标人可不附财务报</w:t>
            </w:r>
          </w:p>
          <w:p w14:paraId="247D90A2">
            <w:pPr>
              <w:pStyle w:val="15"/>
              <w:spacing w:line="280" w:lineRule="exact"/>
              <w:ind w:firstLine="630" w:firstLineChars="350"/>
              <w:jc w:val="both"/>
              <w:rPr>
                <w:sz w:val="18"/>
                <w:szCs w:val="18"/>
              </w:rPr>
            </w:pPr>
            <w:r>
              <w:rPr>
                <w:rFonts w:hint="eastAsia"/>
                <w:sz w:val="18"/>
                <w:szCs w:val="18"/>
              </w:rPr>
              <w:t>表附注说明；</w:t>
            </w:r>
          </w:p>
          <w:p w14:paraId="29B50720">
            <w:pPr>
              <w:pStyle w:val="15"/>
              <w:spacing w:line="280" w:lineRule="exact"/>
              <w:ind w:firstLine="478" w:firstLineChars="266"/>
              <w:jc w:val="both"/>
              <w:rPr>
                <w:sz w:val="18"/>
                <w:szCs w:val="18"/>
              </w:rPr>
            </w:pPr>
            <w:r>
              <w:rPr>
                <w:rFonts w:hint="eastAsia"/>
                <w:sz w:val="18"/>
                <w:szCs w:val="18"/>
              </w:rPr>
              <w:t>2</w:t>
            </w:r>
            <w:r>
              <w:rPr>
                <w:sz w:val="18"/>
                <w:szCs w:val="18"/>
              </w:rPr>
              <w:t xml:space="preserve"> </w:t>
            </w:r>
            <w:r>
              <w:rPr>
                <w:rFonts w:hint="eastAsia"/>
                <w:sz w:val="18"/>
                <w:szCs w:val="18"/>
              </w:rPr>
              <w:t>没有要求提供财务状况时可不填写和提供</w:t>
            </w:r>
            <w:r>
              <w:rPr>
                <w:rFonts w:hAnsi="宋体"/>
                <w:sz w:val="18"/>
                <w:szCs w:val="18"/>
              </w:rPr>
              <w:t>。</w:t>
            </w:r>
          </w:p>
        </w:tc>
      </w:tr>
      <w:tr w14:paraId="05EA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12" w:type="dxa"/>
            <w:vAlign w:val="center"/>
          </w:tcPr>
          <w:p w14:paraId="2DBA2757">
            <w:pPr>
              <w:pStyle w:val="28"/>
              <w:spacing w:line="280" w:lineRule="exact"/>
              <w:jc w:val="center"/>
              <w:rPr>
                <w:rFonts w:eastAsia="宋体"/>
                <w:sz w:val="18"/>
                <w:szCs w:val="18"/>
              </w:rPr>
            </w:pPr>
            <w:r>
              <w:rPr>
                <w:rFonts w:eastAsia="宋体"/>
                <w:sz w:val="18"/>
                <w:szCs w:val="18"/>
              </w:rPr>
              <w:t>3.5.3</w:t>
            </w:r>
          </w:p>
        </w:tc>
        <w:tc>
          <w:tcPr>
            <w:tcW w:w="1401" w:type="dxa"/>
            <w:vAlign w:val="center"/>
          </w:tcPr>
          <w:p w14:paraId="108B61BC">
            <w:pPr>
              <w:pStyle w:val="15"/>
              <w:spacing w:line="280" w:lineRule="exact"/>
              <w:rPr>
                <w:sz w:val="18"/>
                <w:szCs w:val="18"/>
              </w:rPr>
            </w:pPr>
            <w:r>
              <w:rPr>
                <w:sz w:val="18"/>
                <w:szCs w:val="18"/>
              </w:rPr>
              <w:t>近年</w:t>
            </w:r>
            <w:r>
              <w:rPr>
                <w:rFonts w:hint="eastAsia"/>
                <w:sz w:val="18"/>
                <w:szCs w:val="18"/>
              </w:rPr>
              <w:t>完成</w:t>
            </w:r>
            <w:r>
              <w:rPr>
                <w:sz w:val="18"/>
                <w:szCs w:val="18"/>
              </w:rPr>
              <w:t>的</w:t>
            </w:r>
          </w:p>
          <w:p w14:paraId="5604814F">
            <w:pPr>
              <w:pStyle w:val="15"/>
              <w:spacing w:line="280" w:lineRule="exact"/>
              <w:rPr>
                <w:sz w:val="18"/>
                <w:szCs w:val="18"/>
              </w:rPr>
            </w:pPr>
            <w:r>
              <w:rPr>
                <w:sz w:val="18"/>
                <w:szCs w:val="18"/>
              </w:rPr>
              <w:t>类似项目的</w:t>
            </w:r>
          </w:p>
          <w:p w14:paraId="267E6365">
            <w:pPr>
              <w:pStyle w:val="15"/>
              <w:spacing w:line="280" w:lineRule="exact"/>
              <w:rPr>
                <w:sz w:val="18"/>
                <w:szCs w:val="18"/>
              </w:rPr>
            </w:pPr>
            <w:r>
              <w:rPr>
                <w:sz w:val="18"/>
                <w:szCs w:val="18"/>
              </w:rPr>
              <w:t>年份要求</w:t>
            </w:r>
          </w:p>
        </w:tc>
        <w:tc>
          <w:tcPr>
            <w:tcW w:w="6220" w:type="dxa"/>
            <w:vAlign w:val="center"/>
          </w:tcPr>
          <w:p w14:paraId="7D4F1CB4">
            <w:pPr>
              <w:pStyle w:val="15"/>
              <w:spacing w:line="280" w:lineRule="exact"/>
              <w:ind w:firstLine="180" w:firstLineChars="100"/>
              <w:jc w:val="both"/>
              <w:rPr>
                <w:sz w:val="18"/>
                <w:szCs w:val="18"/>
              </w:rPr>
            </w:pPr>
            <w:r>
              <w:rPr>
                <w:sz w:val="18"/>
                <w:szCs w:val="18"/>
              </w:rPr>
              <w:t>近</w:t>
            </w:r>
            <w:r>
              <w:rPr>
                <w:sz w:val="18"/>
                <w:szCs w:val="18"/>
                <w:u w:val="single"/>
              </w:rPr>
              <w:t xml:space="preserve"> </w:t>
            </w:r>
            <w:r>
              <w:rPr>
                <w:rFonts w:hint="eastAsia"/>
                <w:sz w:val="18"/>
                <w:szCs w:val="18"/>
                <w:u w:val="single"/>
                <w:lang w:val="en-US" w:eastAsia="zh-CN"/>
              </w:rPr>
              <w:t>3</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2019</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9</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1</w:t>
            </w:r>
            <w:r>
              <w:rPr>
                <w:sz w:val="18"/>
                <w:szCs w:val="18"/>
                <w:u w:val="single"/>
              </w:rPr>
              <w:t xml:space="preserve"> </w:t>
            </w:r>
            <w:r>
              <w:rPr>
                <w:sz w:val="18"/>
                <w:szCs w:val="18"/>
              </w:rPr>
              <w:t>日至</w:t>
            </w:r>
            <w:r>
              <w:rPr>
                <w:rFonts w:hint="eastAsia"/>
                <w:sz w:val="18"/>
                <w:szCs w:val="18"/>
              </w:rPr>
              <w:t>投标截止时间</w:t>
            </w:r>
            <w:r>
              <w:rPr>
                <w:sz w:val="18"/>
                <w:szCs w:val="18"/>
              </w:rPr>
              <w:t>)</w:t>
            </w:r>
          </w:p>
          <w:p w14:paraId="741C5548">
            <w:pPr>
              <w:pStyle w:val="15"/>
              <w:spacing w:line="280" w:lineRule="exact"/>
              <w:ind w:firstLine="180" w:firstLineChars="100"/>
              <w:jc w:val="both"/>
              <w:rPr>
                <w:sz w:val="18"/>
                <w:szCs w:val="18"/>
              </w:rPr>
            </w:pPr>
            <w:r>
              <w:rPr>
                <w:sz w:val="18"/>
                <w:szCs w:val="18"/>
              </w:rPr>
              <w:t>注：没有要求时不填写。</w:t>
            </w:r>
          </w:p>
        </w:tc>
      </w:tr>
      <w:tr w14:paraId="4BAE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912" w:type="dxa"/>
            <w:vAlign w:val="center"/>
          </w:tcPr>
          <w:p w14:paraId="54DF0C50">
            <w:pPr>
              <w:pStyle w:val="29"/>
              <w:spacing w:line="280" w:lineRule="exact"/>
              <w:jc w:val="center"/>
              <w:rPr>
                <w:rFonts w:eastAsia="宋体"/>
                <w:sz w:val="18"/>
                <w:szCs w:val="18"/>
              </w:rPr>
            </w:pPr>
            <w:r>
              <w:rPr>
                <w:rFonts w:eastAsia="宋体"/>
                <w:sz w:val="18"/>
                <w:szCs w:val="18"/>
              </w:rPr>
              <w:t>3.5.</w:t>
            </w:r>
            <w:r>
              <w:rPr>
                <w:rFonts w:hint="eastAsia" w:eastAsia="宋体"/>
                <w:sz w:val="18"/>
                <w:szCs w:val="18"/>
              </w:rPr>
              <w:t>4</w:t>
            </w:r>
          </w:p>
        </w:tc>
        <w:tc>
          <w:tcPr>
            <w:tcW w:w="1401" w:type="dxa"/>
            <w:vAlign w:val="center"/>
          </w:tcPr>
          <w:p w14:paraId="4379D563">
            <w:pPr>
              <w:pStyle w:val="15"/>
              <w:spacing w:line="280" w:lineRule="exact"/>
              <w:rPr>
                <w:sz w:val="18"/>
                <w:szCs w:val="18"/>
              </w:rPr>
            </w:pPr>
            <w:r>
              <w:rPr>
                <w:rFonts w:hint="eastAsia"/>
                <w:sz w:val="18"/>
                <w:szCs w:val="18"/>
              </w:rPr>
              <w:t>正在施工和</w:t>
            </w:r>
          </w:p>
          <w:p w14:paraId="26FD28B1">
            <w:pPr>
              <w:pStyle w:val="15"/>
              <w:spacing w:line="280" w:lineRule="exact"/>
              <w:rPr>
                <w:sz w:val="18"/>
                <w:szCs w:val="18"/>
              </w:rPr>
            </w:pPr>
            <w:r>
              <w:rPr>
                <w:rFonts w:hint="eastAsia"/>
                <w:sz w:val="18"/>
                <w:szCs w:val="18"/>
              </w:rPr>
              <w:t>新承接</w:t>
            </w:r>
            <w:r>
              <w:rPr>
                <w:sz w:val="18"/>
                <w:szCs w:val="18"/>
              </w:rPr>
              <w:t>的</w:t>
            </w:r>
          </w:p>
          <w:p w14:paraId="0EEB1F88">
            <w:pPr>
              <w:pStyle w:val="15"/>
              <w:spacing w:line="280" w:lineRule="exact"/>
              <w:rPr>
                <w:sz w:val="18"/>
                <w:szCs w:val="18"/>
              </w:rPr>
            </w:pPr>
            <w:r>
              <w:rPr>
                <w:sz w:val="18"/>
                <w:szCs w:val="18"/>
              </w:rPr>
              <w:t>类似项目的</w:t>
            </w:r>
          </w:p>
          <w:p w14:paraId="3C1599C4">
            <w:pPr>
              <w:pStyle w:val="15"/>
              <w:spacing w:line="280" w:lineRule="exact"/>
              <w:rPr>
                <w:sz w:val="18"/>
                <w:szCs w:val="18"/>
              </w:rPr>
            </w:pPr>
            <w:r>
              <w:rPr>
                <w:rFonts w:hint="eastAsia"/>
                <w:sz w:val="18"/>
                <w:szCs w:val="18"/>
              </w:rPr>
              <w:t>日期</w:t>
            </w:r>
            <w:r>
              <w:rPr>
                <w:sz w:val="18"/>
                <w:szCs w:val="18"/>
              </w:rPr>
              <w:t>要求</w:t>
            </w:r>
          </w:p>
        </w:tc>
        <w:tc>
          <w:tcPr>
            <w:tcW w:w="6220" w:type="dxa"/>
            <w:vAlign w:val="center"/>
          </w:tcPr>
          <w:p w14:paraId="7DFC09AB">
            <w:pPr>
              <w:pStyle w:val="15"/>
              <w:spacing w:line="280" w:lineRule="exact"/>
              <w:ind w:left="0" w:leftChars="0" w:right="0" w:rightChars="0" w:firstLine="450" w:firstLineChars="250"/>
              <w:jc w:val="left"/>
              <w:rPr>
                <w:sz w:val="18"/>
                <w:szCs w:val="18"/>
              </w:rPr>
            </w:pPr>
            <w:r>
              <w:rPr>
                <w:rFonts w:hint="eastAsia"/>
                <w:sz w:val="18"/>
                <w:szCs w:val="18"/>
              </w:rPr>
              <w:t>正在施工的：指</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日至</w:t>
            </w:r>
            <w:r>
              <w:rPr>
                <w:rFonts w:hint="eastAsia"/>
                <w:sz w:val="18"/>
                <w:szCs w:val="18"/>
              </w:rPr>
              <w:t>投标截止时间，监理人已发出开工通知并正在施工的；</w:t>
            </w:r>
          </w:p>
          <w:p w14:paraId="4E9950BD">
            <w:pPr>
              <w:pStyle w:val="15"/>
              <w:spacing w:line="280" w:lineRule="exact"/>
              <w:ind w:left="0" w:leftChars="0" w:right="0" w:rightChars="0" w:firstLine="360" w:firstLineChars="200"/>
              <w:jc w:val="left"/>
              <w:rPr>
                <w:sz w:val="18"/>
                <w:szCs w:val="18"/>
              </w:rPr>
            </w:pPr>
            <w:r>
              <w:rPr>
                <w:rFonts w:hint="eastAsia"/>
                <w:sz w:val="18"/>
                <w:szCs w:val="18"/>
              </w:rPr>
              <w:t>新承接的：指</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年</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月</w:t>
            </w:r>
            <w:r>
              <w:rPr>
                <w:sz w:val="18"/>
                <w:szCs w:val="18"/>
                <w:u w:val="single"/>
              </w:rPr>
              <w:t xml:space="preserve"> </w:t>
            </w:r>
            <w:r>
              <w:rPr>
                <w:rFonts w:hint="eastAsia"/>
                <w:sz w:val="18"/>
                <w:szCs w:val="18"/>
                <w:u w:val="single"/>
                <w:lang w:val="en-US" w:eastAsia="zh-CN"/>
              </w:rPr>
              <w:t>/</w:t>
            </w:r>
            <w:r>
              <w:rPr>
                <w:sz w:val="18"/>
                <w:szCs w:val="18"/>
                <w:u w:val="single"/>
              </w:rPr>
              <w:t xml:space="preserve"> </w:t>
            </w:r>
            <w:r>
              <w:rPr>
                <w:sz w:val="18"/>
                <w:szCs w:val="18"/>
              </w:rPr>
              <w:t>日至</w:t>
            </w:r>
            <w:r>
              <w:rPr>
                <w:rFonts w:hint="eastAsia"/>
                <w:sz w:val="18"/>
                <w:szCs w:val="18"/>
              </w:rPr>
              <w:t>投标截止时间，已签定合同协议书，但监理人尚未发出开工通知的。</w:t>
            </w:r>
          </w:p>
          <w:p w14:paraId="1287C403">
            <w:pPr>
              <w:pStyle w:val="15"/>
              <w:spacing w:line="280" w:lineRule="exact"/>
              <w:ind w:left="-31" w:leftChars="-13" w:firstLine="90" w:firstLineChars="50"/>
              <w:jc w:val="both"/>
              <w:rPr>
                <w:sz w:val="18"/>
                <w:szCs w:val="18"/>
              </w:rPr>
            </w:pPr>
            <w:r>
              <w:rPr>
                <w:sz w:val="18"/>
                <w:szCs w:val="18"/>
              </w:rPr>
              <w:t>注：没有要求时不填写。</w:t>
            </w:r>
          </w:p>
        </w:tc>
      </w:tr>
      <w:tr w14:paraId="2A38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912" w:type="dxa"/>
            <w:tcBorders>
              <w:top w:val="single" w:color="auto" w:sz="4" w:space="0"/>
              <w:left w:val="single" w:color="auto" w:sz="4" w:space="0"/>
              <w:bottom w:val="single" w:color="auto" w:sz="4" w:space="0"/>
              <w:right w:val="single" w:color="auto" w:sz="4" w:space="0"/>
            </w:tcBorders>
            <w:vAlign w:val="center"/>
          </w:tcPr>
          <w:p w14:paraId="37ECFB1E">
            <w:pPr>
              <w:pStyle w:val="28"/>
              <w:spacing w:line="280" w:lineRule="exact"/>
              <w:jc w:val="center"/>
              <w:rPr>
                <w:rFonts w:eastAsia="宋体"/>
                <w:sz w:val="18"/>
                <w:szCs w:val="18"/>
              </w:rPr>
            </w:pPr>
            <w:r>
              <w:rPr>
                <w:rFonts w:eastAsia="宋体"/>
                <w:sz w:val="18"/>
                <w:szCs w:val="18"/>
              </w:rPr>
              <w:t>3.6</w:t>
            </w:r>
          </w:p>
        </w:tc>
        <w:tc>
          <w:tcPr>
            <w:tcW w:w="1401" w:type="dxa"/>
            <w:tcBorders>
              <w:top w:val="single" w:color="auto" w:sz="4" w:space="0"/>
              <w:left w:val="single" w:color="auto" w:sz="4" w:space="0"/>
              <w:bottom w:val="single" w:color="auto" w:sz="4" w:space="0"/>
              <w:right w:val="single" w:color="auto" w:sz="4" w:space="0"/>
            </w:tcBorders>
            <w:vAlign w:val="center"/>
          </w:tcPr>
          <w:p w14:paraId="571E8287">
            <w:pPr>
              <w:pStyle w:val="15"/>
              <w:spacing w:line="280" w:lineRule="exact"/>
              <w:rPr>
                <w:sz w:val="18"/>
                <w:szCs w:val="18"/>
              </w:rPr>
            </w:pPr>
            <w:r>
              <w:rPr>
                <w:sz w:val="18"/>
                <w:szCs w:val="18"/>
              </w:rPr>
              <w:t>是否允许递交</w:t>
            </w:r>
          </w:p>
          <w:p w14:paraId="39529E6E">
            <w:pPr>
              <w:pStyle w:val="15"/>
              <w:spacing w:line="280" w:lineRule="exact"/>
              <w:rPr>
                <w:sz w:val="18"/>
                <w:szCs w:val="18"/>
              </w:rPr>
            </w:pPr>
            <w:r>
              <w:rPr>
                <w:sz w:val="18"/>
                <w:szCs w:val="18"/>
              </w:rPr>
              <w:t>备选投标方案</w:t>
            </w:r>
          </w:p>
        </w:tc>
        <w:tc>
          <w:tcPr>
            <w:tcW w:w="6220" w:type="dxa"/>
            <w:tcBorders>
              <w:top w:val="single" w:color="auto" w:sz="4" w:space="0"/>
              <w:left w:val="single" w:color="auto" w:sz="4" w:space="0"/>
              <w:bottom w:val="single" w:color="auto" w:sz="4" w:space="0"/>
              <w:right w:val="single" w:color="auto" w:sz="4" w:space="0"/>
            </w:tcBorders>
            <w:vAlign w:val="center"/>
          </w:tcPr>
          <w:p w14:paraId="0EAFEAB3">
            <w:pPr>
              <w:pStyle w:val="15"/>
              <w:spacing w:line="280" w:lineRule="exact"/>
              <w:ind w:firstLine="156" w:firstLineChars="91"/>
              <w:jc w:val="both"/>
              <w:rPr>
                <w:sz w:val="18"/>
                <w:szCs w:val="18"/>
              </w:rPr>
            </w:pPr>
            <w:sdt>
              <w:sdtPr>
                <w:rPr>
                  <w:rFonts w:hAnsi="宋体"/>
                  <w:spacing w:val="-4"/>
                  <w:sz w:val="18"/>
                  <w:szCs w:val="18"/>
                </w:rPr>
                <w:id w:val="569307725"/>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不允许</w:t>
            </w:r>
          </w:p>
          <w:p w14:paraId="71461C3E">
            <w:pPr>
              <w:pStyle w:val="15"/>
              <w:spacing w:line="280" w:lineRule="exact"/>
              <w:ind w:firstLine="156" w:firstLineChars="91"/>
              <w:jc w:val="both"/>
              <w:rPr>
                <w:sz w:val="18"/>
                <w:szCs w:val="18"/>
              </w:rPr>
            </w:pPr>
            <w:sdt>
              <w:sdtPr>
                <w:rPr>
                  <w:rFonts w:hAnsi="宋体"/>
                  <w:spacing w:val="-4"/>
                  <w:sz w:val="18"/>
                  <w:szCs w:val="18"/>
                </w:rPr>
                <w:id w:val="672380064"/>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允许</w:t>
            </w:r>
          </w:p>
          <w:p w14:paraId="0B848CC6">
            <w:pPr>
              <w:pStyle w:val="15"/>
              <w:spacing w:line="280" w:lineRule="exact"/>
              <w:ind w:firstLine="163" w:firstLineChars="91"/>
              <w:jc w:val="both"/>
              <w:rPr>
                <w:sz w:val="18"/>
                <w:szCs w:val="18"/>
              </w:rPr>
            </w:pPr>
            <w:r>
              <w:rPr>
                <w:sz w:val="18"/>
                <w:szCs w:val="18"/>
              </w:rPr>
              <w:t>注：本项为单项选择。</w:t>
            </w:r>
          </w:p>
        </w:tc>
      </w:tr>
      <w:tr w14:paraId="2A2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atLeast"/>
        </w:trPr>
        <w:tc>
          <w:tcPr>
            <w:tcW w:w="912" w:type="dxa"/>
            <w:tcBorders>
              <w:top w:val="single" w:color="auto" w:sz="4" w:space="0"/>
              <w:left w:val="single" w:color="auto" w:sz="4" w:space="0"/>
              <w:bottom w:val="single" w:color="auto" w:sz="4" w:space="0"/>
              <w:right w:val="single" w:color="auto" w:sz="4" w:space="0"/>
            </w:tcBorders>
            <w:vAlign w:val="center"/>
          </w:tcPr>
          <w:p w14:paraId="560CB162">
            <w:pPr>
              <w:pStyle w:val="15"/>
              <w:spacing w:line="280" w:lineRule="exact"/>
              <w:rPr>
                <w:sz w:val="18"/>
                <w:szCs w:val="18"/>
              </w:rPr>
            </w:pPr>
            <w:r>
              <w:rPr>
                <w:sz w:val="18"/>
                <w:szCs w:val="18"/>
              </w:rPr>
              <w:t>3.7.1</w:t>
            </w:r>
          </w:p>
        </w:tc>
        <w:tc>
          <w:tcPr>
            <w:tcW w:w="1401" w:type="dxa"/>
            <w:tcBorders>
              <w:top w:val="single" w:color="auto" w:sz="4" w:space="0"/>
              <w:left w:val="single" w:color="auto" w:sz="4" w:space="0"/>
              <w:bottom w:val="single" w:color="auto" w:sz="4" w:space="0"/>
              <w:right w:val="single" w:color="auto" w:sz="4" w:space="0"/>
            </w:tcBorders>
            <w:vAlign w:val="center"/>
          </w:tcPr>
          <w:p w14:paraId="01E97B11">
            <w:pPr>
              <w:pStyle w:val="15"/>
              <w:spacing w:line="280" w:lineRule="exact"/>
              <w:rPr>
                <w:sz w:val="18"/>
                <w:szCs w:val="18"/>
              </w:rPr>
            </w:pPr>
            <w:r>
              <w:rPr>
                <w:rFonts w:hAnsi="宋体"/>
                <w:sz w:val="18"/>
                <w:szCs w:val="18"/>
              </w:rPr>
              <w:t>投标文件格式</w:t>
            </w:r>
          </w:p>
        </w:tc>
        <w:tc>
          <w:tcPr>
            <w:tcW w:w="6220" w:type="dxa"/>
            <w:tcBorders>
              <w:top w:val="single" w:color="auto" w:sz="4" w:space="0"/>
              <w:left w:val="single" w:color="auto" w:sz="4" w:space="0"/>
              <w:bottom w:val="single" w:color="auto" w:sz="4" w:space="0"/>
              <w:right w:val="single" w:color="auto" w:sz="4" w:space="0"/>
            </w:tcBorders>
            <w:vAlign w:val="center"/>
          </w:tcPr>
          <w:p w14:paraId="02C77DCB">
            <w:pPr>
              <w:pStyle w:val="15"/>
              <w:spacing w:line="280" w:lineRule="exact"/>
              <w:ind w:left="0" w:leftChars="0" w:right="0" w:rightChars="0"/>
              <w:jc w:val="both"/>
              <w:rPr>
                <w:sz w:val="18"/>
                <w:szCs w:val="18"/>
              </w:rPr>
            </w:pPr>
            <w:r>
              <w:rPr>
                <w:rFonts w:hAnsi="宋体"/>
                <w:sz w:val="18"/>
                <w:szCs w:val="18"/>
              </w:rPr>
              <w:t>（</w:t>
            </w:r>
            <w:r>
              <w:rPr>
                <w:sz w:val="18"/>
                <w:szCs w:val="18"/>
              </w:rPr>
              <w:t>1</w:t>
            </w:r>
            <w:r>
              <w:rPr>
                <w:rFonts w:hAnsi="宋体"/>
                <w:sz w:val="18"/>
                <w:szCs w:val="18"/>
              </w:rPr>
              <w:t>）不得对招标文件格式中的内容进行改变原意或影响投标实质性</w:t>
            </w:r>
            <w:r>
              <w:rPr>
                <w:rFonts w:hint="eastAsia" w:hAnsi="宋体"/>
                <w:sz w:val="18"/>
                <w:szCs w:val="18"/>
              </w:rPr>
              <w:t>的</w:t>
            </w:r>
            <w:r>
              <w:rPr>
                <w:rFonts w:hAnsi="宋体"/>
                <w:sz w:val="18"/>
                <w:szCs w:val="18"/>
              </w:rPr>
              <w:t>删减或修改。</w:t>
            </w:r>
          </w:p>
          <w:p w14:paraId="1C1006CD">
            <w:pPr>
              <w:pStyle w:val="15"/>
              <w:spacing w:line="280" w:lineRule="exact"/>
              <w:ind w:left="0" w:leftChars="0" w:right="0" w:rightChars="0"/>
              <w:jc w:val="both"/>
              <w:rPr>
                <w:sz w:val="18"/>
                <w:szCs w:val="18"/>
              </w:rPr>
            </w:pPr>
            <w:r>
              <w:rPr>
                <w:rFonts w:hAnsi="宋体"/>
                <w:sz w:val="18"/>
                <w:szCs w:val="18"/>
              </w:rPr>
              <w:t>（</w:t>
            </w:r>
            <w:r>
              <w:rPr>
                <w:sz w:val="18"/>
                <w:szCs w:val="18"/>
              </w:rPr>
              <w:t>2</w:t>
            </w:r>
            <w:r>
              <w:rPr>
                <w:rFonts w:hAnsi="宋体"/>
                <w:sz w:val="18"/>
                <w:szCs w:val="18"/>
              </w:rPr>
              <w:t>）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56EDF826">
            <w:pPr>
              <w:pStyle w:val="15"/>
              <w:spacing w:line="280" w:lineRule="exact"/>
              <w:ind w:left="0" w:leftChars="0" w:right="0" w:rightChars="0"/>
              <w:jc w:val="both"/>
              <w:rPr>
                <w:sz w:val="18"/>
                <w:szCs w:val="18"/>
              </w:rPr>
            </w:pPr>
            <w:r>
              <w:rPr>
                <w:rFonts w:hAnsi="宋体"/>
                <w:sz w:val="18"/>
                <w:szCs w:val="18"/>
              </w:rPr>
              <w:t>（</w:t>
            </w:r>
            <w:r>
              <w:rPr>
                <w:sz w:val="18"/>
                <w:szCs w:val="18"/>
              </w:rPr>
              <w:t>3</w:t>
            </w:r>
            <w:r>
              <w:rPr>
                <w:rFonts w:hAnsi="宋体"/>
                <w:sz w:val="18"/>
                <w:szCs w:val="18"/>
              </w:rPr>
              <w:t>）按投标文件格式在空格（下划线）由投标人填写的内容，确实没有需要填写的，可以在空格中用</w:t>
            </w:r>
            <w:r>
              <w:rPr>
                <w:sz w:val="18"/>
                <w:szCs w:val="18"/>
              </w:rPr>
              <w:t>“/”</w:t>
            </w:r>
            <w:r>
              <w:rPr>
                <w:rFonts w:hAnsi="宋体"/>
                <w:sz w:val="18"/>
                <w:szCs w:val="18"/>
              </w:rPr>
              <w:t>标示，也可以不填（空白）。</w:t>
            </w:r>
          </w:p>
          <w:p w14:paraId="3047B294">
            <w:pPr>
              <w:pStyle w:val="15"/>
              <w:spacing w:line="280" w:lineRule="exact"/>
              <w:ind w:left="0" w:leftChars="0" w:right="0" w:rightChars="0"/>
              <w:jc w:val="both"/>
              <w:rPr>
                <w:sz w:val="18"/>
                <w:szCs w:val="18"/>
              </w:rPr>
            </w:pPr>
            <w:r>
              <w:rPr>
                <w:rFonts w:hAnsi="宋体"/>
                <w:sz w:val="18"/>
                <w:szCs w:val="18"/>
              </w:rPr>
              <w:t>（</w:t>
            </w:r>
            <w:r>
              <w:rPr>
                <w:sz w:val="18"/>
                <w:szCs w:val="18"/>
              </w:rPr>
              <w:t>4</w:t>
            </w:r>
            <w:r>
              <w:rPr>
                <w:rFonts w:hAnsi="宋体"/>
                <w:sz w:val="18"/>
                <w:szCs w:val="18"/>
              </w:rPr>
              <w:t>）投标文件应对招标文件提出的所有实质性要求和条件作出实质性响应，并且实质性响应的内容不得互相矛盾。</w:t>
            </w:r>
          </w:p>
          <w:p w14:paraId="17A38056">
            <w:pPr>
              <w:pStyle w:val="15"/>
              <w:spacing w:line="280" w:lineRule="exact"/>
              <w:ind w:left="0" w:leftChars="0" w:right="0" w:rightChars="0"/>
              <w:jc w:val="both"/>
              <w:rPr>
                <w:sz w:val="18"/>
                <w:szCs w:val="18"/>
              </w:rPr>
            </w:pPr>
            <w:r>
              <w:rPr>
                <w:rFonts w:hAnsi="宋体"/>
                <w:sz w:val="18"/>
                <w:szCs w:val="18"/>
              </w:rPr>
              <w:t>（</w:t>
            </w:r>
            <w:r>
              <w:rPr>
                <w:sz w:val="18"/>
                <w:szCs w:val="18"/>
              </w:rPr>
              <w:t>5</w:t>
            </w:r>
            <w:r>
              <w:rPr>
                <w:rFonts w:hAnsi="宋体"/>
                <w:sz w:val="18"/>
                <w:szCs w:val="18"/>
              </w:rPr>
              <w:t>）投标文件应内容完整，字迹清晰可辨。投标文件（不包括所附证明材料）字迹或印章模糊导致无法确认关键技术方案、关键工期、关键工程质量保证措施、投标价格的，应作否决投标处理。</w:t>
            </w:r>
          </w:p>
          <w:p w14:paraId="2B714A2F">
            <w:pPr>
              <w:pStyle w:val="15"/>
              <w:spacing w:line="280" w:lineRule="exact"/>
              <w:ind w:left="0" w:leftChars="0" w:right="0" w:rightChars="0"/>
              <w:jc w:val="both"/>
              <w:rPr>
                <w:rFonts w:hAnsi="宋体"/>
                <w:sz w:val="18"/>
                <w:szCs w:val="18"/>
              </w:rPr>
            </w:pPr>
            <w:r>
              <w:rPr>
                <w:rFonts w:hAnsi="宋体"/>
                <w:sz w:val="18"/>
                <w:szCs w:val="18"/>
              </w:rPr>
              <w:t>（</w:t>
            </w:r>
            <w:r>
              <w:rPr>
                <w:sz w:val="18"/>
                <w:szCs w:val="18"/>
              </w:rPr>
              <w:t>6</w:t>
            </w:r>
            <w:r>
              <w:rPr>
                <w:rFonts w:hAnsi="宋体"/>
                <w:sz w:val="18"/>
                <w:szCs w:val="18"/>
              </w:rPr>
              <w:t>）投标文件所附证明材料应内容完整并清晰可辨。其中所附</w:t>
            </w:r>
            <w:r>
              <w:rPr>
                <w:sz w:val="18"/>
                <w:szCs w:val="18"/>
              </w:rPr>
              <w:t>“</w:t>
            </w:r>
            <w:r>
              <w:rPr>
                <w:rFonts w:hAnsi="宋体"/>
                <w:sz w:val="18"/>
                <w:szCs w:val="18"/>
              </w:rPr>
              <w:t>投标人须知</w:t>
            </w:r>
            <w:r>
              <w:rPr>
                <w:sz w:val="18"/>
                <w:szCs w:val="18"/>
              </w:rPr>
              <w:t>”</w:t>
            </w:r>
            <w:r>
              <w:rPr>
                <w:rFonts w:hAnsi="宋体"/>
                <w:sz w:val="18"/>
                <w:szCs w:val="18"/>
              </w:rPr>
              <w:t>第</w:t>
            </w:r>
            <w:r>
              <w:rPr>
                <w:sz w:val="18"/>
                <w:szCs w:val="18"/>
              </w:rPr>
              <w:t>3.5.1</w:t>
            </w:r>
            <w:r>
              <w:rPr>
                <w:rFonts w:hAnsi="宋体"/>
                <w:sz w:val="18"/>
                <w:szCs w:val="18"/>
              </w:rPr>
              <w:t>项至第</w:t>
            </w:r>
            <w:r>
              <w:rPr>
                <w:sz w:val="18"/>
                <w:szCs w:val="18"/>
              </w:rPr>
              <w:t>3.5.</w:t>
            </w:r>
            <w:r>
              <w:rPr>
                <w:rFonts w:hint="eastAsia"/>
                <w:sz w:val="18"/>
                <w:szCs w:val="18"/>
              </w:rPr>
              <w:t>4</w:t>
            </w:r>
            <w:r>
              <w:rPr>
                <w:sz w:val="18"/>
                <w:szCs w:val="18"/>
              </w:rPr>
              <w:t xml:space="preserve"> </w:t>
            </w:r>
            <w:r>
              <w:rPr>
                <w:rFonts w:hAnsi="宋体"/>
                <w:sz w:val="18"/>
                <w:szCs w:val="18"/>
              </w:rPr>
              <w:t>项规定的有关证明和证件内容不完整或字迹、印章模糊的，评标委员会应要求投标人提供原件核验，核验按第三章</w:t>
            </w:r>
            <w:r>
              <w:rPr>
                <w:sz w:val="18"/>
                <w:szCs w:val="18"/>
              </w:rPr>
              <w:t>“</w:t>
            </w:r>
            <w:r>
              <w:rPr>
                <w:rFonts w:hAnsi="宋体"/>
                <w:sz w:val="18"/>
                <w:szCs w:val="18"/>
              </w:rPr>
              <w:t>评标办法</w:t>
            </w:r>
            <w:r>
              <w:rPr>
                <w:sz w:val="18"/>
                <w:szCs w:val="18"/>
              </w:rPr>
              <w:t>”</w:t>
            </w:r>
            <w:r>
              <w:rPr>
                <w:rFonts w:hAnsi="宋体"/>
                <w:sz w:val="18"/>
                <w:szCs w:val="18"/>
              </w:rPr>
              <w:t>注</w:t>
            </w:r>
            <w:r>
              <w:rPr>
                <w:sz w:val="18"/>
                <w:szCs w:val="18"/>
              </w:rPr>
              <w:t>(3)</w:t>
            </w:r>
            <w:r>
              <w:rPr>
                <w:rFonts w:hAnsi="宋体"/>
                <w:sz w:val="18"/>
                <w:szCs w:val="18"/>
              </w:rPr>
              <w:t>的要求办理，投标人准备上述证明和证件的原件备评标委员会核验。</w:t>
            </w:r>
          </w:p>
          <w:p w14:paraId="328647D8">
            <w:pPr>
              <w:pStyle w:val="15"/>
              <w:spacing w:line="280" w:lineRule="exact"/>
              <w:ind w:left="0" w:leftChars="0" w:right="0" w:rightChars="0"/>
              <w:jc w:val="both"/>
              <w:rPr>
                <w:spacing w:val="-4"/>
                <w:sz w:val="18"/>
                <w:szCs w:val="18"/>
              </w:rPr>
            </w:pPr>
            <w:r>
              <w:rPr>
                <w:rFonts w:hAnsi="宋体"/>
                <w:sz w:val="18"/>
                <w:szCs w:val="18"/>
              </w:rPr>
              <w:t>（7）数据电文投标文件为需用符合系统要求的投标文件制作工具制作生成的相应</w:t>
            </w:r>
            <w:r>
              <w:rPr>
                <w:rFonts w:hint="eastAsia" w:hAnsi="宋体"/>
                <w:sz w:val="18"/>
                <w:szCs w:val="18"/>
              </w:rPr>
              <w:t xml:space="preserve"> </w:t>
            </w:r>
            <w:r>
              <w:rPr>
                <w:rFonts w:hAnsi="宋体"/>
                <w:kern w:val="0"/>
                <w:sz w:val="18"/>
                <w:szCs w:val="18"/>
              </w:rPr>
              <w:t>TBS</w:t>
            </w:r>
            <w:r>
              <w:rPr>
                <w:rFonts w:hint="eastAsia" w:hAnsi="宋体"/>
                <w:kern w:val="0"/>
                <w:sz w:val="18"/>
                <w:szCs w:val="18"/>
              </w:rPr>
              <w:t>、</w:t>
            </w:r>
            <w:r>
              <w:rPr>
                <w:rFonts w:hAnsi="宋体"/>
                <w:kern w:val="0"/>
                <w:sz w:val="18"/>
                <w:szCs w:val="18"/>
              </w:rPr>
              <w:t>TBJ</w:t>
            </w:r>
            <w:r>
              <w:rPr>
                <w:rFonts w:hAnsi="宋体"/>
                <w:sz w:val="18"/>
                <w:szCs w:val="18"/>
              </w:rPr>
              <w:t xml:space="preserve"> 格式文件。</w:t>
            </w:r>
          </w:p>
        </w:tc>
      </w:tr>
      <w:tr w14:paraId="3D50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0" w:hRule="atLeast"/>
        </w:trPr>
        <w:tc>
          <w:tcPr>
            <w:tcW w:w="912" w:type="dxa"/>
            <w:vAlign w:val="center"/>
          </w:tcPr>
          <w:p w14:paraId="0C18B62E">
            <w:pPr>
              <w:pStyle w:val="15"/>
              <w:rPr>
                <w:sz w:val="18"/>
                <w:szCs w:val="18"/>
              </w:rPr>
            </w:pPr>
            <w:r>
              <w:rPr>
                <w:sz w:val="18"/>
                <w:szCs w:val="18"/>
              </w:rPr>
              <w:t>3.7.3</w:t>
            </w:r>
          </w:p>
        </w:tc>
        <w:tc>
          <w:tcPr>
            <w:tcW w:w="1401" w:type="dxa"/>
            <w:vAlign w:val="center"/>
          </w:tcPr>
          <w:p w14:paraId="61C70069">
            <w:pPr>
              <w:pStyle w:val="15"/>
              <w:spacing w:line="260" w:lineRule="exact"/>
              <w:rPr>
                <w:sz w:val="18"/>
                <w:szCs w:val="18"/>
              </w:rPr>
            </w:pPr>
            <w:r>
              <w:rPr>
                <w:sz w:val="18"/>
                <w:szCs w:val="18"/>
              </w:rPr>
              <w:t>签字、盖章</w:t>
            </w:r>
          </w:p>
          <w:p w14:paraId="48C3B5A6">
            <w:pPr>
              <w:pStyle w:val="15"/>
              <w:rPr>
                <w:sz w:val="18"/>
                <w:szCs w:val="18"/>
              </w:rPr>
            </w:pPr>
            <w:r>
              <w:rPr>
                <w:sz w:val="18"/>
                <w:szCs w:val="18"/>
              </w:rPr>
              <w:t>要求</w:t>
            </w:r>
          </w:p>
        </w:tc>
        <w:tc>
          <w:tcPr>
            <w:tcW w:w="6220" w:type="dxa"/>
            <w:vAlign w:val="center"/>
          </w:tcPr>
          <w:p w14:paraId="591FD667">
            <w:pPr>
              <w:autoSpaceDE w:val="0"/>
              <w:autoSpaceDN w:val="0"/>
              <w:adjustRightInd w:val="0"/>
              <w:snapToGrid w:val="0"/>
              <w:spacing w:line="320" w:lineRule="exact"/>
              <w:ind w:left="120" w:leftChars="50" w:right="120" w:rightChars="50"/>
              <w:rPr>
                <w:rFonts w:ascii="宋体" w:hAnsi="宋体" w:eastAsia="宋体" w:cs="宋体"/>
                <w:sz w:val="18"/>
                <w:szCs w:val="18"/>
              </w:rPr>
            </w:pPr>
          </w:p>
          <w:p w14:paraId="704BB7F3">
            <w:pPr>
              <w:autoSpaceDE w:val="0"/>
              <w:autoSpaceDN w:val="0"/>
              <w:adjustRightInd w:val="0"/>
              <w:snapToGrid w:val="0"/>
              <w:spacing w:line="320" w:lineRule="exact"/>
              <w:ind w:right="120" w:rightChars="50" w:firstLine="37" w:firstLineChars="21"/>
              <w:rPr>
                <w:rFonts w:ascii="宋体" w:hAnsi="宋体" w:eastAsia="宋体" w:cs="宋体"/>
                <w:sz w:val="18"/>
                <w:szCs w:val="18"/>
              </w:rPr>
            </w:pPr>
            <w:r>
              <w:rPr>
                <w:rFonts w:hint="eastAsia" w:ascii="宋体" w:hAnsi="宋体" w:eastAsia="宋体" w:cs="宋体"/>
                <w:sz w:val="18"/>
                <w:szCs w:val="18"/>
              </w:rPr>
              <w:t>（1）电子投标文件所有要求签字的地方都应上传用不褪色的墨水或签字笔由本人亲笔手写签字(包括姓和名)的扫描件，不得用盖章（如签名章、签字章等）代替，也不得由他人代签。具备电子签章功能时，应直接录入内容。</w:t>
            </w:r>
          </w:p>
          <w:p w14:paraId="67490933">
            <w:pPr>
              <w:autoSpaceDE w:val="0"/>
              <w:autoSpaceDN w:val="0"/>
              <w:adjustRightInd w:val="0"/>
              <w:snapToGrid w:val="0"/>
              <w:spacing w:line="320" w:lineRule="exact"/>
              <w:ind w:right="120" w:rightChars="50" w:firstLine="37" w:firstLineChars="21"/>
              <w:rPr>
                <w:rFonts w:ascii="宋体" w:hAnsi="宋体" w:eastAsia="宋体" w:cs="宋体"/>
                <w:sz w:val="18"/>
                <w:szCs w:val="18"/>
              </w:rPr>
            </w:pPr>
            <w:r>
              <w:rPr>
                <w:rFonts w:hint="eastAsia" w:ascii="宋体" w:hAnsi="宋体" w:eastAsia="宋体" w:cs="宋体"/>
                <w:sz w:val="18"/>
                <w:szCs w:val="18"/>
              </w:rPr>
              <w:t>（2）电子投标文件所有要求盖投标人单位章的地方都应盖投标人单位电子印章，不得使用专用印章（如经济合同章、投标专用章等）或下属单位印章代替。</w:t>
            </w:r>
          </w:p>
          <w:p w14:paraId="733CAB59">
            <w:pPr>
              <w:autoSpaceDE w:val="0"/>
              <w:autoSpaceDN w:val="0"/>
              <w:adjustRightInd w:val="0"/>
              <w:snapToGrid w:val="0"/>
              <w:spacing w:line="320" w:lineRule="exact"/>
              <w:ind w:right="120" w:rightChars="50" w:firstLine="37" w:firstLineChars="21"/>
              <w:rPr>
                <w:rFonts w:eastAsia="宋体"/>
                <w:sz w:val="18"/>
                <w:szCs w:val="18"/>
              </w:rPr>
            </w:pPr>
            <w:r>
              <w:rPr>
                <w:rFonts w:hint="eastAsia" w:ascii="宋体" w:hAnsi="宋体" w:eastAsia="宋体" w:cs="宋体"/>
                <w:sz w:val="18"/>
                <w:szCs w:val="18"/>
              </w:rPr>
              <w:t>（3）数据电文形式投标文件中所有要求签字的地方同电子投标文件签字盖章要求。</w:t>
            </w:r>
          </w:p>
        </w:tc>
      </w:tr>
      <w:tr w14:paraId="48BF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8" w:hRule="atLeast"/>
        </w:trPr>
        <w:tc>
          <w:tcPr>
            <w:tcW w:w="912" w:type="dxa"/>
            <w:vAlign w:val="center"/>
          </w:tcPr>
          <w:p w14:paraId="5371C3B3">
            <w:pPr>
              <w:pStyle w:val="28"/>
              <w:jc w:val="center"/>
              <w:rPr>
                <w:sz w:val="18"/>
                <w:szCs w:val="18"/>
              </w:rPr>
            </w:pPr>
            <w:r>
              <w:rPr>
                <w:sz w:val="18"/>
                <w:szCs w:val="18"/>
              </w:rPr>
              <w:t>3.7.4</w:t>
            </w:r>
          </w:p>
        </w:tc>
        <w:tc>
          <w:tcPr>
            <w:tcW w:w="1401" w:type="dxa"/>
            <w:vAlign w:val="center"/>
          </w:tcPr>
          <w:p w14:paraId="669FE4EB">
            <w:pPr>
              <w:pStyle w:val="15"/>
              <w:rPr>
                <w:sz w:val="18"/>
                <w:szCs w:val="18"/>
              </w:rPr>
            </w:pPr>
          </w:p>
        </w:tc>
        <w:tc>
          <w:tcPr>
            <w:tcW w:w="6220" w:type="dxa"/>
            <w:vAlign w:val="center"/>
          </w:tcPr>
          <w:p w14:paraId="20B178D0">
            <w:pPr>
              <w:pStyle w:val="15"/>
              <w:ind w:left="0" w:leftChars="0" w:right="0" w:rightChars="0" w:firstLine="450" w:firstLineChars="250"/>
              <w:jc w:val="both"/>
              <w:rPr>
                <w:sz w:val="18"/>
                <w:szCs w:val="18"/>
                <w:u w:val="single"/>
              </w:rPr>
            </w:pPr>
          </w:p>
        </w:tc>
      </w:tr>
      <w:tr w14:paraId="7E5D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912" w:type="dxa"/>
            <w:vAlign w:val="center"/>
          </w:tcPr>
          <w:p w14:paraId="1E44EDFC">
            <w:pPr>
              <w:pStyle w:val="28"/>
              <w:jc w:val="center"/>
              <w:rPr>
                <w:sz w:val="18"/>
                <w:szCs w:val="18"/>
              </w:rPr>
            </w:pPr>
            <w:r>
              <w:rPr>
                <w:rFonts w:hint="eastAsia"/>
                <w:sz w:val="18"/>
                <w:szCs w:val="18"/>
              </w:rPr>
              <w:t>3.7.5</w:t>
            </w:r>
          </w:p>
        </w:tc>
        <w:tc>
          <w:tcPr>
            <w:tcW w:w="1401" w:type="dxa"/>
            <w:vAlign w:val="center"/>
          </w:tcPr>
          <w:p w14:paraId="3751A704">
            <w:pPr>
              <w:pStyle w:val="15"/>
              <w:ind w:left="0" w:leftChars="0" w:right="0" w:rightChars="0"/>
              <w:rPr>
                <w:sz w:val="18"/>
                <w:szCs w:val="18"/>
              </w:rPr>
            </w:pPr>
          </w:p>
        </w:tc>
        <w:tc>
          <w:tcPr>
            <w:tcW w:w="6220" w:type="dxa"/>
            <w:vAlign w:val="center"/>
          </w:tcPr>
          <w:p w14:paraId="544B75E7">
            <w:pPr>
              <w:pStyle w:val="28"/>
              <w:spacing w:line="260" w:lineRule="exact"/>
              <w:jc w:val="both"/>
              <w:rPr>
                <w:rFonts w:eastAsia="宋体"/>
                <w:sz w:val="18"/>
                <w:szCs w:val="18"/>
              </w:rPr>
            </w:pPr>
          </w:p>
        </w:tc>
      </w:tr>
      <w:tr w14:paraId="2D72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912" w:type="dxa"/>
            <w:vAlign w:val="center"/>
          </w:tcPr>
          <w:p w14:paraId="01005341">
            <w:pPr>
              <w:pStyle w:val="15"/>
              <w:rPr>
                <w:sz w:val="18"/>
                <w:szCs w:val="18"/>
              </w:rPr>
            </w:pPr>
            <w:r>
              <w:rPr>
                <w:sz w:val="18"/>
                <w:szCs w:val="18"/>
              </w:rPr>
              <w:t>3.7.6</w:t>
            </w:r>
          </w:p>
        </w:tc>
        <w:tc>
          <w:tcPr>
            <w:tcW w:w="1401" w:type="dxa"/>
            <w:vAlign w:val="center"/>
          </w:tcPr>
          <w:p w14:paraId="688591E6">
            <w:pPr>
              <w:pStyle w:val="15"/>
              <w:rPr>
                <w:sz w:val="18"/>
                <w:szCs w:val="18"/>
              </w:rPr>
            </w:pPr>
            <w:r>
              <w:rPr>
                <w:sz w:val="18"/>
                <w:szCs w:val="18"/>
              </w:rPr>
              <w:t>电子投标文件</w:t>
            </w:r>
          </w:p>
          <w:p w14:paraId="337359E5">
            <w:pPr>
              <w:pStyle w:val="15"/>
              <w:rPr>
                <w:sz w:val="18"/>
                <w:szCs w:val="18"/>
              </w:rPr>
            </w:pPr>
            <w:r>
              <w:rPr>
                <w:sz w:val="18"/>
                <w:szCs w:val="18"/>
              </w:rPr>
              <w:t>编制要求</w:t>
            </w:r>
          </w:p>
        </w:tc>
        <w:tc>
          <w:tcPr>
            <w:tcW w:w="6220" w:type="dxa"/>
            <w:vAlign w:val="center"/>
          </w:tcPr>
          <w:p w14:paraId="5759D5C5">
            <w:pPr>
              <w:pStyle w:val="15"/>
              <w:spacing w:line="260" w:lineRule="exact"/>
              <w:rPr>
                <w:rFonts w:ascii="宋体" w:hAnsi="宋体"/>
                <w:b/>
                <w:bCs/>
              </w:rPr>
            </w:pPr>
          </w:p>
          <w:p w14:paraId="1A631060">
            <w:pPr>
              <w:pStyle w:val="15"/>
              <w:spacing w:line="260" w:lineRule="exact"/>
              <w:jc w:val="left"/>
              <w:rPr>
                <w:rFonts w:ascii="宋体" w:hAnsi="宋体"/>
                <w:bCs/>
              </w:rPr>
            </w:pPr>
            <w:r>
              <w:rPr>
                <w:rFonts w:hint="eastAsia" w:ascii="宋体" w:hAnsi="宋体"/>
                <w:bCs/>
              </w:rPr>
              <w:t>1、投标文件应按3.7.1“投标文件格式”进行编写，如有必要，可以增加附页，作为投标文件的组成部分。其中，投标函附录在满足招标文件实质性要求的基础上，可以提出比招标文件要求更有利于招标人的承诺。</w:t>
            </w:r>
          </w:p>
          <w:p w14:paraId="6E8A04A9">
            <w:pPr>
              <w:pStyle w:val="15"/>
              <w:spacing w:line="260" w:lineRule="exact"/>
              <w:jc w:val="left"/>
              <w:rPr>
                <w:rFonts w:ascii="宋体" w:hAnsi="宋体"/>
                <w:bCs/>
              </w:rPr>
            </w:pPr>
            <w:r>
              <w:rPr>
                <w:rFonts w:hint="eastAsia" w:ascii="宋体" w:hAnsi="宋体"/>
                <w:bCs/>
              </w:rPr>
              <w:t>2、投标文件应当对招标文件有关工期、投标有效期、质量要求、技术标准和要求、招标范围等实质性内容作出响应。</w:t>
            </w:r>
          </w:p>
          <w:p w14:paraId="49F8EFD3">
            <w:pPr>
              <w:pStyle w:val="15"/>
              <w:spacing w:line="260" w:lineRule="exact"/>
              <w:jc w:val="left"/>
              <w:rPr>
                <w:rFonts w:ascii="宋体" w:hAnsi="宋体"/>
                <w:bCs/>
              </w:rPr>
            </w:pPr>
            <w:r>
              <w:rPr>
                <w:rFonts w:hint="eastAsia" w:ascii="宋体" w:hAnsi="宋体"/>
                <w:bCs/>
              </w:rPr>
              <w:t>3、签字或盖章的具体要求见投标人须知前附表。</w:t>
            </w:r>
          </w:p>
        </w:tc>
      </w:tr>
      <w:tr w14:paraId="0C1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27FB6488">
            <w:pPr>
              <w:pStyle w:val="28"/>
              <w:jc w:val="center"/>
              <w:rPr>
                <w:sz w:val="18"/>
                <w:szCs w:val="18"/>
              </w:rPr>
            </w:pPr>
            <w:r>
              <w:rPr>
                <w:sz w:val="18"/>
                <w:szCs w:val="18"/>
              </w:rPr>
              <w:t>4.1.1</w:t>
            </w:r>
          </w:p>
        </w:tc>
        <w:tc>
          <w:tcPr>
            <w:tcW w:w="1401" w:type="dxa"/>
            <w:vAlign w:val="center"/>
          </w:tcPr>
          <w:p w14:paraId="0A4BC63F">
            <w:pPr>
              <w:pStyle w:val="28"/>
              <w:jc w:val="center"/>
              <w:rPr>
                <w:rFonts w:eastAsia="宋体"/>
                <w:sz w:val="18"/>
                <w:szCs w:val="18"/>
              </w:rPr>
            </w:pPr>
          </w:p>
        </w:tc>
        <w:tc>
          <w:tcPr>
            <w:tcW w:w="6220" w:type="dxa"/>
            <w:vAlign w:val="center"/>
          </w:tcPr>
          <w:p w14:paraId="4A430E9B">
            <w:pPr>
              <w:pStyle w:val="28"/>
              <w:spacing w:after="245" w:line="260" w:lineRule="exact"/>
              <w:ind w:firstLine="360" w:firstLineChars="200"/>
              <w:jc w:val="both"/>
              <w:rPr>
                <w:rFonts w:eastAsia="宋体"/>
                <w:sz w:val="18"/>
                <w:szCs w:val="18"/>
              </w:rPr>
            </w:pPr>
          </w:p>
        </w:tc>
      </w:tr>
      <w:tr w14:paraId="5EEE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12" w:type="dxa"/>
            <w:vAlign w:val="center"/>
          </w:tcPr>
          <w:p w14:paraId="29B2DC73">
            <w:pPr>
              <w:pStyle w:val="15"/>
              <w:rPr>
                <w:sz w:val="18"/>
                <w:szCs w:val="18"/>
              </w:rPr>
            </w:pPr>
            <w:r>
              <w:rPr>
                <w:sz w:val="18"/>
                <w:szCs w:val="18"/>
              </w:rPr>
              <w:t>4.1.2</w:t>
            </w:r>
          </w:p>
        </w:tc>
        <w:tc>
          <w:tcPr>
            <w:tcW w:w="1401" w:type="dxa"/>
            <w:vAlign w:val="center"/>
          </w:tcPr>
          <w:p w14:paraId="2D6FDFB2">
            <w:pPr>
              <w:pStyle w:val="15"/>
              <w:ind w:firstLine="46" w:firstLineChars="26"/>
              <w:rPr>
                <w:sz w:val="18"/>
                <w:szCs w:val="18"/>
              </w:rPr>
            </w:pPr>
          </w:p>
        </w:tc>
        <w:tc>
          <w:tcPr>
            <w:tcW w:w="6220" w:type="dxa"/>
            <w:vAlign w:val="center"/>
          </w:tcPr>
          <w:p w14:paraId="460A568C">
            <w:pPr>
              <w:pStyle w:val="15"/>
              <w:ind w:firstLine="115" w:firstLineChars="64"/>
              <w:jc w:val="both"/>
              <w:rPr>
                <w:sz w:val="18"/>
                <w:szCs w:val="18"/>
              </w:rPr>
            </w:pPr>
          </w:p>
        </w:tc>
      </w:tr>
      <w:tr w14:paraId="1D25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72E958E6">
            <w:pPr>
              <w:pStyle w:val="15"/>
              <w:rPr>
                <w:sz w:val="18"/>
                <w:szCs w:val="18"/>
              </w:rPr>
            </w:pPr>
            <w:r>
              <w:rPr>
                <w:sz w:val="18"/>
                <w:szCs w:val="18"/>
              </w:rPr>
              <w:t>4.1.4</w:t>
            </w:r>
          </w:p>
        </w:tc>
        <w:tc>
          <w:tcPr>
            <w:tcW w:w="1401" w:type="dxa"/>
            <w:vAlign w:val="center"/>
          </w:tcPr>
          <w:p w14:paraId="635ED85F">
            <w:pPr>
              <w:pStyle w:val="15"/>
              <w:rPr>
                <w:sz w:val="18"/>
                <w:szCs w:val="18"/>
              </w:rPr>
            </w:pPr>
            <w:r>
              <w:rPr>
                <w:sz w:val="18"/>
                <w:szCs w:val="18"/>
              </w:rPr>
              <w:t>电子投标文件的</w:t>
            </w:r>
          </w:p>
          <w:p w14:paraId="6FDE0F66">
            <w:pPr>
              <w:pStyle w:val="15"/>
              <w:rPr>
                <w:sz w:val="18"/>
                <w:szCs w:val="18"/>
              </w:rPr>
            </w:pPr>
            <w:r>
              <w:rPr>
                <w:sz w:val="18"/>
                <w:szCs w:val="18"/>
              </w:rPr>
              <w:t>加密要求</w:t>
            </w:r>
          </w:p>
        </w:tc>
        <w:tc>
          <w:tcPr>
            <w:tcW w:w="6220" w:type="dxa"/>
            <w:vAlign w:val="center"/>
          </w:tcPr>
          <w:p w14:paraId="2849F69F">
            <w:pPr>
              <w:pStyle w:val="15"/>
              <w:spacing w:line="260" w:lineRule="exact"/>
              <w:ind w:left="0" w:leftChars="0" w:right="0" w:rightChars="0"/>
              <w:jc w:val="both"/>
              <w:rPr>
                <w:b/>
                <w:bCs/>
              </w:rPr>
            </w:pPr>
            <w:r>
              <w:rPr>
                <w:b/>
                <w:bCs/>
              </w:rPr>
              <w:t>（具体</w:t>
            </w:r>
            <w:r>
              <w:rPr>
                <w:rFonts w:hint="eastAsia"/>
                <w:b/>
                <w:bCs/>
              </w:rPr>
              <w:t>由交易中心据实调整</w:t>
            </w:r>
            <w:r>
              <w:rPr>
                <w:b/>
                <w:bCs/>
              </w:rPr>
              <w:t>）</w:t>
            </w:r>
          </w:p>
          <w:p w14:paraId="5AC80ACC">
            <w:pPr>
              <w:pStyle w:val="15"/>
              <w:spacing w:line="260" w:lineRule="exact"/>
              <w:ind w:left="0" w:leftChars="0" w:right="0" w:rightChars="0"/>
              <w:jc w:val="both"/>
              <w:rPr>
                <w:b/>
                <w:bCs/>
              </w:rPr>
            </w:pPr>
            <w:r>
              <w:rPr>
                <w:rFonts w:hint="eastAsia" w:ascii="宋体" w:hAnsi="宋体" w:cs="宋体"/>
                <w:sz w:val="24"/>
              </w:rPr>
              <w:t>在线递交的</w:t>
            </w:r>
            <w:r>
              <w:rPr>
                <w:rFonts w:hint="eastAsia" w:ascii="宋体" w:hAnsi="宋体" w:cs="宋体"/>
                <w:sz w:val="24"/>
                <w:lang w:val="zh-CN"/>
              </w:rPr>
              <w:t>数据电文形式投标文件</w:t>
            </w:r>
            <w:r>
              <w:rPr>
                <w:rFonts w:hint="eastAsia" w:ascii="宋体" w:hAnsi="宋体" w:cs="宋体"/>
                <w:sz w:val="24"/>
              </w:rPr>
              <w:t>，</w:t>
            </w:r>
            <w:r>
              <w:rPr>
                <w:rFonts w:hint="eastAsia" w:ascii="宋体" w:hAnsi="宋体" w:cs="宋体"/>
                <w:sz w:val="24"/>
                <w:lang w:val="zh-CN"/>
              </w:rPr>
              <w:t>须经投标人数字证书加密</w:t>
            </w:r>
            <w:r>
              <w:rPr>
                <w:rFonts w:hint="eastAsia" w:ascii="宋体" w:hAnsi="宋体" w:cs="宋体"/>
                <w:sz w:val="24"/>
              </w:rPr>
              <w:t>。</w:t>
            </w:r>
          </w:p>
        </w:tc>
      </w:tr>
      <w:tr w14:paraId="7FCD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1506C760">
            <w:pPr>
              <w:pStyle w:val="28"/>
              <w:jc w:val="center"/>
              <w:rPr>
                <w:sz w:val="18"/>
                <w:szCs w:val="18"/>
              </w:rPr>
            </w:pPr>
            <w:r>
              <w:rPr>
                <w:sz w:val="18"/>
                <w:szCs w:val="18"/>
              </w:rPr>
              <w:t>4.2.2</w:t>
            </w:r>
            <w:r>
              <w:rPr>
                <w:rFonts w:hint="eastAsia"/>
                <w:sz w:val="18"/>
                <w:szCs w:val="18"/>
              </w:rPr>
              <w:t>9(B)</w:t>
            </w:r>
          </w:p>
        </w:tc>
        <w:tc>
          <w:tcPr>
            <w:tcW w:w="1401" w:type="dxa"/>
            <w:vAlign w:val="center"/>
          </w:tcPr>
          <w:p w14:paraId="3603C108">
            <w:pPr>
              <w:pStyle w:val="15"/>
              <w:ind w:left="0" w:leftChars="0" w:right="0" w:rightChars="0"/>
              <w:rPr>
                <w:sz w:val="18"/>
                <w:szCs w:val="18"/>
              </w:rPr>
            </w:pPr>
            <w:r>
              <w:rPr>
                <w:sz w:val="18"/>
                <w:szCs w:val="18"/>
              </w:rPr>
              <w:t>递交投标</w:t>
            </w:r>
          </w:p>
          <w:p w14:paraId="2A4D2BAE">
            <w:pPr>
              <w:pStyle w:val="15"/>
              <w:ind w:left="0" w:leftChars="0" w:right="0" w:rightChars="0"/>
              <w:rPr>
                <w:sz w:val="18"/>
                <w:szCs w:val="18"/>
              </w:rPr>
            </w:pPr>
            <w:r>
              <w:rPr>
                <w:sz w:val="18"/>
                <w:szCs w:val="18"/>
              </w:rPr>
              <w:t>文件地点</w:t>
            </w:r>
          </w:p>
        </w:tc>
        <w:tc>
          <w:tcPr>
            <w:tcW w:w="6220" w:type="dxa"/>
            <w:vAlign w:val="center"/>
          </w:tcPr>
          <w:p w14:paraId="5337BC0B">
            <w:pPr>
              <w:pStyle w:val="15"/>
              <w:ind w:left="0" w:leftChars="0" w:right="0" w:rightChars="0"/>
              <w:jc w:val="both"/>
              <w:rPr>
                <w:sz w:val="18"/>
                <w:szCs w:val="18"/>
              </w:rPr>
            </w:pPr>
            <w:r>
              <w:rPr>
                <w:rFonts w:hint="eastAsia" w:ascii="宋体" w:hAnsi="宋体"/>
                <w:sz w:val="24"/>
              </w:rPr>
              <w:t>投标人应在投标截止时间前在线递交经投标人数字证书加密的数据电文形式投标文件，不接受现场递交。</w:t>
            </w:r>
          </w:p>
        </w:tc>
      </w:tr>
      <w:tr w14:paraId="1F70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12" w:type="dxa"/>
            <w:vAlign w:val="center"/>
          </w:tcPr>
          <w:p w14:paraId="63CD3361">
            <w:pPr>
              <w:pStyle w:val="28"/>
              <w:jc w:val="center"/>
              <w:rPr>
                <w:sz w:val="18"/>
                <w:szCs w:val="18"/>
              </w:rPr>
            </w:pPr>
            <w:r>
              <w:rPr>
                <w:sz w:val="18"/>
                <w:szCs w:val="18"/>
              </w:rPr>
              <w:t>4.2.3</w:t>
            </w:r>
          </w:p>
        </w:tc>
        <w:tc>
          <w:tcPr>
            <w:tcW w:w="1401" w:type="dxa"/>
            <w:vAlign w:val="center"/>
          </w:tcPr>
          <w:p w14:paraId="315FD870">
            <w:pPr>
              <w:pStyle w:val="15"/>
              <w:ind w:left="0" w:leftChars="0" w:right="0" w:rightChars="0"/>
              <w:rPr>
                <w:sz w:val="18"/>
                <w:szCs w:val="18"/>
              </w:rPr>
            </w:pPr>
            <w:r>
              <w:rPr>
                <w:sz w:val="18"/>
                <w:szCs w:val="18"/>
              </w:rPr>
              <w:t>是否退还</w:t>
            </w:r>
          </w:p>
          <w:p w14:paraId="0760124F">
            <w:pPr>
              <w:pStyle w:val="15"/>
              <w:ind w:left="0" w:leftChars="0" w:right="0" w:rightChars="0"/>
              <w:rPr>
                <w:sz w:val="18"/>
                <w:szCs w:val="18"/>
              </w:rPr>
            </w:pPr>
            <w:r>
              <w:rPr>
                <w:sz w:val="18"/>
                <w:szCs w:val="18"/>
              </w:rPr>
              <w:t>投标文件</w:t>
            </w:r>
          </w:p>
        </w:tc>
        <w:tc>
          <w:tcPr>
            <w:tcW w:w="6220" w:type="dxa"/>
            <w:vAlign w:val="center"/>
          </w:tcPr>
          <w:p w14:paraId="6FCAC657">
            <w:pPr>
              <w:pStyle w:val="15"/>
              <w:ind w:left="0" w:leftChars="0" w:right="0" w:rightChars="0"/>
              <w:jc w:val="both"/>
              <w:rPr>
                <w:sz w:val="18"/>
                <w:szCs w:val="18"/>
              </w:rPr>
            </w:pPr>
            <w:sdt>
              <w:sdtPr>
                <w:rPr>
                  <w:rFonts w:hAnsi="宋体"/>
                  <w:spacing w:val="-4"/>
                  <w:sz w:val="18"/>
                  <w:szCs w:val="18"/>
                </w:rPr>
                <w:id w:val="1825473637"/>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int="eastAsia"/>
                <w:sz w:val="18"/>
                <w:szCs w:val="18"/>
              </w:rPr>
              <w:t xml:space="preserve"> </w:t>
            </w:r>
            <w:r>
              <w:rPr>
                <w:sz w:val="18"/>
                <w:szCs w:val="18"/>
              </w:rPr>
              <w:t>否</w:t>
            </w:r>
          </w:p>
          <w:p w14:paraId="1B7284AD">
            <w:pPr>
              <w:pStyle w:val="15"/>
              <w:ind w:left="0" w:leftChars="0" w:right="0" w:rightChars="0"/>
              <w:jc w:val="both"/>
              <w:rPr>
                <w:sz w:val="18"/>
                <w:szCs w:val="18"/>
              </w:rPr>
            </w:pPr>
            <w:sdt>
              <w:sdtPr>
                <w:rPr>
                  <w:rFonts w:hAnsi="宋体"/>
                  <w:spacing w:val="-4"/>
                  <w:sz w:val="18"/>
                  <w:szCs w:val="18"/>
                </w:rPr>
                <w:id w:val="-227229581"/>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int="eastAsia"/>
                <w:sz w:val="18"/>
                <w:szCs w:val="18"/>
              </w:rPr>
              <w:t xml:space="preserve"> </w:t>
            </w:r>
            <w:r>
              <w:rPr>
                <w:sz w:val="18"/>
                <w:szCs w:val="18"/>
              </w:rPr>
              <w:t>是</w:t>
            </w:r>
          </w:p>
          <w:p w14:paraId="4796AB55">
            <w:pPr>
              <w:pStyle w:val="15"/>
              <w:ind w:left="0" w:leftChars="0" w:right="0" w:rightChars="0"/>
              <w:jc w:val="both"/>
              <w:rPr>
                <w:sz w:val="18"/>
                <w:szCs w:val="18"/>
              </w:rPr>
            </w:pPr>
            <w:r>
              <w:rPr>
                <w:sz w:val="18"/>
                <w:szCs w:val="18"/>
              </w:rPr>
              <w:t>注：本项为单项选择。</w:t>
            </w:r>
          </w:p>
        </w:tc>
      </w:tr>
      <w:tr w14:paraId="63A2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12" w:type="dxa"/>
            <w:vAlign w:val="center"/>
          </w:tcPr>
          <w:p w14:paraId="6B11D1F5">
            <w:pPr>
              <w:pStyle w:val="28"/>
              <w:jc w:val="center"/>
              <w:rPr>
                <w:sz w:val="18"/>
                <w:szCs w:val="18"/>
              </w:rPr>
            </w:pPr>
            <w:r>
              <w:rPr>
                <w:sz w:val="18"/>
                <w:szCs w:val="18"/>
              </w:rPr>
              <w:t>5.1</w:t>
            </w:r>
            <w:r>
              <w:rPr>
                <w:rFonts w:hint="eastAsia"/>
                <w:sz w:val="18"/>
                <w:szCs w:val="18"/>
              </w:rPr>
              <w:t>(B)</w:t>
            </w:r>
          </w:p>
        </w:tc>
        <w:tc>
          <w:tcPr>
            <w:tcW w:w="1401" w:type="dxa"/>
            <w:vAlign w:val="center"/>
          </w:tcPr>
          <w:p w14:paraId="0005810D">
            <w:pPr>
              <w:pStyle w:val="15"/>
              <w:ind w:left="0" w:leftChars="0" w:right="0" w:rightChars="0"/>
              <w:rPr>
                <w:sz w:val="18"/>
                <w:szCs w:val="18"/>
              </w:rPr>
            </w:pPr>
            <w:r>
              <w:rPr>
                <w:sz w:val="18"/>
                <w:szCs w:val="18"/>
              </w:rPr>
              <w:t>开标时间和</w:t>
            </w:r>
          </w:p>
          <w:p w14:paraId="115FBBEC">
            <w:pPr>
              <w:pStyle w:val="15"/>
              <w:ind w:left="0" w:leftChars="0" w:right="0" w:rightChars="0"/>
              <w:rPr>
                <w:sz w:val="18"/>
                <w:szCs w:val="18"/>
              </w:rPr>
            </w:pPr>
            <w:r>
              <w:rPr>
                <w:sz w:val="18"/>
                <w:szCs w:val="18"/>
              </w:rPr>
              <w:t>地点</w:t>
            </w:r>
          </w:p>
        </w:tc>
        <w:tc>
          <w:tcPr>
            <w:tcW w:w="6220" w:type="dxa"/>
            <w:vAlign w:val="center"/>
          </w:tcPr>
          <w:p w14:paraId="188E20F8">
            <w:pPr>
              <w:pStyle w:val="15"/>
              <w:ind w:left="0" w:leftChars="0" w:right="0" w:rightChars="0"/>
              <w:jc w:val="both"/>
              <w:rPr>
                <w:sz w:val="18"/>
                <w:szCs w:val="18"/>
              </w:rPr>
            </w:pPr>
            <w:r>
              <w:rPr>
                <w:sz w:val="18"/>
                <w:szCs w:val="18"/>
              </w:rPr>
              <w:t>开标时间：同投标截止时间</w:t>
            </w:r>
          </w:p>
          <w:p w14:paraId="0B59FB30">
            <w:pPr>
              <w:pStyle w:val="15"/>
              <w:ind w:left="0" w:leftChars="0" w:right="0" w:rightChars="0"/>
              <w:jc w:val="both"/>
              <w:rPr>
                <w:sz w:val="18"/>
                <w:szCs w:val="18"/>
              </w:rPr>
            </w:pPr>
            <w:r>
              <w:rPr>
                <w:sz w:val="18"/>
                <w:szCs w:val="18"/>
              </w:rPr>
              <w:t>开标地点：</w:t>
            </w:r>
            <w:r>
              <w:rPr>
                <w:rFonts w:hint="eastAsia" w:ascii="宋体" w:hAnsi="宋体" w:cs="宋体"/>
                <w:sz w:val="24"/>
              </w:rPr>
              <w:t>投标时间截止后，招标人或其委托代理机构在开标系统中进入线上开标环节。《全国公共资源交易平台（四川省·</w:t>
            </w:r>
            <w:r>
              <w:rPr>
                <w:rFonts w:hint="eastAsia" w:ascii="宋体" w:hAnsi="宋体" w:cs="宋体"/>
                <w:sz w:val="24"/>
                <w:u w:val="single"/>
              </w:rPr>
              <w:t xml:space="preserve"> </w:t>
            </w:r>
            <w:r>
              <w:rPr>
                <w:rFonts w:hint="eastAsia" w:ascii="宋体" w:hAnsi="宋体" w:cs="宋体"/>
                <w:sz w:val="24"/>
                <w:u w:val="single"/>
                <w:lang w:eastAsia="zh-CN"/>
              </w:rPr>
              <w:t>内江</w:t>
            </w:r>
            <w:r>
              <w:rPr>
                <w:rFonts w:hint="eastAsia" w:ascii="宋体" w:hAnsi="宋体" w:cs="宋体"/>
                <w:sz w:val="24"/>
                <w:u w:val="single"/>
              </w:rPr>
              <w:t xml:space="preserve"> </w:t>
            </w:r>
            <w:r>
              <w:rPr>
                <w:rFonts w:hint="eastAsia" w:ascii="宋体" w:hAnsi="宋体" w:cs="宋体"/>
                <w:sz w:val="24"/>
              </w:rPr>
              <w:t>市（州））》电子交易系统，参与在线开标。</w:t>
            </w:r>
            <w:r>
              <w:rPr>
                <w:rFonts w:hint="eastAsia"/>
                <w:sz w:val="18"/>
                <w:szCs w:val="18"/>
              </w:rPr>
              <w:t xml:space="preserve">             </w:t>
            </w:r>
          </w:p>
        </w:tc>
      </w:tr>
      <w:tr w14:paraId="3218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2" w:type="dxa"/>
            <w:vAlign w:val="center"/>
          </w:tcPr>
          <w:p w14:paraId="09A7038B">
            <w:pPr>
              <w:pStyle w:val="28"/>
              <w:jc w:val="center"/>
              <w:rPr>
                <w:sz w:val="18"/>
                <w:szCs w:val="18"/>
              </w:rPr>
            </w:pPr>
            <w:r>
              <w:rPr>
                <w:sz w:val="18"/>
                <w:szCs w:val="18"/>
              </w:rPr>
              <w:t>5.2</w:t>
            </w:r>
          </w:p>
        </w:tc>
        <w:tc>
          <w:tcPr>
            <w:tcW w:w="1401" w:type="dxa"/>
            <w:vAlign w:val="center"/>
          </w:tcPr>
          <w:p w14:paraId="3B2316F0">
            <w:pPr>
              <w:pStyle w:val="15"/>
              <w:ind w:left="0" w:leftChars="0" w:right="0" w:rightChars="0"/>
              <w:rPr>
                <w:sz w:val="18"/>
                <w:szCs w:val="18"/>
              </w:rPr>
            </w:pPr>
            <w:r>
              <w:rPr>
                <w:sz w:val="18"/>
                <w:szCs w:val="18"/>
              </w:rPr>
              <w:t>开标程序</w:t>
            </w:r>
          </w:p>
        </w:tc>
        <w:tc>
          <w:tcPr>
            <w:tcW w:w="6220" w:type="dxa"/>
            <w:vAlign w:val="center"/>
          </w:tcPr>
          <w:p w14:paraId="442D7583">
            <w:pPr>
              <w:pStyle w:val="15"/>
              <w:ind w:left="0" w:leftChars="0" w:right="0" w:rightChars="0"/>
              <w:jc w:val="both"/>
              <w:rPr>
                <w:sz w:val="18"/>
                <w:szCs w:val="18"/>
              </w:rPr>
            </w:pPr>
          </w:p>
          <w:p w14:paraId="4FF6BFC2">
            <w:pPr>
              <w:widowControl/>
              <w:spacing w:line="360" w:lineRule="auto"/>
              <w:rPr>
                <w:rFonts w:ascii="宋体" w:hAnsi="宋体" w:cs="宋体"/>
              </w:rPr>
            </w:pPr>
            <w:r>
              <w:rPr>
                <w:rFonts w:hint="eastAsia" w:ascii="宋体" w:hAnsi="宋体" w:cs="宋体"/>
              </w:rPr>
              <w:t>（1）投标截止时间前，投标人登录</w:t>
            </w:r>
            <w:sdt>
              <w:sdtPr>
                <w:rPr>
                  <w:rFonts w:hAnsi="宋体"/>
                  <w:spacing w:val="-4"/>
                  <w:sz w:val="18"/>
                  <w:szCs w:val="18"/>
                </w:rPr>
                <w:id w:val="-623693051"/>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int="eastAsia" w:ascii="宋体" w:hAnsi="宋体" w:cs="宋体"/>
              </w:rPr>
              <w:t>《全国公共资源交易平台（四川省·</w:t>
            </w:r>
            <w:r>
              <w:rPr>
                <w:rFonts w:hint="eastAsia" w:ascii="宋体" w:hAnsi="宋体" w:cs="宋体"/>
                <w:u w:val="single"/>
              </w:rPr>
              <w:t xml:space="preserve"> </w:t>
            </w:r>
            <w:r>
              <w:rPr>
                <w:rFonts w:hint="eastAsia" w:ascii="宋体" w:hAnsi="宋体" w:cs="宋体"/>
                <w:sz w:val="24"/>
                <w:u w:val="single"/>
                <w:lang w:eastAsia="zh-CN"/>
              </w:rPr>
              <w:t>内江</w:t>
            </w:r>
            <w:r>
              <w:rPr>
                <w:rFonts w:hint="eastAsia" w:ascii="宋体" w:hAnsi="宋体" w:cs="宋体"/>
                <w:u w:val="single"/>
              </w:rPr>
              <w:t xml:space="preserve"> </w:t>
            </w:r>
            <w:r>
              <w:rPr>
                <w:rFonts w:hint="eastAsia" w:ascii="宋体" w:hAnsi="宋体" w:cs="宋体"/>
              </w:rPr>
              <w:t>市（州））》电子交易系统。</w:t>
            </w:r>
          </w:p>
          <w:p w14:paraId="5D992990">
            <w:pPr>
              <w:widowControl/>
              <w:adjustRightInd w:val="0"/>
              <w:snapToGrid w:val="0"/>
              <w:spacing w:line="360" w:lineRule="auto"/>
              <w:rPr>
                <w:rFonts w:ascii="宋体" w:hAnsi="宋体" w:cs="宋体"/>
              </w:rPr>
            </w:pPr>
            <w:r>
              <w:rPr>
                <w:rFonts w:hint="eastAsia" w:ascii="宋体" w:hAnsi="宋体" w:cs="宋体"/>
              </w:rPr>
              <w:t>（2）投标截止时间后，招标人或其委托代理机构在开标系统中组织线上开标，系统将自动展示所有参与项目的投标人名单、投标保证金递交情况等相关信息。</w:t>
            </w:r>
          </w:p>
          <w:p w14:paraId="009C1A70">
            <w:pPr>
              <w:adjustRightInd w:val="0"/>
              <w:snapToGrid w:val="0"/>
              <w:spacing w:line="360" w:lineRule="auto"/>
              <w:rPr>
                <w:rFonts w:ascii="宋体" w:hAnsi="宋体" w:cs="宋体"/>
              </w:rPr>
            </w:pPr>
            <w:r>
              <w:rPr>
                <w:rFonts w:hint="eastAsia" w:ascii="宋体" w:hAnsi="宋体" w:cs="宋体"/>
              </w:rPr>
              <w:t>（3）投标文件解密。</w:t>
            </w:r>
          </w:p>
          <w:p w14:paraId="127C23A2">
            <w:pPr>
              <w:adjustRightInd w:val="0"/>
              <w:snapToGrid w:val="0"/>
              <w:spacing w:line="360" w:lineRule="auto"/>
              <w:rPr>
                <w:rFonts w:ascii="宋体" w:hAnsi="宋体" w:cs="宋体"/>
              </w:rPr>
            </w:pPr>
            <w:r>
              <w:rPr>
                <w:rFonts w:hint="eastAsia" w:ascii="宋体" w:hAnsi="宋体" w:cs="宋体"/>
              </w:rPr>
              <w:t>（4）系统展示各投标人名称、投标报价等内容。</w:t>
            </w:r>
          </w:p>
          <w:p w14:paraId="3A4B28E5">
            <w:pPr>
              <w:adjustRightInd w:val="0"/>
              <w:snapToGrid w:val="0"/>
              <w:spacing w:line="360" w:lineRule="auto"/>
              <w:rPr>
                <w:rFonts w:ascii="宋体" w:hAnsi="宋体" w:cs="宋体"/>
              </w:rPr>
            </w:pPr>
            <w:r>
              <w:rPr>
                <w:rFonts w:hint="eastAsia" w:ascii="宋体" w:hAnsi="宋体"/>
              </w:rPr>
              <w:t>（5）按照评标办法规定进行有关随机抽取事项（如有）。</w:t>
            </w:r>
          </w:p>
          <w:p w14:paraId="71D5637B">
            <w:pPr>
              <w:adjustRightInd w:val="0"/>
              <w:snapToGrid w:val="0"/>
              <w:spacing w:line="360" w:lineRule="auto"/>
              <w:rPr>
                <w:rFonts w:ascii="宋体" w:hAnsi="宋体" w:cs="宋体"/>
              </w:rPr>
            </w:pPr>
            <w:r>
              <w:rPr>
                <w:rFonts w:hint="eastAsia" w:ascii="宋体" w:hAnsi="宋体" w:cs="宋体"/>
              </w:rPr>
              <w:t>（6）将招标文件、投标文件导入电子辅助评标系统。</w:t>
            </w:r>
          </w:p>
          <w:p w14:paraId="1FE754EF">
            <w:pPr>
              <w:adjustRightInd w:val="0"/>
              <w:snapToGrid w:val="0"/>
              <w:spacing w:line="360" w:lineRule="auto"/>
              <w:rPr>
                <w:rFonts w:ascii="宋体" w:hAnsi="宋体" w:cs="宋体"/>
              </w:rPr>
            </w:pPr>
            <w:r>
              <w:rPr>
                <w:rFonts w:hint="eastAsia" w:ascii="宋体" w:hAnsi="宋体" w:cs="宋体"/>
              </w:rPr>
              <w:t>（7）提出异议，处理异议。</w:t>
            </w:r>
          </w:p>
          <w:p w14:paraId="3FFF0E0F">
            <w:pPr>
              <w:adjustRightInd w:val="0"/>
              <w:snapToGrid w:val="0"/>
              <w:spacing w:line="360" w:lineRule="auto"/>
              <w:rPr>
                <w:rFonts w:ascii="宋体" w:hAnsi="宋体" w:cs="宋体"/>
              </w:rPr>
            </w:pPr>
            <w:r>
              <w:rPr>
                <w:rFonts w:hint="eastAsia" w:ascii="宋体" w:hAnsi="宋体" w:cs="宋体"/>
              </w:rPr>
              <w:t>（8）生成开标记录表，开标结束。</w:t>
            </w:r>
          </w:p>
          <w:p w14:paraId="57AA7EFF">
            <w:pPr>
              <w:adjustRightInd w:val="0"/>
              <w:snapToGrid w:val="0"/>
              <w:spacing w:line="360" w:lineRule="auto"/>
              <w:ind w:firstLine="480" w:firstLineChars="200"/>
              <w:rPr>
                <w:rFonts w:ascii="宋体" w:hAnsi="宋体" w:cs="宋体"/>
              </w:rPr>
            </w:pPr>
            <w:r>
              <w:rPr>
                <w:rFonts w:hint="eastAsia" w:ascii="宋体" w:hAnsi="宋体" w:cs="宋体"/>
              </w:rPr>
              <w:t>投标人最迟应在完成上述第（6）项程序后10分钟内在线提出异议，招标人或其委托招标代理机构在线即时答复处理。如投标人未提出异议的，视为其认可开标过程、开标内容和开标结果。</w:t>
            </w:r>
          </w:p>
          <w:p w14:paraId="66E1BC5E">
            <w:pPr>
              <w:pStyle w:val="15"/>
              <w:ind w:left="0" w:leftChars="0" w:right="0" w:rightChars="0"/>
              <w:jc w:val="both"/>
              <w:rPr>
                <w:sz w:val="18"/>
                <w:szCs w:val="18"/>
              </w:rPr>
            </w:pPr>
            <w:r>
              <w:rPr>
                <w:rFonts w:hint="eastAsia" w:ascii="宋体" w:hAnsi="宋体" w:cs="宋体"/>
                <w:sz w:val="24"/>
              </w:rPr>
              <w:t>投标文件无法导入开标系统或未解密的，视为撤回其投标文件。已导入电子开标系统但无法导入电子评标系统的，招标人（或招标代理机构）做好开标记录，其投标文件由评标委员会作否决处理。</w:t>
            </w:r>
          </w:p>
        </w:tc>
      </w:tr>
      <w:tr w14:paraId="0FC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8" w:hRule="atLeast"/>
        </w:trPr>
        <w:tc>
          <w:tcPr>
            <w:tcW w:w="912" w:type="dxa"/>
            <w:vAlign w:val="center"/>
          </w:tcPr>
          <w:p w14:paraId="60B09B65">
            <w:pPr>
              <w:pStyle w:val="15"/>
              <w:ind w:left="0" w:leftChars="0" w:right="0" w:rightChars="0"/>
              <w:rPr>
                <w:sz w:val="18"/>
                <w:szCs w:val="18"/>
              </w:rPr>
            </w:pPr>
            <w:r>
              <w:rPr>
                <w:sz w:val="18"/>
                <w:szCs w:val="18"/>
              </w:rPr>
              <w:t>6.1.1</w:t>
            </w:r>
          </w:p>
        </w:tc>
        <w:tc>
          <w:tcPr>
            <w:tcW w:w="1401" w:type="dxa"/>
            <w:vAlign w:val="center"/>
          </w:tcPr>
          <w:p w14:paraId="670573FF">
            <w:pPr>
              <w:pStyle w:val="15"/>
              <w:ind w:left="0" w:leftChars="0" w:right="0" w:rightChars="0"/>
              <w:rPr>
                <w:sz w:val="18"/>
                <w:szCs w:val="18"/>
              </w:rPr>
            </w:pPr>
            <w:r>
              <w:rPr>
                <w:sz w:val="18"/>
                <w:szCs w:val="18"/>
              </w:rPr>
              <w:t>评标委员会的组建</w:t>
            </w:r>
          </w:p>
        </w:tc>
        <w:tc>
          <w:tcPr>
            <w:tcW w:w="6220" w:type="dxa"/>
            <w:vAlign w:val="center"/>
          </w:tcPr>
          <w:p w14:paraId="0B495627">
            <w:pPr>
              <w:pStyle w:val="15"/>
              <w:ind w:left="0" w:leftChars="0" w:right="0" w:rightChars="0" w:firstLine="360" w:firstLineChars="200"/>
              <w:jc w:val="both"/>
              <w:rPr>
                <w:sz w:val="18"/>
                <w:szCs w:val="18"/>
              </w:rPr>
            </w:pPr>
            <w:r>
              <w:rPr>
                <w:sz w:val="18"/>
                <w:szCs w:val="18"/>
              </w:rPr>
              <w:t>评标委员会共_</w:t>
            </w:r>
            <w:r>
              <w:rPr>
                <w:rFonts w:hint="eastAsia"/>
                <w:sz w:val="18"/>
                <w:szCs w:val="18"/>
                <w:lang w:val="en-US" w:eastAsia="zh-CN"/>
              </w:rPr>
              <w:t>7</w:t>
            </w:r>
            <w:r>
              <w:rPr>
                <w:sz w:val="18"/>
                <w:szCs w:val="18"/>
              </w:rPr>
              <w:t>_人</w:t>
            </w:r>
            <w:r>
              <w:rPr>
                <w:rFonts w:hint="eastAsia"/>
                <w:sz w:val="18"/>
                <w:szCs w:val="18"/>
              </w:rPr>
              <w:t>，组建时可根据评标工作量增加评标委员会成员人数</w:t>
            </w:r>
            <w:r>
              <w:rPr>
                <w:sz w:val="18"/>
                <w:szCs w:val="18"/>
              </w:rPr>
              <w:t>。其中招标人代表_</w:t>
            </w:r>
            <w:r>
              <w:rPr>
                <w:rFonts w:hint="eastAsia"/>
                <w:sz w:val="18"/>
                <w:szCs w:val="18"/>
                <w:lang w:val="en-US" w:eastAsia="zh-CN"/>
              </w:rPr>
              <w:t>0</w:t>
            </w:r>
            <w:r>
              <w:rPr>
                <w:sz w:val="18"/>
                <w:szCs w:val="18"/>
              </w:rPr>
              <w:t>_人。评标委员会的组成和评标专家的确定方式按川办发[2003]13号第九条、川府发（2014）62号第（三）条等文件规定执行。</w:t>
            </w:r>
          </w:p>
          <w:p w14:paraId="5128DF9D">
            <w:pPr>
              <w:pStyle w:val="15"/>
              <w:ind w:left="0" w:leftChars="0" w:right="0" w:rightChars="0"/>
              <w:jc w:val="both"/>
              <w:rPr>
                <w:sz w:val="18"/>
                <w:szCs w:val="18"/>
              </w:rPr>
            </w:pPr>
            <w:r>
              <w:rPr>
                <w:sz w:val="18"/>
                <w:szCs w:val="18"/>
              </w:rPr>
              <w:t>注：评标委员会组建的相关规定：</w:t>
            </w:r>
          </w:p>
          <w:p w14:paraId="313B9223">
            <w:pPr>
              <w:pStyle w:val="15"/>
              <w:ind w:left="0" w:leftChars="0" w:right="0" w:rightChars="0" w:firstLine="360" w:firstLineChars="200"/>
              <w:jc w:val="both"/>
              <w:rPr>
                <w:sz w:val="18"/>
                <w:szCs w:val="18"/>
              </w:rPr>
            </w:pPr>
            <w:r>
              <w:rPr>
                <w:sz w:val="18"/>
                <w:szCs w:val="18"/>
              </w:rPr>
              <w:t>《四川省人民政府办公厅关于印发&lt;四川省评标专家库管理办法&gt;的通知》（川办发[2003]13号）“第九条在四川省内全部或者部分使用国有资金投资或者国家融资且依法必须进行招标的工程建设项目，评标专家必须从四川省评标专家库中确定。</w:t>
            </w:r>
          </w:p>
          <w:p w14:paraId="6AF425C7">
            <w:pPr>
              <w:pStyle w:val="15"/>
              <w:ind w:left="0" w:leftChars="0" w:right="0" w:rightChars="0" w:firstLine="360" w:firstLineChars="200"/>
              <w:jc w:val="both"/>
              <w:rPr>
                <w:sz w:val="18"/>
                <w:szCs w:val="18"/>
              </w:rPr>
            </w:pPr>
            <w:r>
              <w:rPr>
                <w:sz w:val="18"/>
                <w:szCs w:val="18"/>
              </w:rPr>
              <w:t>国务院部委直接管理招投标的项目，国家另有规定的从其规定。</w:t>
            </w:r>
          </w:p>
          <w:p w14:paraId="460720FA">
            <w:pPr>
              <w:pStyle w:val="15"/>
              <w:ind w:left="0" w:leftChars="0" w:right="0" w:rightChars="0" w:firstLine="360" w:firstLineChars="200"/>
              <w:jc w:val="both"/>
              <w:rPr>
                <w:sz w:val="18"/>
                <w:szCs w:val="18"/>
              </w:rPr>
            </w:pPr>
            <w:r>
              <w:rPr>
                <w:sz w:val="18"/>
                <w:szCs w:val="18"/>
              </w:rPr>
              <w:t>使用国际组织或者外国政府贷款、援助资金的项目进行招标，贷款方、资金提供方对确定评标专家有不同规定的，可以适用其规定。</w:t>
            </w:r>
          </w:p>
          <w:p w14:paraId="381FE985">
            <w:pPr>
              <w:pStyle w:val="15"/>
              <w:ind w:left="0" w:leftChars="0" w:right="0" w:rightChars="0" w:firstLine="360" w:firstLineChars="200"/>
              <w:jc w:val="both"/>
              <w:rPr>
                <w:sz w:val="18"/>
                <w:szCs w:val="18"/>
              </w:rPr>
            </w:pPr>
            <w:r>
              <w:rPr>
                <w:sz w:val="18"/>
                <w:szCs w:val="18"/>
              </w:rPr>
              <w:t>经管委办批准，也可以从国家级专家库或其他省级以上专家库中随机确定评标专家。”</w:t>
            </w:r>
          </w:p>
          <w:p w14:paraId="0551EB63">
            <w:pPr>
              <w:pStyle w:val="15"/>
              <w:ind w:left="0" w:leftChars="0" w:right="0" w:rightChars="0" w:firstLine="450" w:firstLineChars="250"/>
              <w:jc w:val="both"/>
              <w:rPr>
                <w:sz w:val="18"/>
                <w:szCs w:val="18"/>
              </w:rPr>
            </w:pPr>
            <w:r>
              <w:rPr>
                <w:sz w:val="18"/>
                <w:szCs w:val="18"/>
              </w:rPr>
              <w:t>《四川省人民政府关于进一步规范国家投资工程建设项目招标投标工作的意见》（川府发〔2014〕62号）（三）规范评标委员会组建。按照国家有关规定需要履行项目审批、核准手续，依法必须进行招标的国家投资工程建设项目所需经济、技术评标专家从四川省公共资源交易综合评标专家库中抽取。四川省公共资源交易综合评标专家库中专家不能满足评标需要的，经四川省公共资源交易综合评标专家库管理部门确认，招标人在行政监督部门的监督下，可从国务院有关部委或外省（区、市）评标专家库中抽取评标专家。国务院有关部委审批的项目对抽取评标专家另有规定的从其规定。</w:t>
            </w:r>
          </w:p>
          <w:p w14:paraId="07F5CE5B">
            <w:pPr>
              <w:pStyle w:val="15"/>
              <w:ind w:left="0" w:leftChars="0" w:right="0" w:rightChars="0" w:firstLine="360" w:firstLineChars="200"/>
              <w:jc w:val="both"/>
              <w:rPr>
                <w:sz w:val="18"/>
                <w:szCs w:val="18"/>
              </w:rPr>
            </w:pPr>
            <w:r>
              <w:rPr>
                <w:sz w:val="18"/>
                <w:szCs w:val="18"/>
              </w:rPr>
              <w:t>国家投资工程建设项目招标人拟派进入评标委员会的代表，应熟悉招标投标有关法律法规和招标项目经济、技术要求，并不得担任评标委员会主任。行政监督部门（包括具有公共管理职能的事业单位）的工作人员不得作为被监督项目的评标专家或招标人评标代表参与评标。</w:t>
            </w:r>
          </w:p>
        </w:tc>
      </w:tr>
      <w:tr w14:paraId="0BBF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12" w:type="dxa"/>
            <w:vAlign w:val="center"/>
          </w:tcPr>
          <w:p w14:paraId="3546BCA1">
            <w:pPr>
              <w:pStyle w:val="15"/>
              <w:ind w:left="0" w:leftChars="0" w:right="0" w:rightChars="0"/>
              <w:rPr>
                <w:sz w:val="18"/>
                <w:szCs w:val="18"/>
              </w:rPr>
            </w:pPr>
            <w:r>
              <w:rPr>
                <w:sz w:val="18"/>
                <w:szCs w:val="18"/>
              </w:rPr>
              <w:t>6.3</w:t>
            </w:r>
            <w:r>
              <w:rPr>
                <w:rFonts w:hint="eastAsia"/>
                <w:sz w:val="18"/>
                <w:szCs w:val="18"/>
              </w:rPr>
              <w:t>.1</w:t>
            </w:r>
          </w:p>
        </w:tc>
        <w:tc>
          <w:tcPr>
            <w:tcW w:w="1401" w:type="dxa"/>
            <w:vAlign w:val="center"/>
          </w:tcPr>
          <w:p w14:paraId="28084798">
            <w:pPr>
              <w:pStyle w:val="15"/>
              <w:ind w:left="0" w:leftChars="0" w:right="0" w:rightChars="0"/>
              <w:rPr>
                <w:sz w:val="18"/>
                <w:szCs w:val="18"/>
              </w:rPr>
            </w:pPr>
            <w:r>
              <w:rPr>
                <w:sz w:val="18"/>
                <w:szCs w:val="18"/>
              </w:rPr>
              <w:t>评标办法</w:t>
            </w:r>
          </w:p>
        </w:tc>
        <w:tc>
          <w:tcPr>
            <w:tcW w:w="6220" w:type="dxa"/>
            <w:vAlign w:val="center"/>
          </w:tcPr>
          <w:p w14:paraId="113ACB15">
            <w:pPr>
              <w:pStyle w:val="15"/>
              <w:ind w:left="0" w:leftChars="0" w:right="0" w:rightChars="0"/>
              <w:jc w:val="both"/>
              <w:rPr>
                <w:sz w:val="18"/>
                <w:szCs w:val="18"/>
              </w:rPr>
            </w:pPr>
            <w:sdt>
              <w:sdtPr>
                <w:rPr>
                  <w:rFonts w:hAnsi="宋体"/>
                  <w:spacing w:val="-4"/>
                  <w:sz w:val="18"/>
                  <w:szCs w:val="18"/>
                </w:rPr>
                <w:id w:val="597212455"/>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综合评</w:t>
            </w:r>
            <w:r>
              <w:rPr>
                <w:rFonts w:hint="eastAsia"/>
                <w:sz w:val="18"/>
                <w:szCs w:val="18"/>
              </w:rPr>
              <w:t>估</w:t>
            </w:r>
            <w:r>
              <w:rPr>
                <w:sz w:val="18"/>
                <w:szCs w:val="18"/>
              </w:rPr>
              <w:t>法</w:t>
            </w:r>
          </w:p>
          <w:p w14:paraId="02E1C1C6">
            <w:pPr>
              <w:pStyle w:val="15"/>
              <w:ind w:left="0" w:leftChars="0" w:right="0" w:rightChars="0"/>
              <w:jc w:val="both"/>
              <w:rPr>
                <w:sz w:val="18"/>
                <w:szCs w:val="18"/>
              </w:rPr>
            </w:pPr>
            <w:sdt>
              <w:sdtPr>
                <w:rPr>
                  <w:rFonts w:hAnsi="宋体"/>
                  <w:spacing w:val="-4"/>
                  <w:sz w:val="18"/>
                  <w:szCs w:val="18"/>
                </w:rPr>
                <w:id w:val="484597727"/>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int="eastAsia"/>
                <w:sz w:val="18"/>
                <w:szCs w:val="18"/>
              </w:rPr>
              <w:t xml:space="preserve"> </w:t>
            </w:r>
            <w:r>
              <w:rPr>
                <w:sz w:val="18"/>
                <w:szCs w:val="18"/>
              </w:rPr>
              <w:t>经评审的最低投标价法</w:t>
            </w:r>
          </w:p>
        </w:tc>
      </w:tr>
      <w:tr w14:paraId="2B9A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12" w:type="dxa"/>
            <w:vAlign w:val="center"/>
          </w:tcPr>
          <w:p w14:paraId="370E123F">
            <w:pPr>
              <w:pStyle w:val="15"/>
              <w:rPr>
                <w:sz w:val="18"/>
                <w:szCs w:val="18"/>
              </w:rPr>
            </w:pPr>
            <w:r>
              <w:rPr>
                <w:sz w:val="18"/>
                <w:szCs w:val="18"/>
              </w:rPr>
              <w:t>6.3.2</w:t>
            </w:r>
          </w:p>
        </w:tc>
        <w:tc>
          <w:tcPr>
            <w:tcW w:w="1401" w:type="dxa"/>
            <w:vAlign w:val="center"/>
          </w:tcPr>
          <w:p w14:paraId="7E0D4154">
            <w:pPr>
              <w:pStyle w:val="15"/>
              <w:rPr>
                <w:sz w:val="18"/>
                <w:szCs w:val="18"/>
              </w:rPr>
            </w:pPr>
            <w:r>
              <w:rPr>
                <w:sz w:val="18"/>
                <w:szCs w:val="18"/>
              </w:rPr>
              <w:t>评标委员会推荐中标候选人的</w:t>
            </w:r>
          </w:p>
          <w:p w14:paraId="481537DB">
            <w:pPr>
              <w:pStyle w:val="15"/>
              <w:rPr>
                <w:sz w:val="18"/>
                <w:szCs w:val="18"/>
              </w:rPr>
            </w:pPr>
            <w:r>
              <w:rPr>
                <w:sz w:val="18"/>
                <w:szCs w:val="18"/>
              </w:rPr>
              <w:t>人数</w:t>
            </w:r>
          </w:p>
        </w:tc>
        <w:tc>
          <w:tcPr>
            <w:tcW w:w="6220" w:type="dxa"/>
            <w:vAlign w:val="center"/>
          </w:tcPr>
          <w:p w14:paraId="719D8122">
            <w:pPr>
              <w:pStyle w:val="15"/>
              <w:ind w:left="120" w:leftChars="50" w:right="120" w:rightChars="50"/>
              <w:jc w:val="both"/>
              <w:rPr>
                <w:spacing w:val="-6"/>
                <w:sz w:val="18"/>
                <w:szCs w:val="18"/>
              </w:rPr>
            </w:pPr>
            <w:r>
              <w:rPr>
                <w:spacing w:val="-6"/>
                <w:sz w:val="18"/>
                <w:szCs w:val="18"/>
              </w:rPr>
              <w:t>推荐的中标候选人数：</w:t>
            </w:r>
            <w:r>
              <w:rPr>
                <w:rFonts w:hint="eastAsia"/>
                <w:spacing w:val="-6"/>
                <w:sz w:val="18"/>
                <w:szCs w:val="18"/>
                <w:u w:val="single"/>
              </w:rPr>
              <w:t xml:space="preserve">  </w:t>
            </w:r>
            <w:r>
              <w:rPr>
                <w:spacing w:val="-6"/>
                <w:sz w:val="18"/>
                <w:szCs w:val="18"/>
                <w:u w:val="single"/>
              </w:rPr>
              <w:t>1~3</w:t>
            </w:r>
            <w:r>
              <w:rPr>
                <w:rFonts w:hint="eastAsia"/>
                <w:spacing w:val="-6"/>
                <w:sz w:val="18"/>
                <w:szCs w:val="18"/>
                <w:u w:val="single"/>
              </w:rPr>
              <w:t xml:space="preserve">名  </w:t>
            </w:r>
            <w:r>
              <w:rPr>
                <w:rFonts w:hint="eastAsia"/>
                <w:spacing w:val="-6"/>
                <w:sz w:val="18"/>
                <w:szCs w:val="18"/>
              </w:rPr>
              <w:t>（</w:t>
            </w:r>
            <w:r>
              <w:rPr>
                <w:spacing w:val="-6"/>
                <w:sz w:val="18"/>
                <w:szCs w:val="18"/>
              </w:rPr>
              <w:t>1～3名</w:t>
            </w:r>
            <w:r>
              <w:rPr>
                <w:rFonts w:hint="eastAsia"/>
                <w:spacing w:val="-6"/>
                <w:sz w:val="18"/>
                <w:szCs w:val="18"/>
              </w:rPr>
              <w:t>）</w:t>
            </w:r>
          </w:p>
          <w:p w14:paraId="255ECD2C">
            <w:pPr>
              <w:pStyle w:val="15"/>
              <w:ind w:left="120" w:leftChars="50" w:right="120" w:rightChars="50"/>
              <w:jc w:val="both"/>
              <w:rPr>
                <w:spacing w:val="-6"/>
                <w:sz w:val="18"/>
                <w:szCs w:val="18"/>
              </w:rPr>
            </w:pPr>
            <w:r>
              <w:rPr>
                <w:rFonts w:hint="eastAsia"/>
                <w:sz w:val="18"/>
                <w:szCs w:val="18"/>
              </w:rPr>
              <w:t>注：</w:t>
            </w:r>
            <w:r>
              <w:rPr>
                <w:sz w:val="18"/>
                <w:szCs w:val="18"/>
              </w:rPr>
              <w:t>推荐的中标候选人数限定在1至3人。当符合要求的投标人少于需推荐的人数，评标委员会推荐的人数可少于需推荐的人数。</w:t>
            </w:r>
          </w:p>
        </w:tc>
      </w:tr>
      <w:tr w14:paraId="7EB3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912" w:type="dxa"/>
            <w:vAlign w:val="center"/>
          </w:tcPr>
          <w:p w14:paraId="6888BDB6">
            <w:pPr>
              <w:pStyle w:val="15"/>
              <w:ind w:left="0" w:leftChars="0" w:right="0" w:rightChars="0"/>
              <w:rPr>
                <w:sz w:val="18"/>
                <w:szCs w:val="18"/>
              </w:rPr>
            </w:pPr>
            <w:r>
              <w:rPr>
                <w:sz w:val="18"/>
                <w:szCs w:val="18"/>
              </w:rPr>
              <w:t>7.</w:t>
            </w:r>
            <w:r>
              <w:rPr>
                <w:rFonts w:hint="eastAsia"/>
                <w:sz w:val="18"/>
                <w:szCs w:val="18"/>
              </w:rPr>
              <w:t>1</w:t>
            </w:r>
          </w:p>
        </w:tc>
        <w:tc>
          <w:tcPr>
            <w:tcW w:w="1401" w:type="dxa"/>
            <w:vAlign w:val="center"/>
          </w:tcPr>
          <w:p w14:paraId="1E6B4D97">
            <w:pPr>
              <w:pStyle w:val="15"/>
              <w:rPr>
                <w:sz w:val="18"/>
                <w:szCs w:val="18"/>
              </w:rPr>
            </w:pPr>
            <w:r>
              <w:rPr>
                <w:sz w:val="18"/>
                <w:szCs w:val="18"/>
              </w:rPr>
              <w:t>中标候选人公示</w:t>
            </w:r>
          </w:p>
          <w:p w14:paraId="2718CE4D">
            <w:pPr>
              <w:pStyle w:val="15"/>
              <w:rPr>
                <w:sz w:val="18"/>
                <w:szCs w:val="18"/>
              </w:rPr>
            </w:pPr>
            <w:r>
              <w:rPr>
                <w:sz w:val="18"/>
                <w:szCs w:val="18"/>
              </w:rPr>
              <w:t>媒介及期限</w:t>
            </w:r>
          </w:p>
        </w:tc>
        <w:tc>
          <w:tcPr>
            <w:tcW w:w="6220" w:type="dxa"/>
            <w:vAlign w:val="center"/>
          </w:tcPr>
          <w:p w14:paraId="05EDE326">
            <w:pPr>
              <w:pStyle w:val="3"/>
              <w:keepNext w:val="0"/>
              <w:widowControl/>
              <w:spacing w:line="300" w:lineRule="exact"/>
              <w:ind w:left="120" w:leftChars="50" w:right="120" w:rightChars="50" w:firstLine="0"/>
              <w:jc w:val="left"/>
              <w:rPr>
                <w:rFonts w:ascii="Times New Roman" w:eastAsia="宋体"/>
                <w:spacing w:val="-6"/>
                <w:sz w:val="18"/>
                <w:szCs w:val="18"/>
              </w:rPr>
            </w:pPr>
            <w:r>
              <w:rPr>
                <w:rFonts w:ascii="Times New Roman" w:eastAsia="宋体"/>
                <w:spacing w:val="-6"/>
                <w:sz w:val="18"/>
                <w:szCs w:val="18"/>
              </w:rPr>
              <w:t>执行川发改招管〔2018〕182号规定：</w:t>
            </w:r>
          </w:p>
          <w:p w14:paraId="00104D1B">
            <w:pPr>
              <w:pStyle w:val="10"/>
              <w:spacing w:before="0" w:beforeAutospacing="0" w:after="0" w:afterAutospacing="0" w:line="300" w:lineRule="exact"/>
              <w:ind w:left="120" w:leftChars="50" w:right="120" w:rightChars="50" w:firstLine="0" w:firstLineChars="0"/>
              <w:rPr>
                <w:rFonts w:ascii="Times New Roman" w:hAnsi="Times New Roman" w:eastAsia="宋体"/>
                <w:spacing w:val="-6"/>
                <w:kern w:val="2"/>
                <w:sz w:val="18"/>
                <w:szCs w:val="18"/>
              </w:rPr>
            </w:pPr>
            <w:r>
              <w:rPr>
                <w:rFonts w:ascii="Times New Roman" w:hAnsi="Times New Roman" w:eastAsia="宋体"/>
                <w:spacing w:val="-6"/>
                <w:kern w:val="2"/>
                <w:sz w:val="18"/>
                <w:szCs w:val="18"/>
              </w:rPr>
              <w:t>招标人应当自收到评标报告之日起3日内将中标候选人公示内容在省指定媒介上发布，公示期不少于</w:t>
            </w:r>
            <w:r>
              <w:rPr>
                <w:rFonts w:hint="eastAsia" w:ascii="Times New Roman" w:hAnsi="Times New Roman" w:eastAsia="宋体"/>
                <w:spacing w:val="-6"/>
                <w:kern w:val="2"/>
                <w:sz w:val="18"/>
                <w:szCs w:val="18"/>
              </w:rPr>
              <w:t>5</w:t>
            </w:r>
            <w:r>
              <w:rPr>
                <w:rFonts w:ascii="Times New Roman" w:hAnsi="Times New Roman" w:eastAsia="宋体"/>
                <w:spacing w:val="-6"/>
                <w:kern w:val="2"/>
                <w:sz w:val="18"/>
                <w:szCs w:val="18"/>
              </w:rPr>
              <w:t>个工作日。</w:t>
            </w:r>
          </w:p>
          <w:p w14:paraId="76DBFD4A">
            <w:pPr>
              <w:pStyle w:val="10"/>
              <w:spacing w:before="0" w:beforeAutospacing="0" w:after="0" w:afterAutospacing="0" w:line="300" w:lineRule="exact"/>
              <w:ind w:left="120" w:leftChars="50" w:right="120" w:rightChars="50" w:firstLine="0" w:firstLineChars="0"/>
              <w:rPr>
                <w:rFonts w:ascii="Times New Roman" w:hAnsi="Times New Roman" w:eastAsia="宋体"/>
                <w:spacing w:val="-6"/>
                <w:kern w:val="2"/>
                <w:sz w:val="18"/>
                <w:szCs w:val="18"/>
              </w:rPr>
            </w:pPr>
            <w:r>
              <w:rPr>
                <w:rFonts w:ascii="Times New Roman" w:hAnsi="Times New Roman" w:eastAsia="宋体"/>
                <w:spacing w:val="-6"/>
                <w:kern w:val="2"/>
                <w:sz w:val="18"/>
                <w:szCs w:val="18"/>
              </w:rPr>
              <w:t>实行电子评标的，招标人应当自收到评标报告之日起3日内将评标结果在省指定媒介上发布，公示期不少于</w:t>
            </w:r>
            <w:r>
              <w:rPr>
                <w:rFonts w:hint="eastAsia" w:ascii="Times New Roman" w:hAnsi="Times New Roman" w:eastAsia="宋体"/>
                <w:spacing w:val="-6"/>
                <w:kern w:val="2"/>
                <w:sz w:val="18"/>
                <w:szCs w:val="18"/>
              </w:rPr>
              <w:t>5</w:t>
            </w:r>
            <w:r>
              <w:rPr>
                <w:rFonts w:ascii="Times New Roman" w:hAnsi="Times New Roman" w:eastAsia="宋体"/>
                <w:spacing w:val="-6"/>
                <w:kern w:val="2"/>
                <w:sz w:val="18"/>
                <w:szCs w:val="18"/>
              </w:rPr>
              <w:t>个工作日。实行电子评标的，评标结果作为评标报告的一部分，由评标软件自动生成，评标委员会复核，招标人或其委托的招标代理机构</w:t>
            </w:r>
            <w:r>
              <w:rPr>
                <w:rFonts w:hint="eastAsia" w:ascii="Times New Roman" w:hAnsi="Times New Roman" w:eastAsia="宋体"/>
                <w:spacing w:val="-6"/>
                <w:kern w:val="2"/>
                <w:sz w:val="18"/>
                <w:szCs w:val="18"/>
              </w:rPr>
              <w:t>（</w:t>
            </w:r>
            <w:r>
              <w:rPr>
                <w:rFonts w:ascii="Times New Roman" w:hAnsi="Times New Roman" w:eastAsia="宋体"/>
                <w:spacing w:val="-6"/>
                <w:kern w:val="2"/>
                <w:sz w:val="18"/>
                <w:szCs w:val="18"/>
              </w:rPr>
              <w:t>电子</w:t>
            </w:r>
            <w:r>
              <w:rPr>
                <w:rFonts w:hint="eastAsia" w:ascii="Times New Roman" w:hAnsi="Times New Roman" w:eastAsia="宋体"/>
                <w:spacing w:val="-6"/>
                <w:kern w:val="2"/>
                <w:sz w:val="18"/>
                <w:szCs w:val="18"/>
              </w:rPr>
              <w:t>）</w:t>
            </w:r>
            <w:r>
              <w:rPr>
                <w:rFonts w:ascii="Times New Roman" w:hAnsi="Times New Roman" w:eastAsia="宋体"/>
                <w:spacing w:val="-6"/>
                <w:kern w:val="2"/>
                <w:sz w:val="18"/>
                <w:szCs w:val="18"/>
              </w:rPr>
              <w:t>签名和签章确认。公示评标结果应严格按标准文本执行。</w:t>
            </w:r>
          </w:p>
          <w:p w14:paraId="597E1E87">
            <w:pPr>
              <w:pStyle w:val="15"/>
              <w:ind w:left="120" w:leftChars="50" w:right="120" w:rightChars="50"/>
              <w:jc w:val="both"/>
              <w:rPr>
                <w:sz w:val="18"/>
                <w:szCs w:val="18"/>
              </w:rPr>
            </w:pPr>
            <w:r>
              <w:rPr>
                <w:spacing w:val="-6"/>
                <w:sz w:val="18"/>
                <w:szCs w:val="18"/>
              </w:rPr>
              <w:t>中标候选人公示的内容应严格按中标候选人公示标准文本执行。</w:t>
            </w:r>
          </w:p>
        </w:tc>
      </w:tr>
      <w:tr w14:paraId="33F0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12" w:type="dxa"/>
            <w:vAlign w:val="center"/>
          </w:tcPr>
          <w:p w14:paraId="09F3AE13">
            <w:pPr>
              <w:pStyle w:val="15"/>
              <w:rPr>
                <w:sz w:val="18"/>
                <w:szCs w:val="18"/>
              </w:rPr>
            </w:pPr>
            <w:r>
              <w:rPr>
                <w:sz w:val="18"/>
                <w:szCs w:val="18"/>
              </w:rPr>
              <w:t>7.4</w:t>
            </w:r>
          </w:p>
        </w:tc>
        <w:tc>
          <w:tcPr>
            <w:tcW w:w="1401" w:type="dxa"/>
            <w:vAlign w:val="center"/>
          </w:tcPr>
          <w:p w14:paraId="2ADC5A0F">
            <w:pPr>
              <w:pStyle w:val="15"/>
              <w:rPr>
                <w:sz w:val="18"/>
                <w:szCs w:val="18"/>
              </w:rPr>
            </w:pPr>
            <w:r>
              <w:rPr>
                <w:sz w:val="18"/>
                <w:szCs w:val="18"/>
              </w:rPr>
              <w:t>是否授权</w:t>
            </w:r>
          </w:p>
          <w:p w14:paraId="7774E45A">
            <w:pPr>
              <w:pStyle w:val="15"/>
              <w:rPr>
                <w:sz w:val="18"/>
                <w:szCs w:val="18"/>
              </w:rPr>
            </w:pPr>
            <w:r>
              <w:rPr>
                <w:sz w:val="18"/>
                <w:szCs w:val="18"/>
              </w:rPr>
              <w:t>评标委员会</w:t>
            </w:r>
          </w:p>
          <w:p w14:paraId="40843EB5">
            <w:pPr>
              <w:pStyle w:val="15"/>
              <w:rPr>
                <w:sz w:val="18"/>
                <w:szCs w:val="18"/>
              </w:rPr>
            </w:pPr>
            <w:r>
              <w:rPr>
                <w:sz w:val="18"/>
                <w:szCs w:val="18"/>
              </w:rPr>
              <w:t>确定中标人</w:t>
            </w:r>
          </w:p>
        </w:tc>
        <w:tc>
          <w:tcPr>
            <w:tcW w:w="6220" w:type="dxa"/>
            <w:vAlign w:val="center"/>
          </w:tcPr>
          <w:p w14:paraId="061D73A1">
            <w:pPr>
              <w:pStyle w:val="15"/>
              <w:ind w:left="120" w:leftChars="50" w:right="120" w:rightChars="50"/>
              <w:jc w:val="both"/>
              <w:rPr>
                <w:sz w:val="18"/>
                <w:szCs w:val="18"/>
              </w:rPr>
            </w:pPr>
            <w:sdt>
              <w:sdtPr>
                <w:rPr>
                  <w:rFonts w:hAnsi="宋体"/>
                  <w:spacing w:val="-4"/>
                  <w:sz w:val="18"/>
                  <w:szCs w:val="18"/>
                </w:rPr>
                <w:id w:val="697812298"/>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是</w:t>
            </w:r>
          </w:p>
          <w:p w14:paraId="476ADB5D">
            <w:pPr>
              <w:pStyle w:val="15"/>
              <w:ind w:left="120" w:leftChars="50" w:right="120" w:rightChars="50"/>
              <w:jc w:val="both"/>
              <w:rPr>
                <w:sz w:val="18"/>
                <w:szCs w:val="18"/>
              </w:rPr>
            </w:pPr>
            <w:sdt>
              <w:sdtPr>
                <w:rPr>
                  <w:rFonts w:hAnsi="宋体"/>
                  <w:spacing w:val="-4"/>
                  <w:sz w:val="18"/>
                  <w:szCs w:val="18"/>
                </w:rPr>
                <w:id w:val="-48852545"/>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否</w:t>
            </w:r>
          </w:p>
          <w:p w14:paraId="0AE88B2C">
            <w:pPr>
              <w:pStyle w:val="15"/>
              <w:ind w:left="0" w:leftChars="0" w:right="120" w:rightChars="50"/>
              <w:jc w:val="both"/>
              <w:rPr>
                <w:sz w:val="18"/>
                <w:szCs w:val="18"/>
              </w:rPr>
            </w:pPr>
            <w:r>
              <w:rPr>
                <w:sz w:val="18"/>
                <w:szCs w:val="18"/>
              </w:rPr>
              <w:t xml:space="preserve">  注：本项为单项选择。</w:t>
            </w:r>
          </w:p>
          <w:p w14:paraId="49FCEA90">
            <w:pPr>
              <w:pStyle w:val="15"/>
              <w:ind w:left="120" w:leftChars="50" w:right="120" w:rightChars="50"/>
              <w:jc w:val="both"/>
              <w:rPr>
                <w:sz w:val="18"/>
                <w:szCs w:val="18"/>
              </w:rPr>
            </w:pPr>
            <w:r>
              <w:rPr>
                <w:sz w:val="18"/>
                <w:szCs w:val="18"/>
              </w:rPr>
              <w:t xml:space="preserve">     </w:t>
            </w:r>
          </w:p>
        </w:tc>
      </w:tr>
      <w:tr w14:paraId="29B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912" w:type="dxa"/>
            <w:vAlign w:val="center"/>
          </w:tcPr>
          <w:p w14:paraId="30E91AFA">
            <w:pPr>
              <w:pStyle w:val="15"/>
              <w:rPr>
                <w:sz w:val="18"/>
                <w:szCs w:val="18"/>
              </w:rPr>
            </w:pPr>
            <w:r>
              <w:rPr>
                <w:sz w:val="18"/>
                <w:szCs w:val="18"/>
              </w:rPr>
              <w:t>7.6</w:t>
            </w:r>
          </w:p>
        </w:tc>
        <w:tc>
          <w:tcPr>
            <w:tcW w:w="1401" w:type="dxa"/>
            <w:vAlign w:val="center"/>
          </w:tcPr>
          <w:p w14:paraId="130F3E25">
            <w:pPr>
              <w:pStyle w:val="15"/>
              <w:rPr>
                <w:sz w:val="18"/>
                <w:szCs w:val="18"/>
              </w:rPr>
            </w:pPr>
            <w:r>
              <w:rPr>
                <w:sz w:val="18"/>
                <w:szCs w:val="18"/>
              </w:rPr>
              <w:t>技术成果</w:t>
            </w:r>
          </w:p>
          <w:p w14:paraId="15B1828E">
            <w:pPr>
              <w:pStyle w:val="15"/>
              <w:rPr>
                <w:sz w:val="18"/>
                <w:szCs w:val="18"/>
              </w:rPr>
            </w:pPr>
            <w:r>
              <w:rPr>
                <w:sz w:val="18"/>
                <w:szCs w:val="18"/>
              </w:rPr>
              <w:t>经济补偿</w:t>
            </w:r>
          </w:p>
        </w:tc>
        <w:tc>
          <w:tcPr>
            <w:tcW w:w="6220" w:type="dxa"/>
            <w:vAlign w:val="center"/>
          </w:tcPr>
          <w:p w14:paraId="0BFB371F">
            <w:pPr>
              <w:pStyle w:val="15"/>
              <w:ind w:left="120" w:leftChars="50" w:right="120" w:rightChars="50"/>
              <w:jc w:val="both"/>
              <w:rPr>
                <w:sz w:val="18"/>
                <w:szCs w:val="18"/>
              </w:rPr>
            </w:pPr>
            <w:sdt>
              <w:sdtPr>
                <w:rPr>
                  <w:rFonts w:hAnsi="宋体"/>
                  <w:spacing w:val="-4"/>
                  <w:sz w:val="18"/>
                  <w:szCs w:val="18"/>
                </w:rPr>
                <w:id w:val="-192232265"/>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不补偿</w:t>
            </w:r>
          </w:p>
          <w:p w14:paraId="3BC5B9FF">
            <w:pPr>
              <w:pStyle w:val="15"/>
              <w:ind w:left="120" w:leftChars="50" w:right="120" w:rightChars="50"/>
              <w:jc w:val="both"/>
              <w:rPr>
                <w:sz w:val="18"/>
                <w:szCs w:val="18"/>
              </w:rPr>
            </w:pPr>
            <w:sdt>
              <w:sdtPr>
                <w:rPr>
                  <w:rFonts w:hAnsi="宋体"/>
                  <w:spacing w:val="-4"/>
                  <w:sz w:val="18"/>
                  <w:szCs w:val="18"/>
                </w:rPr>
                <w:id w:val="-1062632544"/>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sz w:val="18"/>
                <w:szCs w:val="18"/>
              </w:rPr>
              <w:t>补偿，补偿标准：</w:t>
            </w:r>
          </w:p>
          <w:p w14:paraId="64F5F0D4">
            <w:pPr>
              <w:pStyle w:val="15"/>
              <w:ind w:left="120" w:leftChars="50" w:right="120" w:rightChars="50"/>
              <w:jc w:val="both"/>
              <w:rPr>
                <w:sz w:val="18"/>
                <w:szCs w:val="18"/>
              </w:rPr>
            </w:pPr>
            <w:r>
              <w:rPr>
                <w:sz w:val="18"/>
                <w:szCs w:val="18"/>
              </w:rPr>
              <w:t>注：本项为单项选择</w:t>
            </w:r>
          </w:p>
        </w:tc>
      </w:tr>
      <w:tr w14:paraId="6F75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912" w:type="dxa"/>
            <w:vAlign w:val="center"/>
          </w:tcPr>
          <w:p w14:paraId="5D2EA18C">
            <w:pPr>
              <w:pStyle w:val="15"/>
              <w:ind w:left="0" w:leftChars="0" w:right="0" w:rightChars="0"/>
              <w:rPr>
                <w:sz w:val="18"/>
                <w:szCs w:val="18"/>
              </w:rPr>
            </w:pPr>
            <w:r>
              <w:rPr>
                <w:sz w:val="18"/>
                <w:szCs w:val="18"/>
              </w:rPr>
              <w:t>7.</w:t>
            </w:r>
            <w:r>
              <w:rPr>
                <w:rFonts w:hint="eastAsia"/>
                <w:sz w:val="18"/>
                <w:szCs w:val="18"/>
              </w:rPr>
              <w:t>7</w:t>
            </w:r>
            <w:r>
              <w:rPr>
                <w:sz w:val="18"/>
                <w:szCs w:val="18"/>
              </w:rPr>
              <w:t>.1</w:t>
            </w:r>
          </w:p>
        </w:tc>
        <w:tc>
          <w:tcPr>
            <w:tcW w:w="1401" w:type="dxa"/>
            <w:vAlign w:val="center"/>
          </w:tcPr>
          <w:p w14:paraId="07E0F237">
            <w:pPr>
              <w:pStyle w:val="15"/>
              <w:ind w:left="0" w:leftChars="0" w:right="0" w:rightChars="0"/>
              <w:rPr>
                <w:sz w:val="18"/>
                <w:szCs w:val="18"/>
              </w:rPr>
            </w:pPr>
            <w:r>
              <w:rPr>
                <w:sz w:val="18"/>
                <w:szCs w:val="18"/>
              </w:rPr>
              <w:t>履</w:t>
            </w:r>
            <w:r>
              <w:rPr>
                <w:rFonts w:hint="eastAsia"/>
                <w:sz w:val="18"/>
                <w:szCs w:val="18"/>
              </w:rPr>
              <w:t>约保证金</w:t>
            </w:r>
          </w:p>
        </w:tc>
        <w:tc>
          <w:tcPr>
            <w:tcW w:w="6220" w:type="dxa"/>
            <w:vAlign w:val="center"/>
          </w:tcPr>
          <w:p w14:paraId="2AFB8F2D">
            <w:pPr>
              <w:pStyle w:val="15"/>
              <w:ind w:left="0" w:leftChars="0" w:right="0" w:rightChars="0"/>
              <w:jc w:val="both"/>
              <w:rPr>
                <w:sz w:val="18"/>
                <w:szCs w:val="18"/>
              </w:rPr>
            </w:pPr>
            <w:r>
              <w:rPr>
                <w:rFonts w:hint="eastAsia"/>
                <w:sz w:val="18"/>
                <w:szCs w:val="18"/>
              </w:rPr>
              <w:t xml:space="preserve">  </w:t>
            </w:r>
            <w:r>
              <w:rPr>
                <w:sz w:val="18"/>
                <w:szCs w:val="18"/>
              </w:rPr>
              <w:t>履约保证金=中标</w:t>
            </w:r>
            <w:r>
              <w:rPr>
                <w:rFonts w:hint="eastAsia"/>
                <w:sz w:val="18"/>
                <w:szCs w:val="18"/>
              </w:rPr>
              <w:t>合同金额</w:t>
            </w:r>
            <w:r>
              <w:rPr>
                <w:sz w:val="18"/>
                <w:szCs w:val="18"/>
              </w:rPr>
              <w:t>的</w:t>
            </w:r>
            <w:r>
              <w:rPr>
                <w:sz w:val="18"/>
                <w:szCs w:val="18"/>
                <w:u w:val="single"/>
              </w:rPr>
              <w:t xml:space="preserve">  </w:t>
            </w:r>
            <w:r>
              <w:rPr>
                <w:rFonts w:hint="eastAsia"/>
                <w:sz w:val="18"/>
                <w:szCs w:val="18"/>
                <w:u w:val="single"/>
                <w:lang w:val="en-US" w:eastAsia="zh-CN"/>
              </w:rPr>
              <w:t>10</w:t>
            </w:r>
            <w:r>
              <w:rPr>
                <w:sz w:val="18"/>
                <w:szCs w:val="18"/>
                <w:u w:val="single"/>
              </w:rPr>
              <w:t xml:space="preserve"> </w:t>
            </w:r>
            <w:r>
              <w:rPr>
                <w:sz w:val="18"/>
                <w:szCs w:val="18"/>
              </w:rPr>
              <w:t>%</w:t>
            </w:r>
            <w:r>
              <w:rPr>
                <w:rFonts w:hint="eastAsia"/>
                <w:sz w:val="18"/>
                <w:szCs w:val="18"/>
              </w:rPr>
              <w:t>（根据中华人民共和国招标投标法实施条例第五十八条规定：履约保证金不得超过中标合同金额的10%）</w:t>
            </w:r>
          </w:p>
          <w:p w14:paraId="45615699">
            <w:pPr>
              <w:pStyle w:val="15"/>
              <w:ind w:left="0" w:leftChars="0" w:right="0" w:rightChars="0"/>
              <w:jc w:val="both"/>
              <w:rPr>
                <w:sz w:val="18"/>
                <w:szCs w:val="18"/>
              </w:rPr>
            </w:pPr>
            <w:r>
              <w:rPr>
                <w:sz w:val="18"/>
                <w:szCs w:val="18"/>
              </w:rPr>
              <w:t>投标人可以选用下列形式之一提交履约保证金：</w:t>
            </w:r>
          </w:p>
          <w:p w14:paraId="47C59116">
            <w:pPr>
              <w:pStyle w:val="15"/>
              <w:ind w:left="0" w:leftChars="0" w:right="0" w:rightChars="0"/>
              <w:jc w:val="both"/>
              <w:rPr>
                <w:sz w:val="18"/>
                <w:szCs w:val="18"/>
              </w:rPr>
            </w:pPr>
            <w:r>
              <w:rPr>
                <w:sz w:val="18"/>
                <w:szCs w:val="18"/>
              </w:rPr>
              <w:t>（1）以现金或者支票形式全额提交。采用该形式的履约担保必须通过中标人基本账户以银行转账方式缴纳。</w:t>
            </w:r>
          </w:p>
          <w:p w14:paraId="778F5A6F">
            <w:pPr>
              <w:pStyle w:val="15"/>
              <w:ind w:left="0" w:leftChars="0" w:right="0" w:rightChars="0"/>
              <w:jc w:val="both"/>
              <w:rPr>
                <w:sz w:val="18"/>
                <w:szCs w:val="18"/>
              </w:rPr>
            </w:pPr>
            <w:r>
              <w:rPr>
                <w:sz w:val="18"/>
                <w:szCs w:val="18"/>
              </w:rPr>
              <w:t>（2）以保函形式全额提交。采用该形式的履约担保必须提供保函原件。</w:t>
            </w:r>
          </w:p>
          <w:p w14:paraId="5758A613">
            <w:pPr>
              <w:pStyle w:val="15"/>
              <w:ind w:left="0" w:leftChars="0" w:right="0" w:rightChars="0"/>
              <w:jc w:val="both"/>
              <w:rPr>
                <w:sz w:val="18"/>
                <w:szCs w:val="18"/>
              </w:rPr>
            </w:pPr>
            <w:r>
              <w:rPr>
                <w:sz w:val="18"/>
                <w:szCs w:val="18"/>
              </w:rPr>
              <w:t>（3）以现金或支票、保函形式组合提交。采用现金或支票形式的履约担保必须通过中标人基本账户以银行转账方式缴纳；采用保函形式的履约担保必须提供保函原件。</w:t>
            </w:r>
          </w:p>
          <w:p w14:paraId="6608E888">
            <w:pPr>
              <w:pStyle w:val="15"/>
              <w:ind w:left="0" w:leftChars="0" w:right="0" w:rightChars="0"/>
              <w:jc w:val="both"/>
              <w:rPr>
                <w:sz w:val="18"/>
                <w:szCs w:val="18"/>
              </w:rPr>
            </w:pPr>
            <w:r>
              <w:rPr>
                <w:rFonts w:hint="eastAsia" w:hAnsi="宋体"/>
                <w:spacing w:val="-4"/>
                <w:sz w:val="18"/>
                <w:szCs w:val="18"/>
              </w:rPr>
              <w:t>（4）保函形式采用</w:t>
            </w:r>
            <w:sdt>
              <w:sdtPr>
                <w:rPr>
                  <w:rFonts w:hint="eastAsia" w:hAnsi="宋体"/>
                  <w:sz w:val="18"/>
                  <w:szCs w:val="18"/>
                  <w:u w:val="single"/>
                </w:rPr>
                <w:id w:val="1017965082"/>
                <w14:checkbox>
                  <w14:checked w14:val="0"/>
                  <w14:checkedState w14:val="2611" w14:font="MS Gothic"/>
                  <w14:uncheckedState w14:val="2610" w14:font="MS Gothic"/>
                </w14:checkbox>
              </w:sdtPr>
              <w:sdtEndPr>
                <w:rPr>
                  <w:rFonts w:hint="default" w:hAnsi="宋体"/>
                  <w:sz w:val="18"/>
                  <w:szCs w:val="18"/>
                  <w:u w:val="single"/>
                </w:rPr>
              </w:sdtEndPr>
              <w:sdtContent>
                <w:r>
                  <w:rPr>
                    <w:rFonts w:hint="eastAsia" w:ascii="MS Gothic" w:hAnsi="MS Gothic" w:eastAsia="MS Gothic"/>
                    <w:sz w:val="18"/>
                    <w:szCs w:val="18"/>
                    <w:u w:val="single"/>
                  </w:rPr>
                  <w:t>☐</w:t>
                </w:r>
              </w:sdtContent>
            </w:sdt>
            <w:r>
              <w:rPr>
                <w:rFonts w:hint="eastAsia" w:hAnsi="宋体"/>
                <w:spacing w:val="-4"/>
                <w:sz w:val="18"/>
                <w:szCs w:val="18"/>
              </w:rPr>
              <w:t>银行保函，</w:t>
            </w:r>
            <w:sdt>
              <w:sdtPr>
                <w:rPr>
                  <w:rFonts w:hint="eastAsia" w:hAnsi="宋体"/>
                  <w:sz w:val="18"/>
                  <w:szCs w:val="18"/>
                  <w:u w:val="single"/>
                </w:rPr>
                <w:id w:val="-1442529408"/>
                <w14:checkbox>
                  <w14:checked w14:val="0"/>
                  <w14:checkedState w14:val="2611" w14:font="MS Gothic"/>
                  <w14:uncheckedState w14:val="2610" w14:font="MS Gothic"/>
                </w14:checkbox>
              </w:sdtPr>
              <w:sdtEndPr>
                <w:rPr>
                  <w:rFonts w:hint="default" w:hAnsi="宋体"/>
                  <w:sz w:val="18"/>
                  <w:szCs w:val="18"/>
                  <w:u w:val="single"/>
                </w:rPr>
              </w:sdtEndPr>
              <w:sdtContent>
                <w:r>
                  <w:rPr>
                    <w:rFonts w:hint="eastAsia" w:ascii="MS Gothic" w:hAnsi="MS Gothic" w:eastAsia="MS Gothic"/>
                    <w:sz w:val="18"/>
                    <w:szCs w:val="18"/>
                    <w:u w:val="single"/>
                  </w:rPr>
                  <w:t>☐</w:t>
                </w:r>
              </w:sdtContent>
            </w:sdt>
            <w:r>
              <w:rPr>
                <w:rFonts w:hint="eastAsia" w:hAnsi="宋体"/>
                <w:spacing w:val="-4"/>
                <w:sz w:val="18"/>
                <w:szCs w:val="18"/>
              </w:rPr>
              <w:t>保险公司保险，</w:t>
            </w:r>
            <w:sdt>
              <w:sdtPr>
                <w:rPr>
                  <w:rFonts w:hint="eastAsia" w:hAnsi="宋体"/>
                  <w:sz w:val="18"/>
                  <w:szCs w:val="18"/>
                  <w:u w:val="single"/>
                </w:rPr>
                <w:id w:val="596068689"/>
                <w14:checkbox>
                  <w14:checked w14:val="0"/>
                  <w14:checkedState w14:val="2611" w14:font="MS Gothic"/>
                  <w14:uncheckedState w14:val="2610" w14:font="MS Gothic"/>
                </w14:checkbox>
              </w:sdtPr>
              <w:sdtEndPr>
                <w:rPr>
                  <w:rFonts w:hint="default" w:hAnsi="宋体"/>
                  <w:sz w:val="18"/>
                  <w:szCs w:val="18"/>
                  <w:u w:val="single"/>
                </w:rPr>
              </w:sdtEndPr>
              <w:sdtContent>
                <w:r>
                  <w:rPr>
                    <w:rFonts w:hint="eastAsia" w:ascii="MS Gothic" w:hAnsi="MS Gothic" w:eastAsia="MS Gothic"/>
                    <w:sz w:val="18"/>
                    <w:szCs w:val="18"/>
                    <w:u w:val="single"/>
                  </w:rPr>
                  <w:t>☐</w:t>
                </w:r>
              </w:sdtContent>
            </w:sdt>
            <w:r>
              <w:rPr>
                <w:rFonts w:hint="eastAsia" w:hAnsi="宋体"/>
                <w:spacing w:val="-4"/>
                <w:sz w:val="18"/>
                <w:szCs w:val="18"/>
              </w:rPr>
              <w:t>（</w:t>
            </w:r>
            <w:r>
              <w:rPr>
                <w:rFonts w:hint="eastAsia" w:hAnsi="宋体"/>
                <w:spacing w:val="-4"/>
                <w:sz w:val="18"/>
                <w:szCs w:val="18"/>
                <w:u w:val="single"/>
              </w:rPr>
              <w:t>其它形式，由招标人自行填写</w:t>
            </w:r>
            <w:r>
              <w:rPr>
                <w:rFonts w:hint="eastAsia" w:hAnsi="宋体"/>
                <w:spacing w:val="-4"/>
                <w:sz w:val="18"/>
                <w:szCs w:val="18"/>
              </w:rPr>
              <w:t>），招标人可选择一项或多项。</w:t>
            </w:r>
          </w:p>
        </w:tc>
      </w:tr>
      <w:tr w14:paraId="3B92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14:paraId="4850260A">
            <w:pPr>
              <w:pStyle w:val="15"/>
              <w:rPr>
                <w:sz w:val="18"/>
                <w:szCs w:val="18"/>
              </w:rPr>
            </w:pPr>
            <w:r>
              <w:rPr>
                <w:rFonts w:hint="eastAsia"/>
                <w:sz w:val="18"/>
                <w:szCs w:val="18"/>
              </w:rPr>
              <w:t>8.1</w:t>
            </w:r>
          </w:p>
        </w:tc>
        <w:tc>
          <w:tcPr>
            <w:tcW w:w="1401" w:type="dxa"/>
            <w:vAlign w:val="center"/>
          </w:tcPr>
          <w:p w14:paraId="35B4E699">
            <w:pPr>
              <w:pStyle w:val="15"/>
              <w:rPr>
                <w:sz w:val="18"/>
                <w:szCs w:val="18"/>
              </w:rPr>
            </w:pPr>
            <w:r>
              <w:rPr>
                <w:sz w:val="18"/>
                <w:szCs w:val="18"/>
              </w:rPr>
              <w:t>重新招标的</w:t>
            </w:r>
          </w:p>
          <w:p w14:paraId="281AFA43">
            <w:pPr>
              <w:pStyle w:val="15"/>
              <w:rPr>
                <w:sz w:val="18"/>
                <w:szCs w:val="18"/>
              </w:rPr>
            </w:pPr>
            <w:r>
              <w:rPr>
                <w:rFonts w:hint="eastAsia"/>
                <w:sz w:val="18"/>
                <w:szCs w:val="18"/>
              </w:rPr>
              <w:t>其他</w:t>
            </w:r>
            <w:r>
              <w:rPr>
                <w:sz w:val="18"/>
                <w:szCs w:val="18"/>
              </w:rPr>
              <w:t>情形</w:t>
            </w:r>
          </w:p>
        </w:tc>
        <w:tc>
          <w:tcPr>
            <w:tcW w:w="6220" w:type="dxa"/>
            <w:vAlign w:val="center"/>
          </w:tcPr>
          <w:p w14:paraId="19977BD3">
            <w:pPr>
              <w:pStyle w:val="15"/>
              <w:ind w:left="0" w:leftChars="0" w:right="0" w:rightChars="0"/>
              <w:jc w:val="both"/>
              <w:rPr>
                <w:sz w:val="18"/>
                <w:szCs w:val="18"/>
              </w:rPr>
            </w:pPr>
            <w:r>
              <w:rPr>
                <w:rFonts w:hint="eastAsia"/>
                <w:u w:val="single"/>
                <w:lang w:val="en-US" w:eastAsia="zh-CN"/>
              </w:rPr>
              <w:t>/</w:t>
            </w:r>
            <w:r>
              <w:rPr>
                <w:u w:val="single"/>
              </w:rPr>
              <w:tab/>
            </w:r>
          </w:p>
        </w:tc>
      </w:tr>
      <w:tr w14:paraId="2BD1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3371ADD7">
            <w:pPr>
              <w:pStyle w:val="15"/>
              <w:ind w:left="0" w:leftChars="0" w:right="0" w:rightChars="0"/>
              <w:rPr>
                <w:sz w:val="18"/>
                <w:szCs w:val="18"/>
              </w:rPr>
            </w:pPr>
            <w:r>
              <w:rPr>
                <w:sz w:val="18"/>
                <w:szCs w:val="18"/>
              </w:rPr>
              <w:t>10</w:t>
            </w:r>
          </w:p>
        </w:tc>
        <w:tc>
          <w:tcPr>
            <w:tcW w:w="7621" w:type="dxa"/>
            <w:gridSpan w:val="2"/>
            <w:vAlign w:val="center"/>
          </w:tcPr>
          <w:p w14:paraId="4CB54189">
            <w:pPr>
              <w:pStyle w:val="15"/>
              <w:ind w:left="0" w:leftChars="0" w:right="0" w:rightChars="0"/>
              <w:rPr>
                <w:sz w:val="18"/>
                <w:szCs w:val="18"/>
              </w:rPr>
            </w:pPr>
            <w:r>
              <w:rPr>
                <w:sz w:val="18"/>
                <w:szCs w:val="18"/>
              </w:rPr>
              <w:t>其他内容</w:t>
            </w:r>
          </w:p>
        </w:tc>
      </w:tr>
      <w:tr w14:paraId="654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2" w:hRule="atLeast"/>
        </w:trPr>
        <w:tc>
          <w:tcPr>
            <w:tcW w:w="912" w:type="dxa"/>
            <w:vAlign w:val="center"/>
          </w:tcPr>
          <w:p w14:paraId="6750DFF8">
            <w:pPr>
              <w:pStyle w:val="15"/>
              <w:ind w:left="0" w:leftChars="0" w:right="0" w:rightChars="0"/>
              <w:rPr>
                <w:sz w:val="18"/>
                <w:szCs w:val="18"/>
              </w:rPr>
            </w:pPr>
            <w:r>
              <w:rPr>
                <w:sz w:val="18"/>
                <w:szCs w:val="18"/>
              </w:rPr>
              <w:t>10.1</w:t>
            </w:r>
          </w:p>
        </w:tc>
        <w:tc>
          <w:tcPr>
            <w:tcW w:w="1401" w:type="dxa"/>
            <w:vAlign w:val="center"/>
          </w:tcPr>
          <w:p w14:paraId="76557DF6">
            <w:pPr>
              <w:pStyle w:val="15"/>
              <w:ind w:left="0" w:leftChars="0" w:right="0" w:rightChars="0"/>
              <w:rPr>
                <w:sz w:val="18"/>
                <w:szCs w:val="18"/>
              </w:rPr>
            </w:pPr>
            <w:r>
              <w:rPr>
                <w:sz w:val="18"/>
                <w:szCs w:val="18"/>
              </w:rPr>
              <w:t>类似项目</w:t>
            </w:r>
          </w:p>
        </w:tc>
        <w:tc>
          <w:tcPr>
            <w:tcW w:w="6220" w:type="dxa"/>
          </w:tcPr>
          <w:p w14:paraId="4368A42F">
            <w:pPr>
              <w:pStyle w:val="15"/>
              <w:ind w:left="0" w:leftChars="0" w:right="0" w:rightChars="0"/>
              <w:jc w:val="both"/>
              <w:rPr>
                <w:sz w:val="18"/>
                <w:szCs w:val="18"/>
              </w:rPr>
            </w:pPr>
            <w:r>
              <w:rPr>
                <w:sz w:val="18"/>
                <w:szCs w:val="18"/>
              </w:rPr>
              <w:t xml:space="preserve">类似项目是指：                         </w:t>
            </w:r>
          </w:p>
          <w:p w14:paraId="18326CEB">
            <w:pPr>
              <w:pStyle w:val="15"/>
              <w:ind w:left="0" w:leftChars="0" w:right="0" w:rightChars="0"/>
              <w:jc w:val="both"/>
              <w:rPr>
                <w:sz w:val="18"/>
                <w:szCs w:val="18"/>
              </w:rPr>
            </w:pPr>
            <w:r>
              <w:rPr>
                <w:sz w:val="18"/>
                <w:szCs w:val="18"/>
              </w:rPr>
              <w:t>注：（1）类似项目</w:t>
            </w:r>
            <w:r>
              <w:rPr>
                <w:rFonts w:hint="eastAsia"/>
                <w:sz w:val="18"/>
                <w:szCs w:val="18"/>
              </w:rPr>
              <w:t>指标</w:t>
            </w:r>
            <w:r>
              <w:rPr>
                <w:sz w:val="18"/>
                <w:szCs w:val="18"/>
              </w:rPr>
              <w:t>应根据工程类别、工程规模及</w:t>
            </w:r>
            <w:r>
              <w:rPr>
                <w:rFonts w:hint="eastAsia"/>
                <w:sz w:val="18"/>
                <w:szCs w:val="18"/>
              </w:rPr>
              <w:t>其他</w:t>
            </w:r>
            <w:r>
              <w:rPr>
                <w:sz w:val="18"/>
                <w:szCs w:val="18"/>
              </w:rPr>
              <w:t>主要工程特征，参照以下原则提出。</w:t>
            </w:r>
          </w:p>
          <w:p w14:paraId="14C61409">
            <w:pPr>
              <w:pStyle w:val="15"/>
              <w:ind w:left="0" w:leftChars="0" w:right="0" w:rightChars="0"/>
              <w:jc w:val="both"/>
              <w:rPr>
                <w:sz w:val="18"/>
                <w:szCs w:val="18"/>
              </w:rPr>
            </w:pPr>
            <w:r>
              <w:rPr>
                <w:sz w:val="18"/>
                <w:szCs w:val="18"/>
              </w:rPr>
              <w:t>1）库容</w:t>
            </w:r>
            <w:r>
              <w:rPr>
                <w:sz w:val="18"/>
                <w:szCs w:val="18"/>
                <w:u w:val="single"/>
              </w:rPr>
              <w:t xml:space="preserve">     </w:t>
            </w:r>
            <w:r>
              <w:rPr>
                <w:rFonts w:hint="eastAsia"/>
                <w:sz w:val="18"/>
                <w:szCs w:val="18"/>
                <w:u w:val="single"/>
              </w:rPr>
              <w:t>亿</w:t>
            </w:r>
            <w:r>
              <w:rPr>
                <w:sz w:val="18"/>
                <w:szCs w:val="18"/>
              </w:rPr>
              <w:t>立方米</w:t>
            </w:r>
            <w:r>
              <w:rPr>
                <w:rFonts w:hint="eastAsia"/>
                <w:sz w:val="18"/>
                <w:szCs w:val="18"/>
              </w:rPr>
              <w:t>【</w:t>
            </w:r>
            <w:r>
              <w:rPr>
                <w:sz w:val="18"/>
                <w:szCs w:val="18"/>
              </w:rPr>
              <w:t>按不同</w:t>
            </w:r>
            <w:r>
              <w:rPr>
                <w:rFonts w:hint="eastAsia"/>
                <w:sz w:val="18"/>
                <w:szCs w:val="18"/>
              </w:rPr>
              <w:t>水库总库容</w:t>
            </w:r>
            <w:r>
              <w:rPr>
                <w:sz w:val="18"/>
                <w:szCs w:val="18"/>
              </w:rPr>
              <w:t>对应</w:t>
            </w:r>
            <w:r>
              <w:rPr>
                <w:rFonts w:hint="eastAsia"/>
                <w:sz w:val="18"/>
                <w:szCs w:val="18"/>
              </w:rPr>
              <w:t>大型(≥1亿</w:t>
            </w:r>
            <w:r>
              <w:rPr>
                <w:sz w:val="18"/>
                <w:szCs w:val="18"/>
              </w:rPr>
              <w:t>m</w:t>
            </w:r>
            <w:r>
              <w:rPr>
                <w:sz w:val="18"/>
                <w:szCs w:val="18"/>
                <w:vertAlign w:val="superscript"/>
              </w:rPr>
              <w:t>3</w:t>
            </w:r>
            <w:r>
              <w:rPr>
                <w:sz w:val="18"/>
                <w:szCs w:val="18"/>
              </w:rPr>
              <w:t>)、中</w:t>
            </w:r>
            <w:r>
              <w:rPr>
                <w:rFonts w:hint="eastAsia"/>
                <w:sz w:val="18"/>
                <w:szCs w:val="18"/>
              </w:rPr>
              <w:t>型</w:t>
            </w:r>
            <w:r>
              <w:rPr>
                <w:sz w:val="18"/>
                <w:szCs w:val="18"/>
              </w:rPr>
              <w:t>(</w:t>
            </w:r>
            <w:r>
              <w:rPr>
                <w:rFonts w:hint="eastAsia"/>
                <w:sz w:val="18"/>
                <w:szCs w:val="18"/>
              </w:rPr>
              <w:t>＜1亿</w:t>
            </w:r>
            <w:r>
              <w:rPr>
                <w:sz w:val="18"/>
                <w:szCs w:val="18"/>
              </w:rPr>
              <w:t>m</w:t>
            </w:r>
            <w:r>
              <w:rPr>
                <w:sz w:val="18"/>
                <w:szCs w:val="18"/>
                <w:vertAlign w:val="superscript"/>
              </w:rPr>
              <w:t>3</w:t>
            </w:r>
            <w:r>
              <w:rPr>
                <w:rFonts w:hint="eastAsia"/>
                <w:sz w:val="18"/>
                <w:szCs w:val="18"/>
              </w:rPr>
              <w:t>，≥0</w:t>
            </w:r>
            <w:r>
              <w:rPr>
                <w:sz w:val="18"/>
                <w:szCs w:val="18"/>
              </w:rPr>
              <w:t>.1</w:t>
            </w:r>
            <w:r>
              <w:rPr>
                <w:rFonts w:hint="eastAsia"/>
                <w:sz w:val="18"/>
                <w:szCs w:val="18"/>
              </w:rPr>
              <w:t>亿</w:t>
            </w:r>
            <w:r>
              <w:rPr>
                <w:sz w:val="18"/>
                <w:szCs w:val="18"/>
              </w:rPr>
              <w:t>m</w:t>
            </w:r>
            <w:r>
              <w:rPr>
                <w:sz w:val="18"/>
                <w:szCs w:val="18"/>
                <w:vertAlign w:val="superscript"/>
              </w:rPr>
              <w:t>3</w:t>
            </w:r>
            <w:r>
              <w:rPr>
                <w:sz w:val="18"/>
                <w:szCs w:val="18"/>
              </w:rPr>
              <w:t>)、</w:t>
            </w:r>
            <w:r>
              <w:rPr>
                <w:rFonts w:hint="eastAsia"/>
                <w:sz w:val="18"/>
                <w:szCs w:val="18"/>
              </w:rPr>
              <w:t>小型</w:t>
            </w:r>
            <w:r>
              <w:rPr>
                <w:sz w:val="18"/>
                <w:szCs w:val="18"/>
              </w:rPr>
              <w:t>(</w:t>
            </w:r>
            <w:r>
              <w:rPr>
                <w:rFonts w:hint="eastAsia"/>
                <w:sz w:val="18"/>
                <w:szCs w:val="18"/>
              </w:rPr>
              <w:t>＜</w:t>
            </w:r>
            <w:r>
              <w:rPr>
                <w:sz w:val="18"/>
                <w:szCs w:val="18"/>
              </w:rPr>
              <w:t>0.</w:t>
            </w:r>
            <w:r>
              <w:rPr>
                <w:rFonts w:hint="eastAsia"/>
                <w:sz w:val="18"/>
                <w:szCs w:val="18"/>
              </w:rPr>
              <w:t>1亿</w:t>
            </w:r>
            <w:r>
              <w:rPr>
                <w:sz w:val="18"/>
                <w:szCs w:val="18"/>
              </w:rPr>
              <w:t>m</w:t>
            </w:r>
            <w:r>
              <w:rPr>
                <w:sz w:val="18"/>
                <w:szCs w:val="18"/>
                <w:vertAlign w:val="superscript"/>
              </w:rPr>
              <w:t>3</w:t>
            </w:r>
            <w:r>
              <w:rPr>
                <w:sz w:val="18"/>
                <w:szCs w:val="18"/>
              </w:rPr>
              <w:t>）提出</w:t>
            </w:r>
            <w:r>
              <w:rPr>
                <w:rFonts w:hint="eastAsia"/>
                <w:sz w:val="18"/>
                <w:szCs w:val="18"/>
              </w:rPr>
              <w:t>】</w:t>
            </w:r>
            <w:r>
              <w:rPr>
                <w:sz w:val="18"/>
                <w:szCs w:val="18"/>
              </w:rPr>
              <w:t>以上</w:t>
            </w:r>
            <w:r>
              <w:rPr>
                <w:rFonts w:hint="eastAsia"/>
                <w:sz w:val="18"/>
                <w:szCs w:val="18"/>
              </w:rPr>
              <w:t>或</w:t>
            </w:r>
            <w:r>
              <w:rPr>
                <w:sz w:val="18"/>
                <w:szCs w:val="18"/>
              </w:rPr>
              <w:t>坝高</w:t>
            </w:r>
            <w:r>
              <w:rPr>
                <w:sz w:val="18"/>
                <w:szCs w:val="18"/>
                <w:u w:val="single"/>
              </w:rPr>
              <w:t xml:space="preserve">     </w:t>
            </w:r>
            <w:r>
              <w:rPr>
                <w:sz w:val="18"/>
                <w:szCs w:val="18"/>
              </w:rPr>
              <w:t>米</w:t>
            </w:r>
            <w:r>
              <w:rPr>
                <w:rFonts w:hint="eastAsia"/>
                <w:sz w:val="18"/>
                <w:szCs w:val="18"/>
              </w:rPr>
              <w:t>【</w:t>
            </w:r>
            <w:r>
              <w:rPr>
                <w:sz w:val="18"/>
                <w:szCs w:val="18"/>
              </w:rPr>
              <w:t>按不同坝高对应高</w:t>
            </w:r>
            <w:r>
              <w:rPr>
                <w:rFonts w:hint="eastAsia"/>
                <w:sz w:val="18"/>
                <w:szCs w:val="18"/>
              </w:rPr>
              <w:t>坝(</w:t>
            </w:r>
            <w:r>
              <w:rPr>
                <w:sz w:val="18"/>
                <w:szCs w:val="18"/>
              </w:rPr>
              <w:t>70m以上)、中</w:t>
            </w:r>
            <w:r>
              <w:rPr>
                <w:rFonts w:hint="eastAsia"/>
                <w:sz w:val="18"/>
                <w:szCs w:val="18"/>
              </w:rPr>
              <w:t>坝</w:t>
            </w:r>
            <w:r>
              <w:rPr>
                <w:sz w:val="18"/>
                <w:szCs w:val="18"/>
              </w:rPr>
              <w:t>(30m至70m)、低坝(30m以下）提出</w:t>
            </w:r>
            <w:r>
              <w:rPr>
                <w:rFonts w:hint="eastAsia"/>
                <w:sz w:val="18"/>
                <w:szCs w:val="18"/>
              </w:rPr>
              <w:t>，选填70或30m或不填】</w:t>
            </w:r>
            <w:r>
              <w:rPr>
                <w:sz w:val="18"/>
                <w:szCs w:val="18"/>
              </w:rPr>
              <w:t>以上（</w:t>
            </w:r>
            <w:r>
              <w:rPr>
                <w:rFonts w:ascii="Wingdings 2" w:hAnsi="Wingdings 2"/>
                <w:sz w:val="18"/>
                <w:szCs w:val="18"/>
                <w:u w:val="single"/>
              </w:rPr>
              <w:sym w:font="Wingdings 2" w:char="F0A3"/>
            </w:r>
            <w:r>
              <w:rPr>
                <w:sz w:val="18"/>
                <w:szCs w:val="18"/>
              </w:rPr>
              <w:t>土石坝、</w:t>
            </w:r>
            <w:r>
              <w:rPr>
                <w:rFonts w:ascii="Wingdings 2" w:hAnsi="Wingdings 2"/>
                <w:sz w:val="18"/>
                <w:szCs w:val="18"/>
                <w:u w:val="single"/>
              </w:rPr>
              <w:sym w:font="Wingdings 2" w:char="F0A3"/>
            </w:r>
            <w:r>
              <w:rPr>
                <w:sz w:val="18"/>
                <w:szCs w:val="18"/>
              </w:rPr>
              <w:t>混凝土坝、</w:t>
            </w:r>
            <w:r>
              <w:rPr>
                <w:rFonts w:ascii="Wingdings 2" w:hAnsi="Wingdings 2"/>
                <w:sz w:val="18"/>
                <w:szCs w:val="18"/>
                <w:u w:val="single"/>
              </w:rPr>
              <w:sym w:font="Wingdings 2" w:char="F0A3"/>
            </w:r>
            <w:r>
              <w:rPr>
                <w:sz w:val="18"/>
                <w:szCs w:val="18"/>
              </w:rPr>
              <w:t>浆砌石坝</w:t>
            </w:r>
            <w:r>
              <w:rPr>
                <w:rFonts w:hint="eastAsia"/>
                <w:sz w:val="18"/>
                <w:szCs w:val="18"/>
              </w:rPr>
              <w:t>、</w:t>
            </w:r>
            <w:r>
              <w:rPr>
                <w:sz w:val="18"/>
                <w:szCs w:val="18"/>
              </w:rPr>
              <w:t>……）大坝；</w:t>
            </w:r>
          </w:p>
          <w:p w14:paraId="37594EAA">
            <w:pPr>
              <w:pStyle w:val="15"/>
              <w:ind w:left="0" w:leftChars="0" w:right="0" w:rightChars="0"/>
              <w:jc w:val="both"/>
              <w:rPr>
                <w:sz w:val="18"/>
                <w:szCs w:val="18"/>
              </w:rPr>
            </w:pPr>
            <w:r>
              <w:rPr>
                <w:sz w:val="18"/>
                <w:szCs w:val="18"/>
              </w:rPr>
              <w:t>2）过闸流量大于</w:t>
            </w:r>
            <w:r>
              <w:rPr>
                <w:sz w:val="18"/>
                <w:szCs w:val="18"/>
                <w:u w:val="single"/>
              </w:rPr>
              <w:t xml:space="preserve">     </w:t>
            </w:r>
            <w:r>
              <w:rPr>
                <w:sz w:val="18"/>
                <w:szCs w:val="18"/>
              </w:rPr>
              <w:t>立方米/秒的拦河闸；</w:t>
            </w:r>
          </w:p>
          <w:p w14:paraId="5CEB4990">
            <w:pPr>
              <w:pStyle w:val="15"/>
              <w:ind w:left="0" w:leftChars="0" w:right="0" w:rightChars="0"/>
              <w:jc w:val="both"/>
              <w:rPr>
                <w:sz w:val="18"/>
                <w:szCs w:val="18"/>
              </w:rPr>
            </w:pPr>
            <w:r>
              <w:rPr>
                <w:sz w:val="18"/>
                <w:szCs w:val="18"/>
              </w:rPr>
              <w:t>3）总装机容量</w:t>
            </w:r>
            <w:r>
              <w:rPr>
                <w:sz w:val="18"/>
                <w:szCs w:val="18"/>
                <w:u w:val="single"/>
              </w:rPr>
              <w:t xml:space="preserve">      </w:t>
            </w:r>
            <w:r>
              <w:rPr>
                <w:sz w:val="18"/>
                <w:szCs w:val="18"/>
              </w:rPr>
              <w:t>MW以上水电站；</w:t>
            </w:r>
          </w:p>
          <w:p w14:paraId="347EAFD4">
            <w:pPr>
              <w:pStyle w:val="15"/>
              <w:ind w:left="0" w:leftChars="0" w:right="0" w:rightChars="0"/>
              <w:jc w:val="both"/>
              <w:rPr>
                <w:sz w:val="18"/>
                <w:szCs w:val="18"/>
              </w:rPr>
            </w:pPr>
            <w:r>
              <w:rPr>
                <w:sz w:val="18"/>
                <w:szCs w:val="18"/>
              </w:rPr>
              <w:t>4）总装机容量</w:t>
            </w:r>
            <w:r>
              <w:rPr>
                <w:sz w:val="18"/>
                <w:szCs w:val="18"/>
                <w:u w:val="single"/>
              </w:rPr>
              <w:t xml:space="preserve">      </w:t>
            </w:r>
            <w:r>
              <w:rPr>
                <w:sz w:val="18"/>
                <w:szCs w:val="18"/>
              </w:rPr>
              <w:t>MW以上灌溉、排水泵站；</w:t>
            </w:r>
          </w:p>
          <w:p w14:paraId="3AA1BE24">
            <w:pPr>
              <w:pStyle w:val="15"/>
              <w:ind w:left="0" w:leftChars="0" w:right="0" w:rightChars="0"/>
              <w:jc w:val="both"/>
              <w:rPr>
                <w:sz w:val="18"/>
                <w:szCs w:val="18"/>
              </w:rPr>
            </w:pPr>
            <w:r>
              <w:rPr>
                <w:sz w:val="18"/>
                <w:szCs w:val="18"/>
              </w:rPr>
              <w:t>5）洞径大于</w:t>
            </w:r>
            <w:r>
              <w:rPr>
                <w:sz w:val="18"/>
                <w:szCs w:val="18"/>
                <w:u w:val="single"/>
              </w:rPr>
              <w:t xml:space="preserve">    </w:t>
            </w:r>
            <w:r>
              <w:rPr>
                <w:sz w:val="18"/>
                <w:szCs w:val="18"/>
              </w:rPr>
              <w:t>米、长度大于</w:t>
            </w:r>
            <w:r>
              <w:rPr>
                <w:sz w:val="18"/>
                <w:szCs w:val="18"/>
                <w:u w:val="single"/>
              </w:rPr>
              <w:t xml:space="preserve">     </w:t>
            </w:r>
            <w:r>
              <w:rPr>
                <w:sz w:val="18"/>
                <w:szCs w:val="18"/>
              </w:rPr>
              <w:t>米的水工隧洞；</w:t>
            </w:r>
          </w:p>
          <w:p w14:paraId="034993A0">
            <w:pPr>
              <w:pStyle w:val="15"/>
              <w:ind w:left="0" w:leftChars="0" w:right="0" w:rightChars="0"/>
              <w:jc w:val="both"/>
              <w:rPr>
                <w:sz w:val="18"/>
                <w:szCs w:val="18"/>
              </w:rPr>
            </w:pPr>
            <w:r>
              <w:rPr>
                <w:rFonts w:hint="eastAsia"/>
                <w:sz w:val="18"/>
                <w:szCs w:val="18"/>
              </w:rPr>
              <w:t>6）单项合同额</w:t>
            </w:r>
            <w:r>
              <w:rPr>
                <w:rFonts w:hint="eastAsia"/>
                <w:sz w:val="18"/>
                <w:szCs w:val="18"/>
                <w:u w:val="single"/>
              </w:rPr>
              <w:t xml:space="preserve"> </w:t>
            </w:r>
            <w:r>
              <w:rPr>
                <w:sz w:val="18"/>
                <w:szCs w:val="18"/>
                <w:u w:val="single"/>
              </w:rPr>
              <w:t xml:space="preserve">    </w:t>
            </w:r>
            <w:r>
              <w:rPr>
                <w:rFonts w:hint="eastAsia"/>
                <w:sz w:val="18"/>
                <w:szCs w:val="18"/>
              </w:rPr>
              <w:t>万元以上的水利水电工程</w:t>
            </w:r>
            <w:r>
              <w:rPr>
                <w:sz w:val="18"/>
                <w:szCs w:val="18"/>
              </w:rPr>
              <w:t>；</w:t>
            </w:r>
          </w:p>
          <w:p w14:paraId="3A8DA360">
            <w:pPr>
              <w:pStyle w:val="15"/>
              <w:ind w:left="0" w:leftChars="0" w:right="0" w:rightChars="0"/>
              <w:jc w:val="both"/>
              <w:rPr>
                <w:sz w:val="18"/>
                <w:szCs w:val="18"/>
              </w:rPr>
            </w:pPr>
            <w:r>
              <w:rPr>
                <w:rFonts w:hint="eastAsia"/>
                <w:sz w:val="18"/>
                <w:szCs w:val="18"/>
              </w:rPr>
              <w:t>7）</w:t>
            </w:r>
            <w:r>
              <w:rPr>
                <w:rFonts w:hint="eastAsia"/>
                <w:sz w:val="18"/>
                <w:szCs w:val="18"/>
                <w:u w:val="single"/>
              </w:rPr>
              <w:t>其他</w:t>
            </w:r>
            <w:r>
              <w:rPr>
                <w:rFonts w:hint="eastAsia"/>
                <w:kern w:val="0"/>
                <w:u w:val="single"/>
              </w:rPr>
              <w:t xml:space="preserve"> </w:t>
            </w:r>
            <w:r>
              <w:rPr>
                <w:rFonts w:hint="eastAsia"/>
                <w:color w:val="000000" w:themeColor="text1"/>
                <w:highlight w:val="none"/>
                <w:u w:val="single"/>
                <w:lang w:val="en-US" w:eastAsia="zh-CN"/>
                <w14:textFill>
                  <w14:solidFill>
                    <w14:schemeClr w14:val="tx1"/>
                  </w14:solidFill>
                </w14:textFill>
              </w:rPr>
              <w:t>2019年9月1日至投标截止时间开工并完工的单项合同金额不低于1000万</w:t>
            </w:r>
            <w:r>
              <w:rPr>
                <w:rFonts w:hint="eastAsia"/>
                <w:color w:val="000000" w:themeColor="text1"/>
                <w:u w:val="single"/>
                <w:lang w:val="en-US" w:eastAsia="zh-CN"/>
                <w14:textFill>
                  <w14:solidFill>
                    <w14:schemeClr w14:val="tx1"/>
                  </w14:solidFill>
                </w14:textFill>
              </w:rPr>
              <w:t>的堤防工程施工业绩。须提供中标通知书、合同协议书、合同工程完工证书（或完工验收鉴定书）。</w:t>
            </w:r>
            <w:r>
              <w:rPr>
                <w:rFonts w:hint="eastAsia"/>
                <w:kern w:val="0"/>
                <w:u w:val="single"/>
              </w:rPr>
              <w:t xml:space="preserve"> </w:t>
            </w:r>
            <w:r>
              <w:rPr>
                <w:sz w:val="18"/>
                <w:szCs w:val="18"/>
                <w:u w:val="single"/>
              </w:rPr>
              <w:t>（结合项目实际情况拟定）</w:t>
            </w:r>
            <w:r>
              <w:rPr>
                <w:sz w:val="18"/>
                <w:szCs w:val="18"/>
              </w:rPr>
              <w:t xml:space="preserve"> </w:t>
            </w:r>
          </w:p>
          <w:p w14:paraId="4EFF8007">
            <w:pPr>
              <w:pStyle w:val="15"/>
              <w:ind w:left="0" w:leftChars="0" w:right="0" w:rightChars="0"/>
              <w:jc w:val="both"/>
              <w:rPr>
                <w:sz w:val="18"/>
                <w:szCs w:val="18"/>
              </w:rPr>
            </w:pPr>
            <w:r>
              <w:rPr>
                <w:rFonts w:hint="eastAsia"/>
                <w:sz w:val="18"/>
                <w:szCs w:val="18"/>
              </w:rPr>
              <w:t>注：上述选项一般不超过2个，业绩指标不得超过3项。</w:t>
            </w:r>
          </w:p>
          <w:p w14:paraId="6C8C2066">
            <w:pPr>
              <w:pStyle w:val="15"/>
              <w:ind w:left="0" w:leftChars="0" w:right="0" w:rightChars="0"/>
              <w:jc w:val="both"/>
              <w:rPr>
                <w:sz w:val="18"/>
                <w:szCs w:val="18"/>
              </w:rPr>
            </w:pPr>
          </w:p>
          <w:p w14:paraId="020D35BD">
            <w:pPr>
              <w:pStyle w:val="15"/>
              <w:ind w:left="0" w:leftChars="0" w:right="0" w:rightChars="0" w:firstLine="180" w:firstLineChars="100"/>
              <w:jc w:val="both"/>
              <w:rPr>
                <w:sz w:val="18"/>
                <w:szCs w:val="18"/>
              </w:rPr>
            </w:pPr>
            <w:r>
              <w:rPr>
                <w:sz w:val="18"/>
                <w:szCs w:val="18"/>
              </w:rPr>
              <w:t>（2）</w:t>
            </w:r>
            <w:r>
              <w:rPr>
                <w:rFonts w:hint="eastAsia"/>
                <w:sz w:val="18"/>
                <w:szCs w:val="18"/>
              </w:rPr>
              <w:t>招标人可以在投标人资格条件中要求投标人具备完成过不超过3个符合一定指标要求的类似工程业绩。对类似工程业绩的指标要求仅限于工程规模、总投资等量化指标，原则上控制在招标工程本身所对应指标的2/3以内。</w:t>
            </w:r>
          </w:p>
          <w:p w14:paraId="1D8C1030">
            <w:pPr>
              <w:pStyle w:val="15"/>
              <w:ind w:left="0" w:leftChars="0" w:right="0" w:rightChars="0" w:firstLine="360" w:firstLineChars="200"/>
              <w:jc w:val="both"/>
              <w:rPr>
                <w:sz w:val="18"/>
                <w:szCs w:val="18"/>
              </w:rPr>
            </w:pPr>
            <w:r>
              <w:rPr>
                <w:sz w:val="18"/>
                <w:szCs w:val="18"/>
              </w:rPr>
              <w:t>类似项目业绩证明材料是指：“</w:t>
            </w:r>
            <w:r>
              <w:rPr>
                <w:rFonts w:hAnsi="宋体"/>
                <w:sz w:val="18"/>
                <w:szCs w:val="18"/>
              </w:rPr>
              <w:t>投标人须知</w:t>
            </w:r>
            <w:r>
              <w:rPr>
                <w:sz w:val="18"/>
                <w:szCs w:val="18"/>
              </w:rPr>
              <w:t>”</w:t>
            </w:r>
            <w:r>
              <w:rPr>
                <w:rFonts w:hAnsi="宋体"/>
                <w:sz w:val="18"/>
                <w:szCs w:val="18"/>
              </w:rPr>
              <w:t>第</w:t>
            </w:r>
            <w:r>
              <w:rPr>
                <w:sz w:val="18"/>
                <w:szCs w:val="18"/>
              </w:rPr>
              <w:t>3.5.</w:t>
            </w:r>
            <w:r>
              <w:rPr>
                <w:rFonts w:hint="eastAsia"/>
                <w:sz w:val="18"/>
                <w:szCs w:val="18"/>
              </w:rPr>
              <w:t>3</w:t>
            </w:r>
            <w:r>
              <w:rPr>
                <w:rFonts w:hAnsi="宋体"/>
                <w:sz w:val="18"/>
                <w:szCs w:val="18"/>
              </w:rPr>
              <w:t>项</w:t>
            </w:r>
            <w:r>
              <w:rPr>
                <w:rFonts w:hint="eastAsia" w:hAnsi="宋体"/>
                <w:sz w:val="18"/>
                <w:szCs w:val="18"/>
              </w:rPr>
              <w:t>和</w:t>
            </w:r>
            <w:r>
              <w:rPr>
                <w:rFonts w:hAnsi="宋体"/>
                <w:sz w:val="18"/>
                <w:szCs w:val="18"/>
              </w:rPr>
              <w:t>第</w:t>
            </w:r>
            <w:r>
              <w:rPr>
                <w:sz w:val="18"/>
                <w:szCs w:val="18"/>
              </w:rPr>
              <w:t>3.5.</w:t>
            </w:r>
            <w:r>
              <w:rPr>
                <w:rFonts w:hint="eastAsia"/>
                <w:sz w:val="18"/>
                <w:szCs w:val="18"/>
              </w:rPr>
              <w:t>4</w:t>
            </w:r>
            <w:r>
              <w:rPr>
                <w:rFonts w:hAnsi="宋体"/>
                <w:sz w:val="18"/>
                <w:szCs w:val="18"/>
              </w:rPr>
              <w:t>项规定的有关证明</w:t>
            </w:r>
            <w:r>
              <w:rPr>
                <w:sz w:val="18"/>
                <w:szCs w:val="18"/>
              </w:rPr>
              <w:t>。若</w:t>
            </w:r>
            <w:r>
              <w:rPr>
                <w:rFonts w:hint="eastAsia"/>
                <w:sz w:val="18"/>
                <w:szCs w:val="18"/>
              </w:rPr>
              <w:t>上述证明材料对</w:t>
            </w:r>
            <w:r>
              <w:rPr>
                <w:sz w:val="18"/>
                <w:szCs w:val="18"/>
              </w:rPr>
              <w:t>工程规模、特征等无法认定的，以工程初步设计批复或施工图纸为依据。</w:t>
            </w:r>
          </w:p>
        </w:tc>
      </w:tr>
      <w:tr w14:paraId="59E7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8" w:hRule="atLeast"/>
        </w:trPr>
        <w:tc>
          <w:tcPr>
            <w:tcW w:w="912" w:type="dxa"/>
            <w:vAlign w:val="center"/>
          </w:tcPr>
          <w:p w14:paraId="73C9FEE2">
            <w:pPr>
              <w:pStyle w:val="15"/>
              <w:ind w:left="0" w:leftChars="0" w:right="0" w:rightChars="0"/>
              <w:rPr>
                <w:sz w:val="18"/>
                <w:szCs w:val="18"/>
              </w:rPr>
            </w:pPr>
            <w:r>
              <w:rPr>
                <w:sz w:val="18"/>
                <w:szCs w:val="18"/>
              </w:rPr>
              <w:t>10.</w:t>
            </w:r>
            <w:r>
              <w:rPr>
                <w:rFonts w:hint="eastAsia"/>
                <w:sz w:val="18"/>
                <w:szCs w:val="18"/>
              </w:rPr>
              <w:t>2</w:t>
            </w:r>
          </w:p>
        </w:tc>
        <w:tc>
          <w:tcPr>
            <w:tcW w:w="1401" w:type="dxa"/>
            <w:vAlign w:val="center"/>
          </w:tcPr>
          <w:p w14:paraId="01A0BF17">
            <w:pPr>
              <w:pStyle w:val="15"/>
              <w:rPr>
                <w:sz w:val="18"/>
                <w:szCs w:val="18"/>
              </w:rPr>
            </w:pPr>
            <w:r>
              <w:rPr>
                <w:sz w:val="18"/>
                <w:szCs w:val="18"/>
              </w:rPr>
              <w:t>低于成本报价</w:t>
            </w:r>
          </w:p>
        </w:tc>
        <w:tc>
          <w:tcPr>
            <w:tcW w:w="6220" w:type="dxa"/>
          </w:tcPr>
          <w:p w14:paraId="10BA8499">
            <w:pPr>
              <w:pStyle w:val="15"/>
              <w:ind w:left="0" w:leftChars="0" w:right="0" w:rightChars="0" w:firstLine="360" w:firstLineChars="200"/>
              <w:jc w:val="both"/>
              <w:rPr>
                <w:sz w:val="18"/>
                <w:szCs w:val="18"/>
              </w:rPr>
            </w:pPr>
            <w:r>
              <w:rPr>
                <w:sz w:val="18"/>
                <w:szCs w:val="18"/>
              </w:rPr>
              <w:t>在评标过程中，评标委员会发现投标人的报价（修正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否决投标处理。</w:t>
            </w:r>
          </w:p>
          <w:p w14:paraId="62E7C8C2">
            <w:pPr>
              <w:pStyle w:val="15"/>
              <w:ind w:left="0" w:leftChars="0" w:right="0" w:rightChars="0" w:firstLine="360" w:firstLineChars="200"/>
              <w:jc w:val="both"/>
              <w:rPr>
                <w:sz w:val="18"/>
                <w:szCs w:val="18"/>
              </w:rPr>
            </w:pPr>
            <w:r>
              <w:rPr>
                <w:sz w:val="18"/>
                <w:szCs w:val="18"/>
              </w:rPr>
              <w:t>某投标人的报价明显低于其他投标报价的量化评审方法:</w:t>
            </w:r>
          </w:p>
          <w:p w14:paraId="2C5F3F77">
            <w:pPr>
              <w:pStyle w:val="15"/>
              <w:numPr>
                <w:ilvl w:val="0"/>
                <w:numId w:val="1"/>
              </w:numPr>
              <w:ind w:left="0" w:leftChars="0" w:right="0" w:rightChars="0" w:firstLine="360" w:firstLineChars="200"/>
              <w:jc w:val="both"/>
              <w:rPr>
                <w:sz w:val="18"/>
                <w:szCs w:val="18"/>
              </w:rPr>
            </w:pPr>
            <w:r>
              <w:rPr>
                <w:sz w:val="18"/>
                <w:szCs w:val="18"/>
              </w:rPr>
              <w:t>对低于该项目（标段）</w:t>
            </w:r>
            <w:r>
              <w:rPr>
                <w:rFonts w:hint="eastAsia"/>
                <w:sz w:val="18"/>
                <w:szCs w:val="18"/>
              </w:rPr>
              <w:t>投标</w:t>
            </w:r>
            <w:r>
              <w:rPr>
                <w:sz w:val="18"/>
                <w:szCs w:val="18"/>
              </w:rPr>
              <w:t>最高限价</w:t>
            </w:r>
            <w:r>
              <w:rPr>
                <w:rFonts w:hint="eastAsia"/>
                <w:sz w:val="18"/>
                <w:szCs w:val="18"/>
              </w:rPr>
              <w:t>相应价格</w:t>
            </w:r>
            <w:r>
              <w:rPr>
                <w:sz w:val="18"/>
                <w:szCs w:val="18"/>
                <w:u w:val="single"/>
              </w:rPr>
              <w:t>85%</w:t>
            </w:r>
            <w:r>
              <w:rPr>
                <w:sz w:val="18"/>
                <w:szCs w:val="18"/>
              </w:rPr>
              <w:t>并且低于所有（该项目或标段）</w:t>
            </w:r>
            <w:r>
              <w:rPr>
                <w:rFonts w:hint="eastAsia"/>
                <w:sz w:val="18"/>
                <w:szCs w:val="18"/>
              </w:rPr>
              <w:t>合格</w:t>
            </w:r>
            <w:r>
              <w:rPr>
                <w:sz w:val="18"/>
                <w:szCs w:val="18"/>
              </w:rPr>
              <w:t>投标人</w:t>
            </w:r>
            <w:r>
              <w:rPr>
                <w:rFonts w:hint="eastAsia"/>
                <w:sz w:val="18"/>
                <w:szCs w:val="18"/>
              </w:rPr>
              <w:t>报价的</w:t>
            </w:r>
            <w:r>
              <w:rPr>
                <w:sz w:val="18"/>
                <w:szCs w:val="18"/>
              </w:rPr>
              <w:t>评</w:t>
            </w:r>
            <w:r>
              <w:rPr>
                <w:rFonts w:hint="eastAsia"/>
                <w:sz w:val="18"/>
                <w:szCs w:val="18"/>
              </w:rPr>
              <w:t>审</w:t>
            </w:r>
            <w:r>
              <w:rPr>
                <w:sz w:val="18"/>
                <w:szCs w:val="18"/>
              </w:rPr>
              <w:t>价算术平均值</w:t>
            </w:r>
            <w:r>
              <w:rPr>
                <w:sz w:val="18"/>
                <w:szCs w:val="18"/>
                <w:u w:val="single"/>
              </w:rPr>
              <w:t xml:space="preserve">  </w:t>
            </w:r>
            <w:r>
              <w:rPr>
                <w:rFonts w:hint="eastAsia"/>
                <w:sz w:val="18"/>
                <w:szCs w:val="18"/>
                <w:u w:val="single"/>
                <w:lang w:val="en-US" w:eastAsia="zh-CN"/>
              </w:rPr>
              <w:t>95</w:t>
            </w:r>
            <w:r>
              <w:rPr>
                <w:sz w:val="18"/>
                <w:szCs w:val="18"/>
                <w:u w:val="single"/>
              </w:rPr>
              <w:t xml:space="preserve"> </w:t>
            </w:r>
            <w:r>
              <w:rPr>
                <w:sz w:val="18"/>
                <w:szCs w:val="18"/>
              </w:rPr>
              <w:t>%（</w:t>
            </w:r>
            <w:r>
              <w:rPr>
                <w:rFonts w:hint="eastAsia"/>
                <w:sz w:val="18"/>
                <w:szCs w:val="18"/>
              </w:rPr>
              <w:t>含本数且</w:t>
            </w:r>
            <w:r>
              <w:rPr>
                <w:sz w:val="18"/>
                <w:szCs w:val="18"/>
              </w:rPr>
              <w:t>不超过95%</w:t>
            </w:r>
            <w:r>
              <w:rPr>
                <w:rFonts w:hint="eastAsia"/>
                <w:sz w:val="18"/>
                <w:szCs w:val="18"/>
              </w:rPr>
              <w:t>，精确到1%</w:t>
            </w:r>
            <w:r>
              <w:rPr>
                <w:sz w:val="18"/>
                <w:szCs w:val="18"/>
              </w:rPr>
              <w:t>）的投标报价作为可能低于其个别成本的评审对象</w:t>
            </w:r>
            <w:r>
              <w:rPr>
                <w:rFonts w:hint="eastAsia"/>
                <w:sz w:val="18"/>
                <w:szCs w:val="18"/>
              </w:rPr>
              <w:t>。</w:t>
            </w:r>
          </w:p>
          <w:p w14:paraId="2A4A1FF5">
            <w:pPr>
              <w:pStyle w:val="15"/>
              <w:ind w:left="0" w:leftChars="0" w:right="0" w:rightChars="0" w:firstLine="360" w:firstLineChars="200"/>
              <w:jc w:val="both"/>
              <w:rPr>
                <w:sz w:val="18"/>
                <w:szCs w:val="18"/>
              </w:rPr>
            </w:pPr>
            <w:r>
              <w:rPr>
                <w:rFonts w:hint="eastAsia"/>
                <w:sz w:val="18"/>
                <w:szCs w:val="18"/>
              </w:rPr>
              <w:t>注：①合格投标人是指：采用综合评估法指已通过形式、资格、响应性评审的投标人，采用经评审的最低投标价法指已通过形式、资格、响应性评审、施工组织设计和项目管理机构评审的投标人；</w:t>
            </w:r>
          </w:p>
          <w:p w14:paraId="1AC1B821">
            <w:pPr>
              <w:pStyle w:val="15"/>
              <w:ind w:left="0" w:leftChars="0" w:right="0" w:rightChars="0" w:firstLine="360" w:firstLineChars="200"/>
              <w:jc w:val="both"/>
              <w:rPr>
                <w:sz w:val="18"/>
                <w:szCs w:val="18"/>
              </w:rPr>
            </w:pPr>
            <w:r>
              <w:rPr>
                <w:rFonts w:hint="eastAsia"/>
                <w:sz w:val="18"/>
                <w:szCs w:val="18"/>
              </w:rPr>
              <w:t>②评审价=</w:t>
            </w:r>
            <w:r>
              <w:rPr>
                <w:sz w:val="18"/>
                <w:szCs w:val="18"/>
              </w:rPr>
              <w:t>算术修正后的投标总价</w:t>
            </w:r>
            <w:r>
              <w:rPr>
                <w:rFonts w:hint="eastAsia"/>
                <w:sz w:val="18"/>
                <w:szCs w:val="18"/>
              </w:rPr>
              <w:t>-</w:t>
            </w:r>
            <w:r>
              <w:rPr>
                <w:sz w:val="18"/>
                <w:szCs w:val="18"/>
              </w:rPr>
              <w:t>安全生产措施费</w:t>
            </w:r>
            <w:r>
              <w:rPr>
                <w:rFonts w:hint="eastAsia"/>
                <w:sz w:val="18"/>
                <w:szCs w:val="18"/>
              </w:rPr>
              <w:t>-</w:t>
            </w:r>
            <w:r>
              <w:rPr>
                <w:sz w:val="18"/>
                <w:szCs w:val="18"/>
              </w:rPr>
              <w:t>专业工程暂估价</w:t>
            </w:r>
            <w:r>
              <w:rPr>
                <w:rFonts w:hint="eastAsia"/>
                <w:sz w:val="18"/>
                <w:szCs w:val="18"/>
              </w:rPr>
              <w:t>-</w:t>
            </w:r>
            <w:r>
              <w:rPr>
                <w:sz w:val="18"/>
                <w:szCs w:val="18"/>
              </w:rPr>
              <w:t>暂列金额（安全生产措施费、专业工程暂估价、暂列金额为投标报价中已列明的费用）</w:t>
            </w:r>
            <w:r>
              <w:rPr>
                <w:rFonts w:hint="eastAsia"/>
                <w:sz w:val="18"/>
                <w:szCs w:val="18"/>
              </w:rPr>
              <w:t>，以元为单位，保留整数，小数点后一位四舍五入。</w:t>
            </w:r>
          </w:p>
          <w:p w14:paraId="0529889E">
            <w:pPr>
              <w:pStyle w:val="15"/>
              <w:ind w:left="0" w:leftChars="0" w:right="0" w:rightChars="0" w:firstLine="360" w:firstLineChars="200"/>
              <w:jc w:val="both"/>
              <w:rPr>
                <w:sz w:val="18"/>
                <w:szCs w:val="18"/>
              </w:rPr>
            </w:pPr>
            <w:r>
              <w:rPr>
                <w:rFonts w:hint="eastAsia" w:ascii="宋体" w:hAnsi="宋体"/>
                <w:sz w:val="18"/>
                <w:szCs w:val="18"/>
              </w:rPr>
              <w:t>③</w:t>
            </w:r>
            <w:r>
              <w:rPr>
                <w:rFonts w:hint="eastAsia"/>
                <w:sz w:val="18"/>
                <w:szCs w:val="18"/>
              </w:rPr>
              <w:t>上述投标</w:t>
            </w:r>
            <w:r>
              <w:rPr>
                <w:sz w:val="18"/>
                <w:szCs w:val="18"/>
              </w:rPr>
              <w:t>最高限价</w:t>
            </w:r>
            <w:r>
              <w:rPr>
                <w:rFonts w:hint="eastAsia"/>
                <w:sz w:val="18"/>
                <w:szCs w:val="18"/>
              </w:rPr>
              <w:t>相应价格、</w:t>
            </w:r>
            <w:r>
              <w:rPr>
                <w:sz w:val="18"/>
                <w:szCs w:val="18"/>
              </w:rPr>
              <w:t>所有</w:t>
            </w:r>
            <w:r>
              <w:rPr>
                <w:rFonts w:hint="eastAsia"/>
                <w:sz w:val="18"/>
                <w:szCs w:val="18"/>
              </w:rPr>
              <w:t>合格</w:t>
            </w:r>
            <w:r>
              <w:rPr>
                <w:sz w:val="18"/>
                <w:szCs w:val="18"/>
              </w:rPr>
              <w:t>投标人</w:t>
            </w:r>
            <w:r>
              <w:rPr>
                <w:rFonts w:hint="eastAsia"/>
                <w:sz w:val="18"/>
                <w:szCs w:val="18"/>
              </w:rPr>
              <w:t>报价的</w:t>
            </w:r>
            <w:r>
              <w:rPr>
                <w:sz w:val="18"/>
                <w:szCs w:val="18"/>
              </w:rPr>
              <w:t>评</w:t>
            </w:r>
            <w:r>
              <w:rPr>
                <w:rFonts w:hint="eastAsia"/>
                <w:sz w:val="18"/>
                <w:szCs w:val="18"/>
              </w:rPr>
              <w:t>审</w:t>
            </w:r>
            <w:r>
              <w:rPr>
                <w:sz w:val="18"/>
                <w:szCs w:val="18"/>
              </w:rPr>
              <w:t>价算术平均值</w:t>
            </w:r>
            <w:r>
              <w:rPr>
                <w:rFonts w:hint="eastAsia"/>
                <w:sz w:val="18"/>
                <w:szCs w:val="18"/>
              </w:rPr>
              <w:t>按相应百分比计算后，以元为单位，保留整数，小数点后一位四舍五入。</w:t>
            </w:r>
          </w:p>
          <w:p w14:paraId="79797A0B">
            <w:pPr>
              <w:pStyle w:val="15"/>
              <w:ind w:left="0" w:leftChars="0" w:right="0" w:rightChars="0" w:firstLine="360" w:firstLineChars="200"/>
              <w:jc w:val="both"/>
              <w:rPr>
                <w:sz w:val="18"/>
                <w:szCs w:val="18"/>
              </w:rPr>
            </w:pPr>
            <w:r>
              <w:rPr>
                <w:sz w:val="18"/>
                <w:szCs w:val="18"/>
              </w:rPr>
              <w:t>（2）评标委员会对该投标人报价的单价等进行分析，对明显偏低的单项（不包括没有报价的单项）应当向其发出澄清函，要求该投标人作出书面说明并提供相关证明材料。</w:t>
            </w:r>
          </w:p>
          <w:p w14:paraId="64888D9D">
            <w:pPr>
              <w:pStyle w:val="15"/>
              <w:ind w:left="0" w:leftChars="0" w:right="0" w:rightChars="0"/>
              <w:jc w:val="both"/>
              <w:rPr>
                <w:sz w:val="18"/>
                <w:szCs w:val="18"/>
              </w:rPr>
            </w:pPr>
            <w:r>
              <w:rPr>
                <w:sz w:val="18"/>
                <w:szCs w:val="18"/>
              </w:rPr>
              <w:t>（3）评标委员会全体成员三分之二以上认为该投标人不能合理说明或者不能提供相关证明材料的，认定该投标人以低于成本报价竞标，其投标应作否决投标处理。持有异议的评标委员会成员可以书面方式阐述其不同意见和理由，拒绝签字且不陈述其不同意见和理由的，视为同意。</w:t>
            </w:r>
          </w:p>
        </w:tc>
      </w:tr>
      <w:tr w14:paraId="2BB28D7F">
        <w:tblPrEx>
          <w:tblCellMar>
            <w:top w:w="0" w:type="dxa"/>
            <w:left w:w="108" w:type="dxa"/>
            <w:bottom w:w="0" w:type="dxa"/>
            <w:right w:w="108" w:type="dxa"/>
          </w:tblCellMar>
        </w:tblPrEx>
        <w:trPr>
          <w:trHeight w:val="1793" w:hRule="atLeast"/>
        </w:trPr>
        <w:tc>
          <w:tcPr>
            <w:tcW w:w="912" w:type="dxa"/>
            <w:vAlign w:val="center"/>
          </w:tcPr>
          <w:p w14:paraId="57BD1408">
            <w:pPr>
              <w:pStyle w:val="15"/>
              <w:rPr>
                <w:sz w:val="18"/>
                <w:szCs w:val="18"/>
              </w:rPr>
            </w:pPr>
            <w:r>
              <w:rPr>
                <w:sz w:val="18"/>
                <w:szCs w:val="18"/>
              </w:rPr>
              <w:t>10.</w:t>
            </w:r>
            <w:r>
              <w:rPr>
                <w:rFonts w:hint="eastAsia"/>
                <w:sz w:val="18"/>
                <w:szCs w:val="18"/>
              </w:rPr>
              <w:t>3</w:t>
            </w:r>
          </w:p>
        </w:tc>
        <w:tc>
          <w:tcPr>
            <w:tcW w:w="1401" w:type="dxa"/>
            <w:vAlign w:val="center"/>
          </w:tcPr>
          <w:p w14:paraId="1DAC878C">
            <w:pPr>
              <w:pStyle w:val="15"/>
              <w:rPr>
                <w:sz w:val="18"/>
                <w:szCs w:val="18"/>
              </w:rPr>
            </w:pPr>
            <w:r>
              <w:rPr>
                <w:sz w:val="18"/>
                <w:szCs w:val="18"/>
              </w:rPr>
              <w:t>中标价</w:t>
            </w:r>
          </w:p>
        </w:tc>
        <w:tc>
          <w:tcPr>
            <w:tcW w:w="6220" w:type="dxa"/>
            <w:vAlign w:val="center"/>
          </w:tcPr>
          <w:p w14:paraId="52937753">
            <w:pPr>
              <w:pStyle w:val="15"/>
              <w:ind w:left="0" w:leftChars="0" w:right="0" w:rightChars="0" w:firstLine="360" w:firstLineChars="200"/>
              <w:jc w:val="both"/>
              <w:rPr>
                <w:sz w:val="18"/>
                <w:szCs w:val="18"/>
              </w:rPr>
            </w:pPr>
            <w:r>
              <w:rPr>
                <w:sz w:val="18"/>
                <w:szCs w:val="18"/>
              </w:rPr>
              <w:t>以中标的投标人在投标函中的投标总报价为准。按第三章“评标办法”3.1.3对投标报价进行修正的，以投标人接受的修正价格为中标价。评</w:t>
            </w:r>
            <w:r>
              <w:rPr>
                <w:rFonts w:hint="eastAsia"/>
                <w:sz w:val="18"/>
                <w:szCs w:val="18"/>
              </w:rPr>
              <w:t>标</w:t>
            </w:r>
            <w:r>
              <w:rPr>
                <w:sz w:val="18"/>
                <w:szCs w:val="18"/>
              </w:rPr>
              <w:t>价不作为中标价。无论是采用综合评估法还是经评审的最低投标价法，都不保证报价最低的投标人中标，也不解释原因。</w:t>
            </w:r>
          </w:p>
        </w:tc>
      </w:tr>
      <w:tr w14:paraId="76D1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0" w:hRule="atLeast"/>
        </w:trPr>
        <w:tc>
          <w:tcPr>
            <w:tcW w:w="912" w:type="dxa"/>
            <w:vAlign w:val="center"/>
          </w:tcPr>
          <w:p w14:paraId="2C514FBC">
            <w:pPr>
              <w:pStyle w:val="15"/>
              <w:rPr>
                <w:sz w:val="18"/>
                <w:szCs w:val="18"/>
              </w:rPr>
            </w:pPr>
            <w:r>
              <w:rPr>
                <w:sz w:val="18"/>
                <w:szCs w:val="18"/>
              </w:rPr>
              <w:t>10.</w:t>
            </w:r>
            <w:r>
              <w:rPr>
                <w:rFonts w:hint="eastAsia"/>
                <w:sz w:val="18"/>
                <w:szCs w:val="18"/>
              </w:rPr>
              <w:t>4</w:t>
            </w:r>
          </w:p>
        </w:tc>
        <w:tc>
          <w:tcPr>
            <w:tcW w:w="1401" w:type="dxa"/>
            <w:vAlign w:val="center"/>
          </w:tcPr>
          <w:p w14:paraId="51B65D23">
            <w:pPr>
              <w:pStyle w:val="15"/>
              <w:rPr>
                <w:sz w:val="18"/>
                <w:szCs w:val="18"/>
              </w:rPr>
            </w:pPr>
            <w:r>
              <w:rPr>
                <w:sz w:val="18"/>
                <w:szCs w:val="18"/>
              </w:rPr>
              <w:t>确定中标人</w:t>
            </w:r>
          </w:p>
        </w:tc>
        <w:tc>
          <w:tcPr>
            <w:tcW w:w="6220" w:type="dxa"/>
            <w:vAlign w:val="center"/>
          </w:tcPr>
          <w:p w14:paraId="4D75AD36">
            <w:pPr>
              <w:pStyle w:val="15"/>
              <w:ind w:left="120" w:leftChars="50" w:right="120" w:rightChars="50" w:firstLine="270" w:firstLineChars="150"/>
              <w:jc w:val="both"/>
              <w:rPr>
                <w:sz w:val="18"/>
                <w:szCs w:val="18"/>
              </w:rPr>
            </w:pPr>
            <w:r>
              <w:rPr>
                <w:sz w:val="18"/>
                <w:szCs w:val="18"/>
              </w:rPr>
              <w:t>招标人（或招标人授权的评标委员会）按照评标委员会推荐中标候选人的顺序确定中标人。但当投标人被推荐为中标候选人的合同段数量多于可以中标的合同数量时，按如下方式确定中标人：</w:t>
            </w:r>
          </w:p>
          <w:p w14:paraId="217D4045">
            <w:pPr>
              <w:pStyle w:val="15"/>
              <w:ind w:left="120" w:leftChars="50" w:right="120" w:rightChars="50"/>
              <w:jc w:val="both"/>
              <w:rPr>
                <w:sz w:val="18"/>
                <w:szCs w:val="18"/>
              </w:rPr>
            </w:pPr>
            <w:sdt>
              <w:sdtPr>
                <w:rPr>
                  <w:rFonts w:hAnsi="宋体"/>
                  <w:spacing w:val="-4"/>
                  <w:sz w:val="18"/>
                  <w:szCs w:val="18"/>
                </w:rPr>
                <w:id w:val="1369024317"/>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int="eastAsia"/>
                <w:sz w:val="18"/>
                <w:szCs w:val="18"/>
              </w:rPr>
              <w:t xml:space="preserve"> </w:t>
            </w:r>
            <w:r>
              <w:rPr>
                <w:sz w:val="18"/>
                <w:szCs w:val="18"/>
              </w:rPr>
              <w:t>由投标人选择中标的合同段。</w:t>
            </w:r>
          </w:p>
          <w:p w14:paraId="591541CD">
            <w:pPr>
              <w:pStyle w:val="15"/>
              <w:ind w:left="120" w:leftChars="50" w:right="120" w:rightChars="50"/>
              <w:jc w:val="both"/>
              <w:rPr>
                <w:sz w:val="18"/>
                <w:szCs w:val="18"/>
              </w:rPr>
            </w:pPr>
            <w:sdt>
              <w:sdtPr>
                <w:rPr>
                  <w:rFonts w:hAnsi="宋体"/>
                  <w:spacing w:val="-4"/>
                  <w:sz w:val="18"/>
                  <w:szCs w:val="18"/>
                </w:rPr>
                <w:id w:val="-1824197876"/>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sz w:val="18"/>
                <w:szCs w:val="18"/>
              </w:rPr>
              <w:t>由招标人选择中标的合同段。</w:t>
            </w:r>
          </w:p>
          <w:p w14:paraId="60D58EA7">
            <w:pPr>
              <w:pStyle w:val="15"/>
              <w:ind w:left="120" w:leftChars="50" w:right="120" w:rightChars="50"/>
              <w:jc w:val="both"/>
              <w:rPr>
                <w:sz w:val="18"/>
                <w:szCs w:val="18"/>
              </w:rPr>
            </w:pPr>
            <w:r>
              <w:rPr>
                <w:sz w:val="18"/>
                <w:szCs w:val="18"/>
              </w:rPr>
              <w:t>招标人选择该投标人中标的合同段的原则是：</w:t>
            </w:r>
            <w:r>
              <w:rPr>
                <w:rFonts w:hint="eastAsia"/>
                <w:sz w:val="18"/>
                <w:szCs w:val="18"/>
                <w:u w:val="single"/>
              </w:rPr>
              <w:t xml:space="preserve">      </w:t>
            </w:r>
            <w:r>
              <w:rPr>
                <w:rFonts w:hint="eastAsia"/>
                <w:sz w:val="18"/>
                <w:szCs w:val="18"/>
                <w:u w:val="single"/>
                <w:lang w:val="en-US" w:eastAsia="zh-CN"/>
              </w:rPr>
              <w:t>/</w:t>
            </w:r>
            <w:r>
              <w:rPr>
                <w:rFonts w:hint="eastAsia"/>
                <w:sz w:val="18"/>
                <w:szCs w:val="18"/>
                <w:u w:val="single"/>
              </w:rPr>
              <w:t xml:space="preserve">       </w:t>
            </w:r>
            <w:r>
              <w:rPr>
                <w:sz w:val="18"/>
                <w:szCs w:val="18"/>
              </w:rPr>
              <w:t>。</w:t>
            </w:r>
          </w:p>
          <w:p w14:paraId="5E8F219D">
            <w:pPr>
              <w:pStyle w:val="15"/>
              <w:ind w:left="120" w:leftChars="50" w:right="120" w:rightChars="50"/>
              <w:jc w:val="both"/>
              <w:rPr>
                <w:sz w:val="18"/>
                <w:szCs w:val="18"/>
              </w:rPr>
            </w:pPr>
            <w:r>
              <w:rPr>
                <w:sz w:val="18"/>
                <w:szCs w:val="18"/>
              </w:rPr>
              <w:t>注：（1）本项为单项选择。</w:t>
            </w:r>
          </w:p>
          <w:p w14:paraId="263FED46">
            <w:pPr>
              <w:pStyle w:val="15"/>
              <w:ind w:left="120" w:leftChars="50" w:right="120" w:rightChars="50" w:firstLine="360" w:firstLineChars="200"/>
              <w:jc w:val="both"/>
              <w:rPr>
                <w:sz w:val="18"/>
                <w:szCs w:val="18"/>
              </w:rPr>
            </w:pPr>
            <w:r>
              <w:rPr>
                <w:sz w:val="18"/>
                <w:szCs w:val="18"/>
              </w:rPr>
              <w:t>（2）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662CFDE">
            <w:pPr>
              <w:pStyle w:val="15"/>
              <w:ind w:left="120" w:leftChars="50" w:right="120" w:rightChars="50" w:firstLine="360" w:firstLineChars="200"/>
              <w:jc w:val="both"/>
              <w:rPr>
                <w:sz w:val="18"/>
                <w:szCs w:val="18"/>
              </w:rPr>
            </w:pPr>
            <w:r>
              <w:rPr>
                <w:sz w:val="18"/>
                <w:szCs w:val="18"/>
              </w:rPr>
              <w:t>（3）根据七部委2013年4月修订的30号令《工程建设项目施工招标投标办法》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14:paraId="184B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912" w:type="dxa"/>
            <w:vAlign w:val="center"/>
          </w:tcPr>
          <w:p w14:paraId="4FB4195E">
            <w:pPr>
              <w:pStyle w:val="15"/>
              <w:ind w:left="0" w:leftChars="0" w:right="0" w:rightChars="0"/>
              <w:rPr>
                <w:sz w:val="18"/>
                <w:szCs w:val="18"/>
              </w:rPr>
            </w:pPr>
            <w:r>
              <w:rPr>
                <w:sz w:val="18"/>
                <w:szCs w:val="18"/>
              </w:rPr>
              <w:t>10.</w:t>
            </w:r>
            <w:r>
              <w:rPr>
                <w:rFonts w:hint="eastAsia"/>
                <w:sz w:val="18"/>
                <w:szCs w:val="18"/>
              </w:rPr>
              <w:t>5</w:t>
            </w:r>
          </w:p>
        </w:tc>
        <w:tc>
          <w:tcPr>
            <w:tcW w:w="1401" w:type="dxa"/>
            <w:vAlign w:val="center"/>
          </w:tcPr>
          <w:p w14:paraId="70842711">
            <w:pPr>
              <w:pStyle w:val="15"/>
              <w:ind w:left="0" w:leftChars="0" w:right="0" w:rightChars="0"/>
              <w:rPr>
                <w:sz w:val="18"/>
                <w:szCs w:val="18"/>
              </w:rPr>
            </w:pPr>
            <w:r>
              <w:rPr>
                <w:sz w:val="18"/>
                <w:szCs w:val="18"/>
              </w:rPr>
              <w:t>建设资金</w:t>
            </w:r>
          </w:p>
          <w:p w14:paraId="02866E64">
            <w:pPr>
              <w:pStyle w:val="15"/>
              <w:ind w:left="0" w:leftChars="0" w:right="0" w:rightChars="0"/>
              <w:rPr>
                <w:sz w:val="18"/>
                <w:szCs w:val="18"/>
              </w:rPr>
            </w:pPr>
            <w:r>
              <w:rPr>
                <w:sz w:val="18"/>
                <w:szCs w:val="18"/>
              </w:rPr>
              <w:t>拨付</w:t>
            </w:r>
          </w:p>
        </w:tc>
        <w:tc>
          <w:tcPr>
            <w:tcW w:w="6220" w:type="dxa"/>
            <w:vAlign w:val="center"/>
          </w:tcPr>
          <w:p w14:paraId="293196DE">
            <w:pPr>
              <w:pStyle w:val="15"/>
              <w:ind w:left="0" w:leftChars="0" w:right="0" w:rightChars="0" w:firstLine="360" w:firstLineChars="200"/>
              <w:jc w:val="both"/>
              <w:rPr>
                <w:rFonts w:hAnsi="宋体"/>
                <w:sz w:val="18"/>
                <w:szCs w:val="18"/>
              </w:rPr>
            </w:pPr>
            <w:r>
              <w:rPr>
                <w:sz w:val="18"/>
                <w:szCs w:val="18"/>
              </w:rPr>
              <w:t>招标人支付给中标人的预付款一般不少于建设项目</w:t>
            </w:r>
            <w:r>
              <w:rPr>
                <w:rFonts w:hint="eastAsia"/>
                <w:sz w:val="18"/>
                <w:szCs w:val="18"/>
              </w:rPr>
              <w:t>中标合同</w:t>
            </w:r>
            <w:r>
              <w:rPr>
                <w:sz w:val="18"/>
                <w:szCs w:val="18"/>
              </w:rPr>
              <w:t>额的10%；进度款按规定支付，额度一般不少于已完工程</w:t>
            </w:r>
            <w:r>
              <w:rPr>
                <w:rFonts w:hint="eastAsia"/>
                <w:sz w:val="18"/>
                <w:szCs w:val="18"/>
              </w:rPr>
              <w:t>价款</w:t>
            </w:r>
            <w:r>
              <w:rPr>
                <w:sz w:val="18"/>
                <w:szCs w:val="18"/>
              </w:rPr>
              <w:t>的80%。如招标人不按要求支付预付款和进度款的，按法律规定和合同约定承担违约责任。具体由专用合同条款约定。</w:t>
            </w:r>
          </w:p>
        </w:tc>
      </w:tr>
      <w:tr w14:paraId="33C9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trPr>
        <w:tc>
          <w:tcPr>
            <w:tcW w:w="912" w:type="dxa"/>
            <w:vAlign w:val="center"/>
          </w:tcPr>
          <w:p w14:paraId="0BBEBAD6">
            <w:pPr>
              <w:pStyle w:val="15"/>
              <w:rPr>
                <w:sz w:val="18"/>
                <w:szCs w:val="18"/>
              </w:rPr>
            </w:pPr>
            <w:r>
              <w:rPr>
                <w:sz w:val="18"/>
                <w:szCs w:val="18"/>
              </w:rPr>
              <w:t>10.</w:t>
            </w:r>
            <w:r>
              <w:rPr>
                <w:rFonts w:hint="eastAsia"/>
                <w:sz w:val="18"/>
                <w:szCs w:val="18"/>
              </w:rPr>
              <w:t>6</w:t>
            </w:r>
          </w:p>
        </w:tc>
        <w:tc>
          <w:tcPr>
            <w:tcW w:w="1401" w:type="dxa"/>
            <w:vAlign w:val="center"/>
          </w:tcPr>
          <w:p w14:paraId="3F80DB16">
            <w:pPr>
              <w:pStyle w:val="15"/>
              <w:rPr>
                <w:sz w:val="18"/>
                <w:szCs w:val="18"/>
              </w:rPr>
            </w:pPr>
            <w:r>
              <w:rPr>
                <w:sz w:val="18"/>
                <w:szCs w:val="18"/>
              </w:rPr>
              <w:t>合同履行</w:t>
            </w:r>
          </w:p>
          <w:p w14:paraId="5AA78B3F">
            <w:pPr>
              <w:pStyle w:val="15"/>
              <w:rPr>
                <w:sz w:val="18"/>
                <w:szCs w:val="18"/>
              </w:rPr>
            </w:pPr>
            <w:r>
              <w:rPr>
                <w:sz w:val="18"/>
                <w:szCs w:val="18"/>
              </w:rPr>
              <w:t>过程中</w:t>
            </w:r>
          </w:p>
          <w:p w14:paraId="12012391">
            <w:pPr>
              <w:pStyle w:val="15"/>
              <w:rPr>
                <w:sz w:val="18"/>
                <w:szCs w:val="18"/>
              </w:rPr>
            </w:pPr>
            <w:r>
              <w:rPr>
                <w:sz w:val="18"/>
                <w:szCs w:val="18"/>
              </w:rPr>
              <w:t>物价波动</w:t>
            </w:r>
          </w:p>
          <w:p w14:paraId="18A185AF">
            <w:pPr>
              <w:pStyle w:val="15"/>
              <w:rPr>
                <w:sz w:val="18"/>
                <w:szCs w:val="18"/>
              </w:rPr>
            </w:pPr>
            <w:r>
              <w:rPr>
                <w:sz w:val="18"/>
                <w:szCs w:val="18"/>
              </w:rPr>
              <w:t>引起的</w:t>
            </w:r>
          </w:p>
          <w:p w14:paraId="59298F29">
            <w:pPr>
              <w:pStyle w:val="15"/>
              <w:rPr>
                <w:sz w:val="18"/>
                <w:szCs w:val="18"/>
              </w:rPr>
            </w:pPr>
            <w:r>
              <w:rPr>
                <w:sz w:val="18"/>
                <w:szCs w:val="18"/>
              </w:rPr>
              <w:t>价格调整</w:t>
            </w:r>
          </w:p>
        </w:tc>
        <w:tc>
          <w:tcPr>
            <w:tcW w:w="6220" w:type="dxa"/>
          </w:tcPr>
          <w:p w14:paraId="467D607E">
            <w:pPr>
              <w:pStyle w:val="15"/>
              <w:ind w:left="0" w:leftChars="0" w:right="0" w:rightChars="0"/>
              <w:jc w:val="both"/>
              <w:rPr>
                <w:sz w:val="18"/>
                <w:szCs w:val="18"/>
              </w:rPr>
            </w:pPr>
            <w:sdt>
              <w:sdtPr>
                <w:rPr>
                  <w:rFonts w:hAnsi="宋体"/>
                  <w:spacing w:val="-4"/>
                  <w:sz w:val="18"/>
                  <w:szCs w:val="18"/>
                </w:rPr>
                <w:id w:val="-1671012032"/>
                <w14:checkbox>
                  <w14:checked w14:val="0"/>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spacing w:val="-4"/>
                    <w:sz w:val="18"/>
                    <w:szCs w:val="18"/>
                  </w:rPr>
                  <w:t>☐</w:t>
                </w:r>
              </w:sdtContent>
            </w:sdt>
            <w:r>
              <w:rPr>
                <w:rFonts w:hint="eastAsia"/>
                <w:spacing w:val="-4"/>
                <w:sz w:val="18"/>
                <w:szCs w:val="18"/>
              </w:rPr>
              <w:t xml:space="preserve"> </w:t>
            </w:r>
            <w:r>
              <w:rPr>
                <w:sz w:val="18"/>
                <w:szCs w:val="18"/>
              </w:rPr>
              <w:t>可以调整。按第四章“合同条款及格式”第一节“通用合同条款”16.1款处理。</w:t>
            </w:r>
          </w:p>
          <w:p w14:paraId="0E4DF966">
            <w:pPr>
              <w:pStyle w:val="15"/>
              <w:ind w:left="0" w:leftChars="0" w:right="0" w:rightChars="0"/>
              <w:jc w:val="both"/>
              <w:rPr>
                <w:sz w:val="18"/>
                <w:szCs w:val="18"/>
              </w:rPr>
            </w:pPr>
            <w:sdt>
              <w:sdtPr>
                <w:rPr>
                  <w:rFonts w:hAnsi="宋体"/>
                  <w:spacing w:val="-4"/>
                  <w:sz w:val="18"/>
                  <w:szCs w:val="18"/>
                </w:rPr>
                <w:id w:val="1006015296"/>
                <w14:checkbox>
                  <w14:checked w14:val="1"/>
                  <w14:checkedState w14:val="2611" w14:font="MS Gothic"/>
                  <w14:uncheckedState w14:val="2610" w14:font="MS Gothic"/>
                </w14:checkbox>
              </w:sdtPr>
              <w:sdtEndPr>
                <w:rPr>
                  <w:rFonts w:hAnsi="宋体"/>
                  <w:spacing w:val="-4"/>
                  <w:sz w:val="18"/>
                  <w:szCs w:val="18"/>
                </w:rPr>
              </w:sdtEndPr>
              <w:sdtContent>
                <w:r>
                  <w:rPr>
                    <w:rFonts w:hint="eastAsia" w:ascii="MS Gothic" w:hAnsi="MS Gothic" w:eastAsia="MS Gothic" w:cs="Times New Roman"/>
                    <w:spacing w:val="-4"/>
                    <w:kern w:val="2"/>
                    <w:sz w:val="18"/>
                    <w:szCs w:val="18"/>
                    <w:lang w:val="en-US" w:eastAsia="zh-CN" w:bidi="ar-SA"/>
                  </w:rPr>
                  <w:t>☑</w:t>
                </w:r>
              </w:sdtContent>
            </w:sdt>
            <w:r>
              <w:rPr>
                <w:rFonts w:hint="eastAsia"/>
                <w:spacing w:val="-4"/>
                <w:sz w:val="18"/>
                <w:szCs w:val="18"/>
              </w:rPr>
              <w:t xml:space="preserve"> </w:t>
            </w:r>
            <w:r>
              <w:rPr>
                <w:sz w:val="18"/>
                <w:szCs w:val="18"/>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14:paraId="758265BF">
            <w:pPr>
              <w:pStyle w:val="15"/>
              <w:ind w:left="0" w:leftChars="0" w:right="0" w:rightChars="0"/>
              <w:jc w:val="both"/>
              <w:rPr>
                <w:sz w:val="18"/>
                <w:szCs w:val="18"/>
              </w:rPr>
            </w:pPr>
            <w:r>
              <w:rPr>
                <w:sz w:val="18"/>
                <w:szCs w:val="18"/>
              </w:rPr>
              <w:t xml:space="preserve">  注：</w:t>
            </w:r>
          </w:p>
          <w:p w14:paraId="0568950F">
            <w:pPr>
              <w:pStyle w:val="15"/>
              <w:ind w:left="0" w:leftChars="0" w:right="0" w:rightChars="0"/>
              <w:jc w:val="both"/>
              <w:rPr>
                <w:sz w:val="18"/>
                <w:szCs w:val="18"/>
              </w:rPr>
            </w:pPr>
            <w:r>
              <w:rPr>
                <w:sz w:val="18"/>
                <w:szCs w:val="18"/>
              </w:rPr>
              <w:t>（1）本项为单项选择。</w:t>
            </w:r>
          </w:p>
          <w:p w14:paraId="3BF93235">
            <w:pPr>
              <w:pStyle w:val="15"/>
              <w:ind w:left="0" w:leftChars="0" w:right="0" w:rightChars="0"/>
              <w:jc w:val="both"/>
              <w:rPr>
                <w:sz w:val="18"/>
                <w:szCs w:val="18"/>
              </w:rPr>
            </w:pPr>
            <w:r>
              <w:rPr>
                <w:sz w:val="18"/>
                <w:szCs w:val="18"/>
              </w:rPr>
              <w:t>（2）价格调整相关规定：</w:t>
            </w:r>
          </w:p>
          <w:p w14:paraId="4C82594B">
            <w:pPr>
              <w:pStyle w:val="15"/>
              <w:ind w:left="0" w:leftChars="0" w:right="0" w:rightChars="0"/>
              <w:jc w:val="both"/>
              <w:rPr>
                <w:sz w:val="18"/>
                <w:szCs w:val="18"/>
              </w:rPr>
            </w:pPr>
            <w:r>
              <w:rPr>
                <w:sz w:val="18"/>
                <w:szCs w:val="18"/>
              </w:rPr>
              <w:t xml:space="preserve">  《工程建设项目施工招标投标办法》（七部委2013年4月修订的30号令）“第三十条施工招标项目工期较长的，招标文件中可以规定工程造价指数体系、价格调整因素和调整方法。”</w:t>
            </w:r>
          </w:p>
          <w:p w14:paraId="3D21E6F1">
            <w:pPr>
              <w:pStyle w:val="15"/>
              <w:ind w:left="0" w:leftChars="0" w:right="0" w:rightChars="0"/>
              <w:jc w:val="both"/>
              <w:rPr>
                <w:sz w:val="18"/>
                <w:szCs w:val="18"/>
              </w:rPr>
            </w:pPr>
            <w:r>
              <w:rPr>
                <w:sz w:val="18"/>
                <w:szCs w:val="18"/>
              </w:rPr>
              <w:t>（3）即使是价格可以调整的合同，中标人也应自己承担在投标文件中自主报价低于市场价格所带来的风险。</w:t>
            </w:r>
          </w:p>
          <w:p w14:paraId="1B2DE44C">
            <w:pPr>
              <w:pStyle w:val="15"/>
              <w:ind w:left="-60" w:leftChars="-25" w:right="-60" w:rightChars="-25"/>
              <w:jc w:val="both"/>
              <w:rPr>
                <w:sz w:val="18"/>
                <w:szCs w:val="18"/>
              </w:rPr>
            </w:pPr>
            <w:r>
              <w:rPr>
                <w:sz w:val="18"/>
                <w:szCs w:val="18"/>
              </w:rPr>
              <w:t xml:space="preserve"> （4）即使是价格不可以调整的合同，招标人因未按照合同约定的时间和要求提供原材料、设备、场地、资金、技术资料等，造成工期延误的，招标人也应承担停工、窝工等损失以及原材料由此上涨所带来的损失。双方都有责任的，应当各自承担相应的责任。</w:t>
            </w:r>
          </w:p>
          <w:p w14:paraId="5D45012D">
            <w:pPr>
              <w:pStyle w:val="15"/>
              <w:ind w:left="-60" w:leftChars="-25" w:right="-60" w:rightChars="-25"/>
              <w:jc w:val="both"/>
              <w:rPr>
                <w:sz w:val="18"/>
                <w:szCs w:val="18"/>
              </w:rPr>
            </w:pPr>
            <w:r>
              <w:rPr>
                <w:sz w:val="18"/>
                <w:szCs w:val="18"/>
              </w:rPr>
              <w:t xml:space="preserve"> （5）招标人和投标人可以在招标文件中约定价格调整的具体办法。</w:t>
            </w:r>
          </w:p>
        </w:tc>
      </w:tr>
      <w:tr w14:paraId="382B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12" w:type="dxa"/>
            <w:vAlign w:val="center"/>
          </w:tcPr>
          <w:p w14:paraId="32B0605F">
            <w:pPr>
              <w:pStyle w:val="15"/>
              <w:rPr>
                <w:sz w:val="18"/>
                <w:szCs w:val="18"/>
              </w:rPr>
            </w:pPr>
            <w:r>
              <w:rPr>
                <w:sz w:val="18"/>
                <w:szCs w:val="18"/>
              </w:rPr>
              <w:t>10.</w:t>
            </w:r>
            <w:r>
              <w:rPr>
                <w:rFonts w:hint="eastAsia"/>
                <w:sz w:val="18"/>
                <w:szCs w:val="18"/>
              </w:rPr>
              <w:t>7</w:t>
            </w:r>
          </w:p>
        </w:tc>
        <w:tc>
          <w:tcPr>
            <w:tcW w:w="1401" w:type="dxa"/>
            <w:vAlign w:val="center"/>
          </w:tcPr>
          <w:p w14:paraId="62545596">
            <w:pPr>
              <w:pStyle w:val="15"/>
              <w:rPr>
                <w:sz w:val="18"/>
                <w:szCs w:val="18"/>
              </w:rPr>
            </w:pPr>
            <w:r>
              <w:rPr>
                <w:sz w:val="18"/>
                <w:szCs w:val="18"/>
              </w:rPr>
              <w:t>压证施工制度</w:t>
            </w:r>
          </w:p>
        </w:tc>
        <w:tc>
          <w:tcPr>
            <w:tcW w:w="6220" w:type="dxa"/>
            <w:tcBorders>
              <w:bottom w:val="single" w:color="auto" w:sz="4" w:space="0"/>
            </w:tcBorders>
            <w:vAlign w:val="center"/>
          </w:tcPr>
          <w:p w14:paraId="45A7D811">
            <w:pPr>
              <w:pStyle w:val="15"/>
              <w:ind w:left="0" w:leftChars="0" w:right="0" w:rightChars="0" w:firstLine="360" w:firstLineChars="200"/>
              <w:jc w:val="both"/>
              <w:rPr>
                <w:sz w:val="18"/>
                <w:szCs w:val="18"/>
                <w:u w:val="single"/>
              </w:rPr>
            </w:pPr>
            <w:r>
              <w:rPr>
                <w:sz w:val="18"/>
                <w:szCs w:val="18"/>
              </w:rPr>
              <w:t>实行项目经理压证施工制度。项目业主须在中标人提供投标文件承诺的</w:t>
            </w:r>
            <w:r>
              <w:rPr>
                <w:rFonts w:hint="eastAsia"/>
                <w:sz w:val="18"/>
                <w:szCs w:val="18"/>
              </w:rPr>
              <w:t>项目经理</w:t>
            </w:r>
            <w:r>
              <w:rPr>
                <w:sz w:val="18"/>
                <w:szCs w:val="18"/>
              </w:rPr>
              <w:t>的执业资格证书原件后才能签订合同，</w:t>
            </w:r>
            <w:r>
              <w:rPr>
                <w:rFonts w:hint="eastAsia"/>
                <w:sz w:val="18"/>
                <w:szCs w:val="18"/>
              </w:rPr>
              <w:t>应</w:t>
            </w:r>
            <w:r>
              <w:rPr>
                <w:sz w:val="18"/>
                <w:szCs w:val="18"/>
              </w:rPr>
              <w:t>至合同标的</w:t>
            </w:r>
            <w:r>
              <w:rPr>
                <w:rFonts w:hint="eastAsia"/>
                <w:b/>
                <w:bCs/>
                <w:sz w:val="18"/>
                <w:szCs w:val="18"/>
                <w:u w:val="single"/>
                <w:lang w:eastAsia="zh-CN"/>
              </w:rPr>
              <w:t>全部工程</w:t>
            </w:r>
            <w:r>
              <w:rPr>
                <w:sz w:val="18"/>
                <w:szCs w:val="18"/>
                <w:u w:val="single"/>
              </w:rPr>
              <w:t>（关键性项目</w:t>
            </w:r>
            <w:r>
              <w:rPr>
                <w:rFonts w:hint="eastAsia"/>
                <w:sz w:val="18"/>
                <w:szCs w:val="18"/>
                <w:u w:val="single"/>
              </w:rPr>
              <w:t>节点</w:t>
            </w:r>
            <w:r>
              <w:rPr>
                <w:sz w:val="18"/>
                <w:szCs w:val="18"/>
                <w:u w:val="single"/>
              </w:rPr>
              <w:t>）</w:t>
            </w:r>
            <w:r>
              <w:rPr>
                <w:rFonts w:hint="eastAsia"/>
                <w:sz w:val="18"/>
                <w:szCs w:val="18"/>
              </w:rPr>
              <w:t>完工</w:t>
            </w:r>
            <w:r>
              <w:rPr>
                <w:sz w:val="18"/>
                <w:szCs w:val="18"/>
              </w:rPr>
              <w:t>后才能退还。</w:t>
            </w:r>
          </w:p>
        </w:tc>
      </w:tr>
      <w:tr w14:paraId="6146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12" w:type="dxa"/>
            <w:vAlign w:val="center"/>
          </w:tcPr>
          <w:p w14:paraId="77D9298A">
            <w:pPr>
              <w:pStyle w:val="15"/>
              <w:rPr>
                <w:sz w:val="18"/>
                <w:szCs w:val="18"/>
              </w:rPr>
            </w:pPr>
            <w:r>
              <w:rPr>
                <w:sz w:val="18"/>
                <w:szCs w:val="18"/>
              </w:rPr>
              <w:t>10.</w:t>
            </w:r>
            <w:r>
              <w:rPr>
                <w:rFonts w:hint="eastAsia"/>
                <w:sz w:val="18"/>
                <w:szCs w:val="18"/>
              </w:rPr>
              <w:t>8</w:t>
            </w:r>
          </w:p>
        </w:tc>
        <w:tc>
          <w:tcPr>
            <w:tcW w:w="1401" w:type="dxa"/>
            <w:vAlign w:val="center"/>
          </w:tcPr>
          <w:p w14:paraId="602ECFF7">
            <w:pPr>
              <w:pStyle w:val="15"/>
              <w:rPr>
                <w:sz w:val="18"/>
                <w:szCs w:val="18"/>
              </w:rPr>
            </w:pPr>
            <w:r>
              <w:rPr>
                <w:sz w:val="18"/>
                <w:szCs w:val="18"/>
              </w:rPr>
              <w:t>严禁转包和</w:t>
            </w:r>
          </w:p>
          <w:p w14:paraId="4CCB774B">
            <w:pPr>
              <w:pStyle w:val="15"/>
              <w:rPr>
                <w:sz w:val="18"/>
                <w:szCs w:val="18"/>
              </w:rPr>
            </w:pPr>
            <w:r>
              <w:rPr>
                <w:sz w:val="18"/>
                <w:szCs w:val="18"/>
              </w:rPr>
              <w:t>违法分包</w:t>
            </w:r>
          </w:p>
        </w:tc>
        <w:tc>
          <w:tcPr>
            <w:tcW w:w="6220" w:type="dxa"/>
            <w:vAlign w:val="center"/>
          </w:tcPr>
          <w:p w14:paraId="48C01A63">
            <w:pPr>
              <w:pStyle w:val="15"/>
              <w:ind w:left="0" w:leftChars="0" w:right="0" w:rightChars="0" w:firstLine="360" w:firstLineChars="200"/>
              <w:jc w:val="both"/>
              <w:rPr>
                <w:sz w:val="18"/>
                <w:szCs w:val="18"/>
              </w:rPr>
            </w:pPr>
            <w:r>
              <w:rPr>
                <w:sz w:val="18"/>
                <w:szCs w:val="18"/>
              </w:rPr>
              <w:t>严禁转包和违法分包。未经业主同意，行政主管部门备案，中标人不得变更项目经理和技术负责人。凡招标文件</w:t>
            </w:r>
            <w:r>
              <w:rPr>
                <w:rFonts w:hint="eastAsia"/>
                <w:sz w:val="18"/>
                <w:szCs w:val="18"/>
              </w:rPr>
              <w:t>严禁分包</w:t>
            </w:r>
            <w:r>
              <w:rPr>
                <w:sz w:val="18"/>
                <w:szCs w:val="18"/>
              </w:rPr>
              <w:t>的，中标人不得进行任何形式的分包。中标人派驻施工现场的项目经理、技术负责人与投标文件承诺不符的，视同转包。</w:t>
            </w:r>
          </w:p>
        </w:tc>
      </w:tr>
      <w:tr w14:paraId="3C25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912" w:type="dxa"/>
            <w:vAlign w:val="center"/>
          </w:tcPr>
          <w:p w14:paraId="388B760B">
            <w:pPr>
              <w:pStyle w:val="15"/>
              <w:ind w:left="0" w:leftChars="0" w:right="0" w:rightChars="0"/>
              <w:rPr>
                <w:sz w:val="18"/>
                <w:szCs w:val="18"/>
              </w:rPr>
            </w:pPr>
            <w:r>
              <w:rPr>
                <w:sz w:val="18"/>
                <w:szCs w:val="18"/>
              </w:rPr>
              <w:t>10.</w:t>
            </w:r>
            <w:r>
              <w:rPr>
                <w:rFonts w:hint="eastAsia"/>
                <w:sz w:val="18"/>
                <w:szCs w:val="18"/>
              </w:rPr>
              <w:t>9</w:t>
            </w:r>
          </w:p>
        </w:tc>
        <w:tc>
          <w:tcPr>
            <w:tcW w:w="1401" w:type="dxa"/>
            <w:vAlign w:val="center"/>
          </w:tcPr>
          <w:p w14:paraId="1110C457">
            <w:pPr>
              <w:pStyle w:val="15"/>
              <w:ind w:left="0" w:leftChars="0" w:right="0" w:rightChars="0"/>
              <w:rPr>
                <w:sz w:val="18"/>
                <w:szCs w:val="18"/>
              </w:rPr>
            </w:pPr>
            <w:r>
              <w:rPr>
                <w:sz w:val="18"/>
                <w:szCs w:val="18"/>
              </w:rPr>
              <w:t>项目经理和技术负责人的</w:t>
            </w:r>
          </w:p>
          <w:p w14:paraId="0197A08E">
            <w:pPr>
              <w:pStyle w:val="15"/>
              <w:ind w:left="0" w:leftChars="0" w:right="0" w:rightChars="0"/>
              <w:rPr>
                <w:sz w:val="18"/>
                <w:szCs w:val="18"/>
              </w:rPr>
            </w:pPr>
            <w:r>
              <w:rPr>
                <w:sz w:val="18"/>
                <w:szCs w:val="18"/>
              </w:rPr>
              <w:t>管理</w:t>
            </w:r>
          </w:p>
        </w:tc>
        <w:tc>
          <w:tcPr>
            <w:tcW w:w="6220" w:type="dxa"/>
            <w:vAlign w:val="center"/>
          </w:tcPr>
          <w:p w14:paraId="5001C540">
            <w:pPr>
              <w:pStyle w:val="15"/>
              <w:ind w:left="0" w:leftChars="0" w:right="0" w:rightChars="0"/>
              <w:jc w:val="both"/>
              <w:rPr>
                <w:sz w:val="18"/>
                <w:szCs w:val="18"/>
              </w:rPr>
            </w:pPr>
            <w:r>
              <w:rPr>
                <w:sz w:val="18"/>
                <w:szCs w:val="18"/>
              </w:rPr>
              <w:t>（1）拟任项目经理</w:t>
            </w:r>
            <w:r>
              <w:rPr>
                <w:rFonts w:hint="eastAsia"/>
                <w:sz w:val="18"/>
                <w:szCs w:val="18"/>
              </w:rPr>
              <w:t>和技术负责人</w:t>
            </w:r>
            <w:r>
              <w:rPr>
                <w:sz w:val="18"/>
                <w:szCs w:val="18"/>
              </w:rPr>
              <w:t>在本项目</w:t>
            </w:r>
            <w:r>
              <w:rPr>
                <w:rFonts w:hint="eastAsia" w:hAnsi="宋体"/>
                <w:sz w:val="18"/>
                <w:szCs w:val="18"/>
              </w:rPr>
              <w:t>合同签定</w:t>
            </w:r>
            <w:r>
              <w:rPr>
                <w:sz w:val="18"/>
                <w:szCs w:val="18"/>
              </w:rPr>
              <w:t>后至</w:t>
            </w:r>
            <w:r>
              <w:rPr>
                <w:rFonts w:hint="eastAsia"/>
                <w:b/>
                <w:bCs/>
                <w:sz w:val="18"/>
                <w:szCs w:val="18"/>
                <w:u w:val="single"/>
                <w:lang w:eastAsia="zh-CN"/>
              </w:rPr>
              <w:t>竣工验收</w:t>
            </w:r>
            <w:r>
              <w:rPr>
                <w:sz w:val="18"/>
                <w:szCs w:val="18"/>
                <w:u w:val="single"/>
              </w:rPr>
              <w:t>（关键性项目节点）</w:t>
            </w:r>
            <w:r>
              <w:rPr>
                <w:sz w:val="18"/>
                <w:szCs w:val="18"/>
              </w:rPr>
              <w:t>前也不得在其他项目担任项目经理</w:t>
            </w:r>
            <w:r>
              <w:rPr>
                <w:rFonts w:hint="eastAsia"/>
                <w:sz w:val="18"/>
                <w:szCs w:val="18"/>
              </w:rPr>
              <w:t>和技术负责人</w:t>
            </w:r>
            <w:r>
              <w:rPr>
                <w:sz w:val="18"/>
                <w:szCs w:val="18"/>
              </w:rPr>
              <w:t>。</w:t>
            </w:r>
          </w:p>
          <w:p w14:paraId="7DBC85DF">
            <w:pPr>
              <w:pStyle w:val="15"/>
              <w:ind w:left="0" w:leftChars="0" w:right="0" w:rightChars="0"/>
              <w:jc w:val="both"/>
              <w:rPr>
                <w:sz w:val="18"/>
                <w:szCs w:val="18"/>
              </w:rPr>
            </w:pPr>
            <w:r>
              <w:rPr>
                <w:sz w:val="18"/>
                <w:szCs w:val="18"/>
              </w:rPr>
              <w:t>（2）项目</w:t>
            </w:r>
            <w:r>
              <w:rPr>
                <w:rFonts w:hint="eastAsia"/>
                <w:sz w:val="18"/>
                <w:szCs w:val="18"/>
              </w:rPr>
              <w:t>经理</w:t>
            </w:r>
            <w:r>
              <w:rPr>
                <w:sz w:val="18"/>
                <w:szCs w:val="18"/>
              </w:rPr>
              <w:t>、技术负责人不得更换。因特殊情况确需更换的，应征得项目业主同意，并报</w:t>
            </w:r>
            <w:r>
              <w:rPr>
                <w:rFonts w:hint="eastAsia"/>
                <w:sz w:val="18"/>
                <w:szCs w:val="18"/>
              </w:rPr>
              <w:t>对该工程履行日常监督管理职责的水行政主管部门备</w:t>
            </w:r>
            <w:r>
              <w:rPr>
                <w:sz w:val="18"/>
                <w:szCs w:val="18"/>
              </w:rPr>
              <w:t>案。更换后的人员应为本单位人员，且不得低于原投标承诺人员所具有的资格和条件。</w:t>
            </w:r>
          </w:p>
        </w:tc>
      </w:tr>
      <w:tr w14:paraId="0274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12" w:type="dxa"/>
            <w:vAlign w:val="center"/>
          </w:tcPr>
          <w:p w14:paraId="5D6DDD5B">
            <w:pPr>
              <w:pStyle w:val="15"/>
              <w:ind w:left="0" w:leftChars="0" w:right="0" w:rightChars="0"/>
              <w:rPr>
                <w:sz w:val="18"/>
                <w:szCs w:val="18"/>
              </w:rPr>
            </w:pPr>
            <w:r>
              <w:rPr>
                <w:sz w:val="18"/>
                <w:szCs w:val="18"/>
              </w:rPr>
              <w:t>10.1</w:t>
            </w:r>
            <w:r>
              <w:rPr>
                <w:rFonts w:hint="eastAsia"/>
                <w:sz w:val="18"/>
                <w:szCs w:val="18"/>
              </w:rPr>
              <w:t>0</w:t>
            </w:r>
          </w:p>
        </w:tc>
        <w:tc>
          <w:tcPr>
            <w:tcW w:w="1401" w:type="dxa"/>
            <w:vAlign w:val="center"/>
          </w:tcPr>
          <w:p w14:paraId="605303D3">
            <w:pPr>
              <w:pStyle w:val="15"/>
              <w:ind w:left="0" w:leftChars="0" w:right="0" w:rightChars="0"/>
              <w:rPr>
                <w:sz w:val="18"/>
                <w:szCs w:val="18"/>
              </w:rPr>
            </w:pPr>
            <w:r>
              <w:rPr>
                <w:sz w:val="18"/>
                <w:szCs w:val="18"/>
              </w:rPr>
              <w:t>合同备案</w:t>
            </w:r>
          </w:p>
        </w:tc>
        <w:tc>
          <w:tcPr>
            <w:tcW w:w="6220" w:type="dxa"/>
            <w:vAlign w:val="center"/>
          </w:tcPr>
          <w:p w14:paraId="5104AF27">
            <w:pPr>
              <w:pStyle w:val="15"/>
              <w:ind w:left="0" w:leftChars="0" w:right="0" w:rightChars="0"/>
              <w:jc w:val="both"/>
              <w:rPr>
                <w:sz w:val="18"/>
                <w:szCs w:val="18"/>
              </w:rPr>
            </w:pPr>
            <w:r>
              <w:rPr>
                <w:sz w:val="18"/>
                <w:szCs w:val="18"/>
              </w:rPr>
              <w:t>合同按有关规定备案。</w:t>
            </w:r>
          </w:p>
        </w:tc>
      </w:tr>
      <w:tr w14:paraId="6E1E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912" w:type="dxa"/>
            <w:vAlign w:val="center"/>
          </w:tcPr>
          <w:p w14:paraId="1B5C81D3">
            <w:pPr>
              <w:pStyle w:val="15"/>
              <w:ind w:left="0" w:leftChars="0" w:right="0" w:rightChars="0"/>
              <w:rPr>
                <w:sz w:val="18"/>
                <w:szCs w:val="18"/>
              </w:rPr>
            </w:pPr>
            <w:r>
              <w:rPr>
                <w:sz w:val="18"/>
                <w:szCs w:val="18"/>
              </w:rPr>
              <w:t>10.1</w:t>
            </w:r>
            <w:r>
              <w:rPr>
                <w:rFonts w:hint="eastAsia"/>
                <w:sz w:val="18"/>
                <w:szCs w:val="18"/>
              </w:rPr>
              <w:t>1</w:t>
            </w:r>
          </w:p>
        </w:tc>
        <w:tc>
          <w:tcPr>
            <w:tcW w:w="1401" w:type="dxa"/>
            <w:vAlign w:val="center"/>
          </w:tcPr>
          <w:p w14:paraId="4273DC45">
            <w:pPr>
              <w:pStyle w:val="15"/>
              <w:ind w:left="0" w:leftChars="0" w:right="0" w:rightChars="0"/>
              <w:rPr>
                <w:sz w:val="18"/>
                <w:szCs w:val="18"/>
              </w:rPr>
            </w:pPr>
            <w:r>
              <w:rPr>
                <w:sz w:val="18"/>
                <w:szCs w:val="18"/>
              </w:rPr>
              <w:t>招标文件内容冲突的解决及优先适用次序</w:t>
            </w:r>
          </w:p>
        </w:tc>
        <w:tc>
          <w:tcPr>
            <w:tcW w:w="6220" w:type="dxa"/>
            <w:vAlign w:val="center"/>
          </w:tcPr>
          <w:p w14:paraId="7E813BB4">
            <w:pPr>
              <w:pStyle w:val="15"/>
              <w:ind w:left="0" w:leftChars="0" w:right="0" w:rightChars="0"/>
              <w:jc w:val="both"/>
              <w:rPr>
                <w:sz w:val="18"/>
                <w:szCs w:val="18"/>
              </w:rPr>
            </w:pPr>
            <w:r>
              <w:rPr>
                <w:sz w:val="18"/>
                <w:szCs w:val="18"/>
              </w:rPr>
              <w:t>（</w:t>
            </w:r>
            <w:r>
              <w:rPr>
                <w:rFonts w:hint="eastAsia"/>
                <w:sz w:val="18"/>
                <w:szCs w:val="18"/>
              </w:rPr>
              <w:t>1）</w:t>
            </w:r>
            <w:r>
              <w:rPr>
                <w:sz w:val="18"/>
                <w:szCs w:val="18"/>
              </w:rPr>
              <w:t>招标人发出的招标文件（包括修改、澄清或补遗文件）与</w:t>
            </w:r>
            <w:r>
              <w:rPr>
                <w:rFonts w:hint="eastAsia"/>
                <w:sz w:val="18"/>
                <w:szCs w:val="18"/>
              </w:rPr>
              <w:t>报送</w:t>
            </w:r>
            <w:r>
              <w:rPr>
                <w:sz w:val="18"/>
                <w:szCs w:val="18"/>
              </w:rPr>
              <w:t>招投标行政监督</w:t>
            </w:r>
            <w:r>
              <w:rPr>
                <w:rFonts w:hint="eastAsia"/>
                <w:sz w:val="18"/>
                <w:szCs w:val="18"/>
              </w:rPr>
              <w:t>部门留存</w:t>
            </w:r>
            <w:r>
              <w:rPr>
                <w:sz w:val="18"/>
                <w:szCs w:val="18"/>
              </w:rPr>
              <w:t>的招标文件不一致的，以</w:t>
            </w:r>
            <w:r>
              <w:rPr>
                <w:rFonts w:hint="eastAsia"/>
                <w:sz w:val="18"/>
                <w:szCs w:val="18"/>
              </w:rPr>
              <w:t>监督部门留存</w:t>
            </w:r>
            <w:r>
              <w:rPr>
                <w:sz w:val="18"/>
                <w:szCs w:val="18"/>
              </w:rPr>
              <w:t>的招标文件为准，并对不一致的地方进行修改。</w:t>
            </w:r>
          </w:p>
          <w:p w14:paraId="140B8400">
            <w:pPr>
              <w:pStyle w:val="15"/>
              <w:ind w:left="0" w:leftChars="0" w:right="0" w:rightChars="0"/>
              <w:jc w:val="both"/>
              <w:rPr>
                <w:sz w:val="18"/>
                <w:szCs w:val="18"/>
              </w:rPr>
            </w:pPr>
            <w:r>
              <w:rPr>
                <w:sz w:val="18"/>
                <w:szCs w:val="18"/>
              </w:rPr>
              <w:t>（</w:t>
            </w:r>
            <w:r>
              <w:rPr>
                <w:rFonts w:hint="eastAsia"/>
                <w:sz w:val="18"/>
                <w:szCs w:val="18"/>
              </w:rPr>
              <w:t>2</w:t>
            </w:r>
            <w:r>
              <w:rPr>
                <w:sz w:val="18"/>
                <w:szCs w:val="18"/>
              </w:rPr>
              <w:t>）招标文件中招标人编制的内容前后有矛盾或不一致，有时间先后顺序的，以时间在后的修改、澄清或补正文件为准；没有时间先后顺序的，以公平的原则进行处理，或参照10.1</w:t>
            </w:r>
            <w:r>
              <w:rPr>
                <w:rFonts w:hint="eastAsia"/>
                <w:sz w:val="18"/>
                <w:szCs w:val="18"/>
              </w:rPr>
              <w:t>2</w:t>
            </w:r>
            <w:r>
              <w:rPr>
                <w:sz w:val="18"/>
                <w:szCs w:val="18"/>
              </w:rPr>
              <w:t>的原则处理。</w:t>
            </w:r>
          </w:p>
        </w:tc>
      </w:tr>
      <w:tr w14:paraId="155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912" w:type="dxa"/>
            <w:vAlign w:val="center"/>
          </w:tcPr>
          <w:p w14:paraId="72B501CE">
            <w:pPr>
              <w:pStyle w:val="15"/>
              <w:ind w:left="0" w:leftChars="0" w:right="0" w:rightChars="0"/>
              <w:rPr>
                <w:sz w:val="18"/>
                <w:szCs w:val="18"/>
              </w:rPr>
            </w:pPr>
            <w:r>
              <w:rPr>
                <w:sz w:val="18"/>
                <w:szCs w:val="18"/>
              </w:rPr>
              <w:t>10.1</w:t>
            </w:r>
            <w:r>
              <w:rPr>
                <w:rFonts w:hint="eastAsia"/>
                <w:sz w:val="18"/>
                <w:szCs w:val="18"/>
              </w:rPr>
              <w:t>2</w:t>
            </w:r>
          </w:p>
        </w:tc>
        <w:tc>
          <w:tcPr>
            <w:tcW w:w="1401" w:type="dxa"/>
            <w:vAlign w:val="center"/>
          </w:tcPr>
          <w:p w14:paraId="13C8A0BF">
            <w:pPr>
              <w:pStyle w:val="15"/>
              <w:ind w:left="0" w:leftChars="0" w:right="0" w:rightChars="0"/>
              <w:rPr>
                <w:sz w:val="18"/>
                <w:szCs w:val="18"/>
              </w:rPr>
            </w:pPr>
            <w:r>
              <w:rPr>
                <w:sz w:val="18"/>
                <w:szCs w:val="18"/>
              </w:rPr>
              <w:t>招标文件的</w:t>
            </w:r>
          </w:p>
          <w:p w14:paraId="61E62656">
            <w:pPr>
              <w:pStyle w:val="15"/>
              <w:ind w:left="0" w:leftChars="0" w:right="0" w:rightChars="0"/>
              <w:rPr>
                <w:sz w:val="18"/>
                <w:szCs w:val="18"/>
              </w:rPr>
            </w:pPr>
            <w:r>
              <w:rPr>
                <w:sz w:val="18"/>
                <w:szCs w:val="18"/>
              </w:rPr>
              <w:t>解释</w:t>
            </w:r>
          </w:p>
        </w:tc>
        <w:tc>
          <w:tcPr>
            <w:tcW w:w="6220" w:type="dxa"/>
            <w:vAlign w:val="center"/>
          </w:tcPr>
          <w:p w14:paraId="21D2EC72">
            <w:pPr>
              <w:pStyle w:val="15"/>
              <w:ind w:left="0" w:leftChars="0" w:right="0" w:rightChars="0" w:firstLine="360" w:firstLineChars="200"/>
              <w:jc w:val="both"/>
              <w:rPr>
                <w:sz w:val="18"/>
                <w:szCs w:val="18"/>
              </w:rPr>
            </w:pPr>
            <w:r>
              <w:rPr>
                <w:sz w:val="18"/>
                <w:szCs w:val="18"/>
              </w:rPr>
              <w:t>招标人自行编写的内容由招标人解释。对招标人自行编写的内容理解有争议的，按照招标文件所使用的词句、招标文件的有关条款、招标的目的、习惯以及诚实信用原则，确定该条款的真实意思。有两种以上解释的，作</w:t>
            </w:r>
            <w:r>
              <w:rPr>
                <w:rFonts w:hint="eastAsia"/>
                <w:sz w:val="18"/>
                <w:szCs w:val="18"/>
              </w:rPr>
              <w:t>出</w:t>
            </w:r>
            <w:r>
              <w:rPr>
                <w:sz w:val="18"/>
                <w:szCs w:val="18"/>
              </w:rPr>
              <w:t>不利于招标人一方的解释。</w:t>
            </w:r>
          </w:p>
        </w:tc>
      </w:tr>
      <w:tr w14:paraId="5383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12" w:type="dxa"/>
            <w:vAlign w:val="center"/>
          </w:tcPr>
          <w:p w14:paraId="2FB2946C">
            <w:pPr>
              <w:pStyle w:val="15"/>
              <w:ind w:left="0" w:leftChars="0" w:right="0" w:rightChars="0"/>
              <w:rPr>
                <w:sz w:val="18"/>
                <w:szCs w:val="18"/>
              </w:rPr>
            </w:pPr>
            <w:r>
              <w:rPr>
                <w:sz w:val="18"/>
                <w:szCs w:val="18"/>
              </w:rPr>
              <w:t>10.1</w:t>
            </w:r>
            <w:r>
              <w:rPr>
                <w:rFonts w:hint="eastAsia"/>
                <w:sz w:val="18"/>
                <w:szCs w:val="18"/>
              </w:rPr>
              <w:t>3</w:t>
            </w:r>
          </w:p>
        </w:tc>
        <w:tc>
          <w:tcPr>
            <w:tcW w:w="1401" w:type="dxa"/>
            <w:vAlign w:val="center"/>
          </w:tcPr>
          <w:p w14:paraId="3DADA68E">
            <w:pPr>
              <w:pStyle w:val="15"/>
              <w:ind w:left="0" w:leftChars="0" w:right="0" w:rightChars="0"/>
              <w:rPr>
                <w:sz w:val="18"/>
                <w:szCs w:val="18"/>
              </w:rPr>
            </w:pPr>
            <w:r>
              <w:rPr>
                <w:sz w:val="18"/>
                <w:szCs w:val="18"/>
              </w:rPr>
              <w:t>投标文件的</w:t>
            </w:r>
          </w:p>
          <w:p w14:paraId="435A1BD9">
            <w:pPr>
              <w:pStyle w:val="15"/>
              <w:ind w:left="0" w:leftChars="0" w:right="0" w:rightChars="0"/>
              <w:rPr>
                <w:sz w:val="18"/>
                <w:szCs w:val="18"/>
              </w:rPr>
            </w:pPr>
            <w:r>
              <w:rPr>
                <w:sz w:val="18"/>
                <w:szCs w:val="18"/>
              </w:rPr>
              <w:t>真实性要求</w:t>
            </w:r>
          </w:p>
        </w:tc>
        <w:tc>
          <w:tcPr>
            <w:tcW w:w="6220" w:type="dxa"/>
            <w:vAlign w:val="center"/>
          </w:tcPr>
          <w:p w14:paraId="664412D5">
            <w:pPr>
              <w:pStyle w:val="15"/>
              <w:ind w:right="0" w:rightChars="0" w:firstLine="540" w:firstLineChars="300"/>
              <w:jc w:val="both"/>
              <w:rPr>
                <w:sz w:val="18"/>
                <w:szCs w:val="18"/>
              </w:rPr>
            </w:pPr>
            <w:r>
              <w:rPr>
                <w:sz w:val="18"/>
                <w:szCs w:val="18"/>
              </w:rPr>
              <w:t>投标人所递交的投标文件（包括有关资料、澄清）应真实可信，不存在虚假（包括隐瞒）。</w:t>
            </w:r>
          </w:p>
          <w:p w14:paraId="2EB4BACA">
            <w:pPr>
              <w:pStyle w:val="15"/>
              <w:ind w:left="0" w:leftChars="0" w:right="0" w:rightChars="0" w:firstLine="360" w:firstLineChars="200"/>
              <w:jc w:val="both"/>
              <w:rPr>
                <w:sz w:val="18"/>
                <w:szCs w:val="18"/>
              </w:rPr>
            </w:pPr>
            <w:r>
              <w:rPr>
                <w:sz w:val="18"/>
                <w:szCs w:val="18"/>
              </w:rPr>
              <w:t>投标人声明不存在限制投标情形但被发现存在限制投标情形的，构成隐瞒，属于虚假投标行为。</w:t>
            </w:r>
          </w:p>
          <w:p w14:paraId="0A84D467">
            <w:pPr>
              <w:pStyle w:val="15"/>
              <w:ind w:left="0" w:leftChars="0" w:right="0" w:rightChars="0" w:firstLine="270" w:firstLineChars="150"/>
              <w:jc w:val="both"/>
              <w:rPr>
                <w:sz w:val="18"/>
                <w:szCs w:val="18"/>
              </w:rPr>
            </w:pPr>
            <w:r>
              <w:rPr>
                <w:sz w:val="18"/>
                <w:szCs w:val="18"/>
              </w:rPr>
              <w:t>如投标文件存在虚假，在评标阶段，评标委员会应将该投标文件作否决投标处理；中标候选人确定后发现的，招标人可以取消中标候选人或中标资格。</w:t>
            </w:r>
          </w:p>
        </w:tc>
      </w:tr>
      <w:tr w14:paraId="7B3E834D">
        <w:tblPrEx>
          <w:tblCellMar>
            <w:top w:w="0" w:type="dxa"/>
            <w:left w:w="108" w:type="dxa"/>
            <w:bottom w:w="0" w:type="dxa"/>
            <w:right w:w="108" w:type="dxa"/>
          </w:tblCellMar>
        </w:tblPrEx>
        <w:trPr>
          <w:trHeight w:val="425" w:hRule="atLeast"/>
        </w:trPr>
        <w:tc>
          <w:tcPr>
            <w:tcW w:w="912" w:type="dxa"/>
            <w:vAlign w:val="center"/>
          </w:tcPr>
          <w:p w14:paraId="4E4F0448">
            <w:pPr>
              <w:spacing w:line="36" w:lineRule="auto"/>
              <w:jc w:val="center"/>
              <w:rPr>
                <w:rFonts w:eastAsia="宋体"/>
                <w:sz w:val="18"/>
                <w:szCs w:val="18"/>
              </w:rPr>
            </w:pPr>
            <w:r>
              <w:rPr>
                <w:rFonts w:eastAsia="宋体"/>
                <w:sz w:val="18"/>
                <w:szCs w:val="18"/>
              </w:rPr>
              <w:t>10.1</w:t>
            </w:r>
            <w:r>
              <w:rPr>
                <w:rFonts w:hint="eastAsia" w:eastAsia="宋体"/>
                <w:sz w:val="18"/>
                <w:szCs w:val="18"/>
              </w:rPr>
              <w:t>4</w:t>
            </w:r>
          </w:p>
        </w:tc>
        <w:tc>
          <w:tcPr>
            <w:tcW w:w="1401" w:type="dxa"/>
            <w:vAlign w:val="center"/>
          </w:tcPr>
          <w:p w14:paraId="02E47226">
            <w:pPr>
              <w:spacing w:line="36" w:lineRule="auto"/>
              <w:jc w:val="center"/>
              <w:rPr>
                <w:rFonts w:eastAsia="宋体"/>
                <w:sz w:val="18"/>
                <w:szCs w:val="18"/>
              </w:rPr>
            </w:pPr>
            <w:r>
              <w:rPr>
                <w:rFonts w:eastAsia="宋体"/>
                <w:sz w:val="18"/>
                <w:szCs w:val="18"/>
              </w:rPr>
              <w:t>知识产权</w:t>
            </w:r>
          </w:p>
        </w:tc>
        <w:tc>
          <w:tcPr>
            <w:tcW w:w="6220" w:type="dxa"/>
          </w:tcPr>
          <w:p w14:paraId="5A78B7AC">
            <w:pPr>
              <w:pStyle w:val="15"/>
              <w:ind w:left="0" w:leftChars="0" w:right="0" w:rightChars="0" w:firstLine="270" w:firstLineChars="150"/>
              <w:jc w:val="both"/>
              <w:rPr>
                <w:sz w:val="18"/>
                <w:szCs w:val="18"/>
              </w:rPr>
            </w:pPr>
            <w:r>
              <w:rPr>
                <w:rFonts w:hint="eastAsia"/>
                <w:sz w:val="18"/>
                <w:szCs w:val="18"/>
              </w:rPr>
              <w:t xml:space="preserve"> </w:t>
            </w:r>
            <w:r>
              <w:rPr>
                <w:sz w:val="18"/>
                <w:szCs w:val="18"/>
              </w:rPr>
              <w:t>招标文件的</w:t>
            </w:r>
            <w:r>
              <w:rPr>
                <w:rFonts w:hint="eastAsia"/>
                <w:sz w:val="18"/>
                <w:szCs w:val="18"/>
              </w:rPr>
              <w:t>所有资料</w:t>
            </w:r>
            <w:r>
              <w:rPr>
                <w:sz w:val="18"/>
                <w:szCs w:val="18"/>
              </w:rPr>
              <w:t>，未经招标人书面同意</w:t>
            </w:r>
            <w:r>
              <w:rPr>
                <w:rFonts w:hint="eastAsia"/>
                <w:sz w:val="18"/>
                <w:szCs w:val="18"/>
              </w:rPr>
              <w:t>，</w:t>
            </w:r>
            <w:r>
              <w:rPr>
                <w:sz w:val="18"/>
                <w:szCs w:val="18"/>
              </w:rPr>
              <w:t>投标人不得擅自复印用于非招标项目所需的其他目的。招标人全部或者部分使用未中标人投标文件中的技术成果或技术方案时，需征得其书面同意，并不得擅自复印或提供给第三人。</w:t>
            </w:r>
          </w:p>
        </w:tc>
      </w:tr>
      <w:tr w14:paraId="42A0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455FBDC8">
            <w:pPr>
              <w:pStyle w:val="15"/>
              <w:ind w:left="0" w:leftChars="0" w:right="0" w:rightChars="0"/>
              <w:rPr>
                <w:sz w:val="18"/>
                <w:szCs w:val="18"/>
              </w:rPr>
            </w:pPr>
            <w:r>
              <w:rPr>
                <w:sz w:val="18"/>
                <w:szCs w:val="18"/>
              </w:rPr>
              <w:t>10.1</w:t>
            </w:r>
            <w:r>
              <w:rPr>
                <w:rFonts w:hint="eastAsia"/>
                <w:sz w:val="18"/>
                <w:szCs w:val="18"/>
              </w:rPr>
              <w:t>5</w:t>
            </w:r>
          </w:p>
        </w:tc>
        <w:tc>
          <w:tcPr>
            <w:tcW w:w="1401" w:type="dxa"/>
            <w:vAlign w:val="center"/>
          </w:tcPr>
          <w:p w14:paraId="355FF001">
            <w:pPr>
              <w:pStyle w:val="15"/>
              <w:ind w:left="0" w:leftChars="0" w:right="0" w:rightChars="0"/>
              <w:rPr>
                <w:sz w:val="18"/>
                <w:szCs w:val="18"/>
              </w:rPr>
            </w:pPr>
            <w:r>
              <w:rPr>
                <w:sz w:val="18"/>
                <w:szCs w:val="18"/>
              </w:rPr>
              <w:t>同义词语</w:t>
            </w:r>
          </w:p>
        </w:tc>
        <w:tc>
          <w:tcPr>
            <w:tcW w:w="6220" w:type="dxa"/>
            <w:vAlign w:val="center"/>
          </w:tcPr>
          <w:p w14:paraId="0F60FF04">
            <w:pPr>
              <w:pStyle w:val="15"/>
              <w:ind w:left="0" w:leftChars="0" w:right="0" w:rightChars="0" w:firstLine="360" w:firstLineChars="200"/>
              <w:jc w:val="both"/>
              <w:rPr>
                <w:sz w:val="18"/>
                <w:szCs w:val="18"/>
              </w:rPr>
            </w:pPr>
            <w:r>
              <w:rPr>
                <w:sz w:val="18"/>
                <w:szCs w:val="18"/>
              </w:rPr>
              <w:t>构成招标文件组成部分的“通用合同条款”，“专用合同条款”“技术标准和要求”和“工程量清单”等章节中出现的措辞“发包人”和“承包人”，在招标投标阶段应当分别按“招标人”和“投标人”进行理解</w:t>
            </w:r>
            <w:r>
              <w:rPr>
                <w:rFonts w:hint="eastAsia"/>
                <w:sz w:val="18"/>
                <w:szCs w:val="18"/>
              </w:rPr>
              <w:t>。</w:t>
            </w:r>
          </w:p>
        </w:tc>
      </w:tr>
      <w:tr w14:paraId="7C01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4834C94D">
            <w:pPr>
              <w:pStyle w:val="15"/>
              <w:ind w:left="0" w:leftChars="0" w:right="0" w:rightChars="0"/>
              <w:rPr>
                <w:sz w:val="18"/>
                <w:szCs w:val="18"/>
              </w:rPr>
            </w:pPr>
            <w:r>
              <w:rPr>
                <w:sz w:val="18"/>
                <w:szCs w:val="18"/>
              </w:rPr>
              <w:t>10.1</w:t>
            </w:r>
            <w:r>
              <w:rPr>
                <w:rFonts w:hint="eastAsia"/>
                <w:sz w:val="18"/>
                <w:szCs w:val="18"/>
              </w:rPr>
              <w:t>6</w:t>
            </w:r>
          </w:p>
        </w:tc>
        <w:tc>
          <w:tcPr>
            <w:tcW w:w="1401" w:type="dxa"/>
            <w:vAlign w:val="center"/>
          </w:tcPr>
          <w:p w14:paraId="0D87804C">
            <w:pPr>
              <w:pStyle w:val="15"/>
              <w:ind w:left="0" w:leftChars="0" w:right="0" w:rightChars="0"/>
              <w:rPr>
                <w:sz w:val="18"/>
                <w:szCs w:val="18"/>
              </w:rPr>
            </w:pPr>
            <w:r>
              <w:rPr>
                <w:sz w:val="18"/>
                <w:szCs w:val="18"/>
              </w:rPr>
              <w:t>中标后须</w:t>
            </w:r>
          </w:p>
          <w:p w14:paraId="1B522D4C">
            <w:pPr>
              <w:pStyle w:val="15"/>
              <w:ind w:left="0" w:leftChars="0" w:right="0" w:rightChars="0"/>
              <w:rPr>
                <w:sz w:val="18"/>
                <w:szCs w:val="18"/>
              </w:rPr>
            </w:pPr>
            <w:r>
              <w:rPr>
                <w:sz w:val="18"/>
                <w:szCs w:val="18"/>
              </w:rPr>
              <w:t>提交的纸质</w:t>
            </w:r>
          </w:p>
          <w:p w14:paraId="5B73620C">
            <w:pPr>
              <w:pStyle w:val="15"/>
              <w:ind w:left="0" w:leftChars="0" w:right="0" w:rightChars="0"/>
              <w:rPr>
                <w:sz w:val="18"/>
                <w:szCs w:val="18"/>
              </w:rPr>
            </w:pPr>
            <w:r>
              <w:rPr>
                <w:sz w:val="18"/>
                <w:szCs w:val="18"/>
              </w:rPr>
              <w:t>投标文件</w:t>
            </w:r>
          </w:p>
        </w:tc>
        <w:tc>
          <w:tcPr>
            <w:tcW w:w="6220" w:type="dxa"/>
            <w:vAlign w:val="center"/>
          </w:tcPr>
          <w:p w14:paraId="543A7973">
            <w:pPr>
              <w:pStyle w:val="15"/>
              <w:ind w:left="0" w:leftChars="0" w:right="0" w:rightChars="0"/>
              <w:jc w:val="both"/>
              <w:rPr>
                <w:sz w:val="18"/>
                <w:szCs w:val="18"/>
              </w:rPr>
            </w:pPr>
            <w:r>
              <w:rPr>
                <w:sz w:val="18"/>
                <w:szCs w:val="18"/>
              </w:rPr>
              <w:t>份数：</w:t>
            </w:r>
            <w:r>
              <w:rPr>
                <w:sz w:val="18"/>
                <w:szCs w:val="18"/>
                <w:u w:val="single"/>
              </w:rPr>
              <w:t xml:space="preserve"> 3</w:t>
            </w:r>
            <w:r>
              <w:rPr>
                <w:rFonts w:hint="eastAsia"/>
                <w:sz w:val="18"/>
                <w:szCs w:val="18"/>
                <w:u w:val="single"/>
              </w:rPr>
              <w:t>份</w:t>
            </w:r>
            <w:r>
              <w:rPr>
                <w:sz w:val="18"/>
                <w:szCs w:val="18"/>
                <w:u w:val="single"/>
              </w:rPr>
              <w:t xml:space="preserve"> </w:t>
            </w:r>
          </w:p>
        </w:tc>
      </w:tr>
      <w:tr w14:paraId="0C8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115E2844">
            <w:pPr>
              <w:pStyle w:val="15"/>
              <w:ind w:left="0" w:leftChars="0" w:right="0" w:rightChars="0"/>
              <w:rPr>
                <w:sz w:val="18"/>
                <w:szCs w:val="18"/>
              </w:rPr>
            </w:pPr>
            <w:r>
              <w:rPr>
                <w:sz w:val="18"/>
                <w:szCs w:val="18"/>
              </w:rPr>
              <w:t>10.</w:t>
            </w:r>
            <w:r>
              <w:rPr>
                <w:rFonts w:hint="eastAsia"/>
                <w:sz w:val="18"/>
                <w:szCs w:val="18"/>
              </w:rPr>
              <w:t>17</w:t>
            </w:r>
          </w:p>
        </w:tc>
        <w:tc>
          <w:tcPr>
            <w:tcW w:w="1401" w:type="dxa"/>
            <w:vAlign w:val="center"/>
          </w:tcPr>
          <w:p w14:paraId="0325CF60">
            <w:pPr>
              <w:pStyle w:val="15"/>
              <w:ind w:left="0" w:leftChars="0" w:right="0" w:rightChars="0"/>
              <w:rPr>
                <w:sz w:val="18"/>
                <w:szCs w:val="18"/>
              </w:rPr>
            </w:pPr>
            <w:r>
              <w:rPr>
                <w:sz w:val="18"/>
                <w:szCs w:val="18"/>
              </w:rPr>
              <w:t>招标代理</w:t>
            </w:r>
          </w:p>
          <w:p w14:paraId="7B69366A">
            <w:pPr>
              <w:pStyle w:val="15"/>
              <w:ind w:left="0" w:leftChars="0" w:right="0" w:rightChars="0"/>
              <w:rPr>
                <w:sz w:val="18"/>
                <w:szCs w:val="18"/>
              </w:rPr>
            </w:pPr>
            <w:r>
              <w:rPr>
                <w:sz w:val="18"/>
                <w:szCs w:val="18"/>
              </w:rPr>
              <w:t>服务费</w:t>
            </w:r>
          </w:p>
        </w:tc>
        <w:tc>
          <w:tcPr>
            <w:tcW w:w="6220" w:type="dxa"/>
            <w:vAlign w:val="center"/>
          </w:tcPr>
          <w:p w14:paraId="041362B4">
            <w:pPr>
              <w:pStyle w:val="15"/>
              <w:ind w:left="0" w:leftChars="0" w:right="0" w:rightChars="0"/>
              <w:jc w:val="both"/>
              <w:rPr>
                <w:rFonts w:hAnsi="宋体"/>
                <w:sz w:val="18"/>
                <w:szCs w:val="18"/>
              </w:rPr>
            </w:pPr>
            <w:r>
              <w:rPr>
                <w:rFonts w:hint="eastAsia"/>
                <w:sz w:val="18"/>
                <w:szCs w:val="18"/>
              </w:rPr>
              <w:t xml:space="preserve">招标人委托招标代理机构组织招标时，招标代理服务费由 </w:t>
            </w:r>
            <w:r>
              <w:rPr>
                <w:rFonts w:hint="eastAsia"/>
                <w:b/>
                <w:bCs/>
                <w:sz w:val="18"/>
                <w:szCs w:val="18"/>
                <w:u w:val="single"/>
              </w:rPr>
              <w:t>中标人</w:t>
            </w:r>
            <w:r>
              <w:rPr>
                <w:sz w:val="18"/>
                <w:szCs w:val="18"/>
              </w:rPr>
              <w:t xml:space="preserve"> 支付。</w:t>
            </w:r>
          </w:p>
        </w:tc>
      </w:tr>
      <w:tr w14:paraId="6E2D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590DB385">
            <w:pPr>
              <w:pStyle w:val="15"/>
              <w:rPr>
                <w:sz w:val="18"/>
                <w:szCs w:val="18"/>
              </w:rPr>
            </w:pPr>
            <w:r>
              <w:rPr>
                <w:sz w:val="18"/>
                <w:szCs w:val="18"/>
              </w:rPr>
              <w:t>10.</w:t>
            </w:r>
            <w:r>
              <w:rPr>
                <w:rFonts w:hint="eastAsia"/>
                <w:sz w:val="18"/>
                <w:szCs w:val="18"/>
              </w:rPr>
              <w:t>18</w:t>
            </w:r>
          </w:p>
        </w:tc>
        <w:tc>
          <w:tcPr>
            <w:tcW w:w="1401" w:type="dxa"/>
            <w:vAlign w:val="center"/>
          </w:tcPr>
          <w:p w14:paraId="1A88DE0C">
            <w:pPr>
              <w:pStyle w:val="15"/>
              <w:rPr>
                <w:sz w:val="18"/>
                <w:szCs w:val="18"/>
              </w:rPr>
            </w:pPr>
            <w:r>
              <w:rPr>
                <w:sz w:val="18"/>
                <w:szCs w:val="18"/>
              </w:rPr>
              <w:t>是否采用</w:t>
            </w:r>
          </w:p>
          <w:p w14:paraId="655A6912">
            <w:pPr>
              <w:pStyle w:val="15"/>
              <w:rPr>
                <w:sz w:val="18"/>
                <w:szCs w:val="18"/>
              </w:rPr>
            </w:pPr>
            <w:r>
              <w:rPr>
                <w:sz w:val="18"/>
                <w:szCs w:val="18"/>
              </w:rPr>
              <w:t>电子招投标</w:t>
            </w:r>
          </w:p>
        </w:tc>
        <w:tc>
          <w:tcPr>
            <w:tcW w:w="6220" w:type="dxa"/>
            <w:vAlign w:val="center"/>
          </w:tcPr>
          <w:p w14:paraId="1FA6D3AD">
            <w:pPr>
              <w:pStyle w:val="15"/>
              <w:ind w:left="120" w:leftChars="50" w:right="120" w:rightChars="50"/>
              <w:jc w:val="both"/>
              <w:rPr>
                <w:sz w:val="18"/>
                <w:szCs w:val="18"/>
              </w:rPr>
            </w:pPr>
            <w:r>
              <w:rPr>
                <w:sz w:val="18"/>
                <w:szCs w:val="18"/>
              </w:rPr>
              <w:t>是</w:t>
            </w:r>
          </w:p>
          <w:p w14:paraId="011EA9AC">
            <w:pPr>
              <w:pStyle w:val="15"/>
              <w:ind w:left="120" w:leftChars="50" w:right="120" w:rightChars="50"/>
              <w:jc w:val="both"/>
              <w:rPr>
                <w:b/>
                <w:sz w:val="18"/>
                <w:szCs w:val="18"/>
              </w:rPr>
            </w:pPr>
            <w:r>
              <w:rPr>
                <w:sz w:val="18"/>
                <w:szCs w:val="18"/>
              </w:rPr>
              <w:t>注：本项为单项选择</w:t>
            </w:r>
            <w:r>
              <w:rPr>
                <w:rFonts w:hint="eastAsia"/>
                <w:sz w:val="18"/>
                <w:szCs w:val="18"/>
              </w:rPr>
              <w:t xml:space="preserve"> </w:t>
            </w:r>
          </w:p>
        </w:tc>
      </w:tr>
      <w:tr w14:paraId="63C7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14:paraId="16F730EA">
            <w:pPr>
              <w:pStyle w:val="15"/>
              <w:rPr>
                <w:sz w:val="18"/>
                <w:szCs w:val="18"/>
              </w:rPr>
            </w:pPr>
            <w:r>
              <w:rPr>
                <w:sz w:val="18"/>
                <w:szCs w:val="18"/>
              </w:rPr>
              <w:t>10.</w:t>
            </w:r>
            <w:r>
              <w:rPr>
                <w:rFonts w:hint="eastAsia"/>
                <w:sz w:val="18"/>
                <w:szCs w:val="18"/>
              </w:rPr>
              <w:t>19</w:t>
            </w:r>
          </w:p>
        </w:tc>
        <w:tc>
          <w:tcPr>
            <w:tcW w:w="1401" w:type="dxa"/>
            <w:vAlign w:val="center"/>
          </w:tcPr>
          <w:p w14:paraId="43395900">
            <w:pPr>
              <w:pStyle w:val="15"/>
              <w:rPr>
                <w:sz w:val="18"/>
                <w:szCs w:val="18"/>
              </w:rPr>
            </w:pPr>
            <w:r>
              <w:rPr>
                <w:rFonts w:hint="eastAsia"/>
                <w:sz w:val="18"/>
                <w:szCs w:val="18"/>
              </w:rPr>
              <w:t>农民工工资</w:t>
            </w:r>
          </w:p>
        </w:tc>
        <w:tc>
          <w:tcPr>
            <w:tcW w:w="6220" w:type="dxa"/>
            <w:vAlign w:val="center"/>
          </w:tcPr>
          <w:p w14:paraId="2B6FC653">
            <w:pPr>
              <w:pStyle w:val="15"/>
              <w:ind w:left="0" w:leftChars="0" w:right="0" w:rightChars="0" w:firstLine="360" w:firstLineChars="200"/>
              <w:jc w:val="both"/>
            </w:pPr>
            <w:r>
              <w:rPr>
                <w:rFonts w:hint="eastAsia"/>
                <w:sz w:val="18"/>
                <w:szCs w:val="18"/>
              </w:rPr>
              <w:t xml:space="preserve">中标人应严格按照《保障农民工工资支付条例》等相关要求，做好农民工工资支付工作。在签定合同前，中标人应按专用合同条款约定要求缴纳农民工工资保证金。              </w:t>
            </w:r>
          </w:p>
        </w:tc>
      </w:tr>
      <w:tr w14:paraId="77E0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Merge w:val="restart"/>
            <w:vAlign w:val="center"/>
          </w:tcPr>
          <w:p w14:paraId="029E877A">
            <w:pPr>
              <w:pStyle w:val="28"/>
              <w:jc w:val="center"/>
              <w:rPr>
                <w:sz w:val="18"/>
                <w:szCs w:val="18"/>
              </w:rPr>
            </w:pPr>
            <w:r>
              <w:rPr>
                <w:sz w:val="18"/>
                <w:szCs w:val="18"/>
              </w:rPr>
              <w:t>10.</w:t>
            </w:r>
            <w:r>
              <w:rPr>
                <w:rFonts w:hint="eastAsia"/>
                <w:sz w:val="18"/>
                <w:szCs w:val="18"/>
              </w:rPr>
              <w:t>20</w:t>
            </w:r>
          </w:p>
        </w:tc>
        <w:tc>
          <w:tcPr>
            <w:tcW w:w="1401" w:type="dxa"/>
            <w:vMerge w:val="restart"/>
            <w:vAlign w:val="center"/>
          </w:tcPr>
          <w:p w14:paraId="74126963">
            <w:pPr>
              <w:pStyle w:val="15"/>
              <w:rPr>
                <w:sz w:val="18"/>
                <w:szCs w:val="18"/>
              </w:rPr>
            </w:pPr>
            <w:r>
              <w:rPr>
                <w:sz w:val="18"/>
                <w:szCs w:val="18"/>
              </w:rPr>
              <w:t>其他要求</w:t>
            </w:r>
          </w:p>
        </w:tc>
        <w:tc>
          <w:tcPr>
            <w:tcW w:w="6220" w:type="dxa"/>
            <w:vAlign w:val="center"/>
          </w:tcPr>
          <w:p w14:paraId="7F030277">
            <w:pPr>
              <w:pStyle w:val="28"/>
              <w:rPr>
                <w:b/>
                <w:sz w:val="18"/>
                <w:szCs w:val="18"/>
              </w:rPr>
            </w:pPr>
            <w:r>
              <w:rPr>
                <w:b/>
                <w:sz w:val="18"/>
                <w:szCs w:val="18"/>
              </w:rPr>
              <w:t xml:space="preserve"> 1</w:t>
            </w:r>
            <w:r>
              <w:rPr>
                <w:rFonts w:hint="eastAsia"/>
                <w:b/>
                <w:sz w:val="18"/>
                <w:szCs w:val="18"/>
                <w:lang w:eastAsia="zh-CN"/>
              </w:rPr>
              <w:t>、</w:t>
            </w:r>
            <w:r>
              <w:rPr>
                <w:rFonts w:hint="eastAsia"/>
                <w:b/>
                <w:sz w:val="18"/>
                <w:szCs w:val="18"/>
              </w:rPr>
              <w:t>若出现多家单位并列第一名的情况，采用抽签法确定本次抽取中标候选人。抽签活动的具体流程如下；</w:t>
            </w:r>
          </w:p>
          <w:p w14:paraId="589AC102">
            <w:pPr>
              <w:pStyle w:val="28"/>
              <w:rPr>
                <w:b/>
                <w:sz w:val="18"/>
                <w:szCs w:val="18"/>
              </w:rPr>
            </w:pPr>
            <w:r>
              <w:rPr>
                <w:rFonts w:hint="eastAsia"/>
                <w:b/>
                <w:sz w:val="18"/>
                <w:szCs w:val="18"/>
              </w:rPr>
              <w:t>（</w:t>
            </w:r>
            <w:r>
              <w:rPr>
                <w:b/>
                <w:sz w:val="18"/>
                <w:szCs w:val="18"/>
              </w:rPr>
              <w:t>1</w:t>
            </w:r>
            <w:r>
              <w:rPr>
                <w:rFonts w:hint="eastAsia"/>
                <w:b/>
                <w:sz w:val="18"/>
                <w:szCs w:val="18"/>
              </w:rPr>
              <w:t>）本项目评标结果公示（中标候选人公示）期截止结束后（无投诉或质疑）</w:t>
            </w:r>
            <w:r>
              <w:rPr>
                <w:b/>
                <w:sz w:val="18"/>
                <w:szCs w:val="18"/>
              </w:rPr>
              <w:t>10</w:t>
            </w:r>
            <w:r>
              <w:rPr>
                <w:rFonts w:hint="eastAsia"/>
                <w:b/>
                <w:sz w:val="18"/>
                <w:szCs w:val="18"/>
              </w:rPr>
              <w:t>个工作日内（根据省内疫情状态进行调整）进行（以</w:t>
            </w:r>
            <w:r>
              <w:rPr>
                <w:rFonts w:hint="eastAsia"/>
                <w:b/>
                <w:sz w:val="18"/>
                <w:szCs w:val="18"/>
                <w:lang w:val="en-US" w:eastAsia="zh-CN"/>
              </w:rPr>
              <w:t>2170272065</w:t>
            </w:r>
            <w:r>
              <w:rPr>
                <w:b/>
                <w:sz w:val="18"/>
                <w:szCs w:val="18"/>
              </w:rPr>
              <w:t>@qq.com</w:t>
            </w:r>
            <w:r>
              <w:rPr>
                <w:rFonts w:hint="eastAsia"/>
                <w:b/>
                <w:sz w:val="18"/>
                <w:szCs w:val="18"/>
              </w:rPr>
              <w:t>邮箱通知时间、地点为准）。</w:t>
            </w:r>
          </w:p>
          <w:p w14:paraId="6C9BF34B">
            <w:pPr>
              <w:pStyle w:val="28"/>
              <w:rPr>
                <w:rFonts w:hint="eastAsia"/>
                <w:b/>
                <w:kern w:val="0"/>
                <w:sz w:val="18"/>
                <w:szCs w:val="18"/>
                <w:lang w:eastAsia="zh-CN"/>
              </w:rPr>
            </w:pPr>
            <w:r>
              <w:rPr>
                <w:rFonts w:hint="eastAsia"/>
                <w:b/>
                <w:kern w:val="0"/>
                <w:sz w:val="18"/>
                <w:szCs w:val="18"/>
              </w:rPr>
              <w:t>（</w:t>
            </w:r>
            <w:r>
              <w:rPr>
                <w:b/>
                <w:kern w:val="0"/>
                <w:sz w:val="18"/>
                <w:szCs w:val="18"/>
              </w:rPr>
              <w:t>2</w:t>
            </w:r>
            <w:r>
              <w:rPr>
                <w:rFonts w:hint="eastAsia"/>
                <w:b/>
                <w:kern w:val="0"/>
                <w:sz w:val="18"/>
                <w:szCs w:val="18"/>
              </w:rPr>
              <w:t>）请本项目入围单位在本项目评标结果公示（中标候选人公示）期截止前，编辑信息发送至</w:t>
            </w:r>
            <w:r>
              <w:rPr>
                <w:rFonts w:hint="eastAsia"/>
                <w:b/>
                <w:sz w:val="18"/>
                <w:szCs w:val="18"/>
                <w:lang w:val="en-US" w:eastAsia="zh-CN"/>
              </w:rPr>
              <w:t>2170272065</w:t>
            </w:r>
            <w:r>
              <w:rPr>
                <w:b/>
                <w:kern w:val="0"/>
                <w:sz w:val="18"/>
                <w:szCs w:val="18"/>
              </w:rPr>
              <w:t>@qq.com</w:t>
            </w:r>
            <w:r>
              <w:rPr>
                <w:rFonts w:hint="eastAsia"/>
                <w:b/>
                <w:kern w:val="0"/>
                <w:sz w:val="18"/>
                <w:szCs w:val="18"/>
              </w:rPr>
              <w:t>邮箱确认参与，逾期发送信息或发送资料不全的单位视为放弃。注：发送格式为：</w:t>
            </w:r>
            <w:r>
              <w:rPr>
                <w:b/>
                <w:kern w:val="0"/>
                <w:sz w:val="18"/>
                <w:szCs w:val="18"/>
              </w:rPr>
              <w:t>xxx</w:t>
            </w:r>
            <w:r>
              <w:rPr>
                <w:rFonts w:hint="eastAsia"/>
                <w:b/>
                <w:kern w:val="0"/>
                <w:sz w:val="18"/>
                <w:szCs w:val="18"/>
              </w:rPr>
              <w:t>公司，确认参加《</w:t>
            </w:r>
            <w:r>
              <w:rPr>
                <w:b/>
                <w:kern w:val="0"/>
                <w:sz w:val="18"/>
                <w:szCs w:val="18"/>
              </w:rPr>
              <w:t>xxx</w:t>
            </w:r>
            <w:r>
              <w:rPr>
                <w:rFonts w:hint="eastAsia"/>
                <w:b/>
                <w:kern w:val="0"/>
                <w:sz w:val="18"/>
                <w:szCs w:val="18"/>
              </w:rPr>
              <w:t>项目》</w:t>
            </w:r>
            <w:r>
              <w:rPr>
                <w:rFonts w:hint="eastAsia"/>
                <w:b/>
                <w:kern w:val="0"/>
                <w:sz w:val="18"/>
                <w:szCs w:val="18"/>
                <w:lang w:eastAsia="zh-CN"/>
              </w:rPr>
              <w:t>。</w:t>
            </w:r>
          </w:p>
          <w:p w14:paraId="6EB8BDFE">
            <w:pPr>
              <w:pStyle w:val="28"/>
              <w:rPr>
                <w:b/>
                <w:sz w:val="18"/>
                <w:szCs w:val="18"/>
              </w:rPr>
            </w:pPr>
            <w:r>
              <w:rPr>
                <w:rFonts w:hint="eastAsia"/>
                <w:b/>
                <w:sz w:val="18"/>
                <w:szCs w:val="18"/>
              </w:rPr>
              <w:t>抽取活动，并附现场投标代表信息（企业法定代表人参与的附：身份证、营业执照，项目负责人参与的附；身份证、近</w:t>
            </w:r>
            <w:r>
              <w:rPr>
                <w:b/>
                <w:sz w:val="18"/>
                <w:szCs w:val="18"/>
              </w:rPr>
              <w:t>6</w:t>
            </w:r>
            <w:r>
              <w:rPr>
                <w:rFonts w:hint="eastAsia"/>
                <w:b/>
                <w:sz w:val="18"/>
                <w:szCs w:val="18"/>
              </w:rPr>
              <w:t>个月社保缴纳证明，委派授权人参与的附：身份证、授权委托书（盖章）、近</w:t>
            </w:r>
            <w:r>
              <w:rPr>
                <w:b/>
                <w:sz w:val="18"/>
                <w:szCs w:val="18"/>
              </w:rPr>
              <w:t>6</w:t>
            </w:r>
            <w:r>
              <w:rPr>
                <w:rFonts w:hint="eastAsia"/>
                <w:b/>
                <w:sz w:val="18"/>
                <w:szCs w:val="18"/>
              </w:rPr>
              <w:t>个月社保缴纳证明）以上附件均提供原件扫描件。</w:t>
            </w:r>
          </w:p>
          <w:p w14:paraId="5C858B30">
            <w:pPr>
              <w:pStyle w:val="28"/>
              <w:rPr>
                <w:b/>
                <w:sz w:val="18"/>
                <w:szCs w:val="18"/>
              </w:rPr>
            </w:pPr>
            <w:r>
              <w:rPr>
                <w:rFonts w:hint="eastAsia"/>
                <w:b/>
                <w:sz w:val="18"/>
                <w:szCs w:val="18"/>
              </w:rPr>
              <w:t>（</w:t>
            </w:r>
            <w:r>
              <w:rPr>
                <w:b/>
                <w:sz w:val="18"/>
                <w:szCs w:val="18"/>
              </w:rPr>
              <w:t>3</w:t>
            </w:r>
            <w:r>
              <w:rPr>
                <w:rFonts w:hint="eastAsia"/>
                <w:b/>
                <w:sz w:val="18"/>
                <w:szCs w:val="18"/>
              </w:rPr>
              <w:t>）活动现场：核验入围投标人到场投标代表（企业法定代表人或项目负责人或委派授权人）身份。</w:t>
            </w:r>
          </w:p>
          <w:p w14:paraId="56D53BBD">
            <w:pPr>
              <w:pStyle w:val="28"/>
              <w:rPr>
                <w:b/>
                <w:sz w:val="18"/>
                <w:szCs w:val="18"/>
              </w:rPr>
            </w:pPr>
            <w:r>
              <w:rPr>
                <w:rFonts w:hint="eastAsia"/>
                <w:b/>
                <w:sz w:val="18"/>
                <w:szCs w:val="18"/>
              </w:rPr>
              <w:t>（</w:t>
            </w:r>
            <w:r>
              <w:rPr>
                <w:b/>
                <w:sz w:val="18"/>
                <w:szCs w:val="18"/>
              </w:rPr>
              <w:t>4</w:t>
            </w:r>
            <w:r>
              <w:rPr>
                <w:rFonts w:hint="eastAsia"/>
                <w:b/>
                <w:sz w:val="18"/>
                <w:szCs w:val="18"/>
              </w:rPr>
              <w:t>）抽签号共</w:t>
            </w:r>
            <w:r>
              <w:rPr>
                <w:b/>
                <w:sz w:val="18"/>
                <w:szCs w:val="18"/>
              </w:rPr>
              <w:t>80</w:t>
            </w:r>
            <w:r>
              <w:rPr>
                <w:rFonts w:hint="eastAsia"/>
                <w:b/>
                <w:sz w:val="18"/>
                <w:szCs w:val="18"/>
              </w:rPr>
              <w:t>个（数量根据并列第一单位家数适当调整）。</w:t>
            </w:r>
          </w:p>
          <w:p w14:paraId="1184DD0C">
            <w:pPr>
              <w:pStyle w:val="28"/>
              <w:rPr>
                <w:b/>
                <w:sz w:val="18"/>
                <w:szCs w:val="18"/>
              </w:rPr>
            </w:pPr>
            <w:r>
              <w:rPr>
                <w:rFonts w:hint="eastAsia"/>
                <w:b/>
                <w:sz w:val="18"/>
                <w:szCs w:val="18"/>
              </w:rPr>
              <w:t>（</w:t>
            </w:r>
            <w:r>
              <w:rPr>
                <w:b/>
                <w:sz w:val="18"/>
                <w:szCs w:val="18"/>
              </w:rPr>
              <w:t>5</w:t>
            </w:r>
            <w:r>
              <w:rPr>
                <w:rFonts w:hint="eastAsia"/>
                <w:b/>
                <w:sz w:val="18"/>
                <w:szCs w:val="18"/>
              </w:rPr>
              <w:t>）第一轮：由业主代表任意抽取一个号，作为本次最终排名依据。如</w:t>
            </w:r>
            <w:r>
              <w:rPr>
                <w:b/>
                <w:sz w:val="18"/>
                <w:szCs w:val="18"/>
              </w:rPr>
              <w:t>1</w:t>
            </w:r>
            <w:r>
              <w:rPr>
                <w:rFonts w:hint="eastAsia"/>
                <w:b/>
                <w:sz w:val="18"/>
                <w:szCs w:val="18"/>
              </w:rPr>
              <w:t>—</w:t>
            </w:r>
            <w:r>
              <w:rPr>
                <w:b/>
                <w:sz w:val="18"/>
                <w:szCs w:val="18"/>
              </w:rPr>
              <w:t>40</w:t>
            </w:r>
            <w:r>
              <w:rPr>
                <w:rFonts w:hint="eastAsia"/>
                <w:b/>
                <w:sz w:val="18"/>
                <w:szCs w:val="18"/>
              </w:rPr>
              <w:t>号，则本次抽取从小到大顺序确定</w:t>
            </w:r>
            <w:r>
              <w:rPr>
                <w:b/>
                <w:sz w:val="18"/>
                <w:szCs w:val="18"/>
              </w:rPr>
              <w:t>1</w:t>
            </w:r>
            <w:r>
              <w:rPr>
                <w:rFonts w:hint="eastAsia"/>
                <w:b/>
                <w:sz w:val="18"/>
                <w:szCs w:val="18"/>
              </w:rPr>
              <w:t>、</w:t>
            </w:r>
            <w:r>
              <w:rPr>
                <w:b/>
                <w:sz w:val="18"/>
                <w:szCs w:val="18"/>
              </w:rPr>
              <w:t>2</w:t>
            </w:r>
            <w:r>
              <w:rPr>
                <w:rFonts w:hint="eastAsia"/>
                <w:b/>
                <w:sz w:val="18"/>
                <w:szCs w:val="18"/>
              </w:rPr>
              <w:t>、</w:t>
            </w:r>
            <w:r>
              <w:rPr>
                <w:b/>
                <w:sz w:val="18"/>
                <w:szCs w:val="18"/>
              </w:rPr>
              <w:t>3</w:t>
            </w:r>
            <w:r>
              <w:rPr>
                <w:rFonts w:hint="eastAsia"/>
                <w:b/>
                <w:sz w:val="18"/>
                <w:szCs w:val="18"/>
              </w:rPr>
              <w:t>名中标候选人；如</w:t>
            </w:r>
            <w:r>
              <w:rPr>
                <w:b/>
                <w:sz w:val="18"/>
                <w:szCs w:val="18"/>
              </w:rPr>
              <w:t>41</w:t>
            </w:r>
            <w:r>
              <w:rPr>
                <w:rFonts w:hint="eastAsia"/>
                <w:b/>
                <w:sz w:val="18"/>
                <w:szCs w:val="18"/>
              </w:rPr>
              <w:t>—</w:t>
            </w:r>
            <w:r>
              <w:rPr>
                <w:b/>
                <w:sz w:val="18"/>
                <w:szCs w:val="18"/>
              </w:rPr>
              <w:t>80</w:t>
            </w:r>
            <w:r>
              <w:rPr>
                <w:rFonts w:hint="eastAsia"/>
                <w:b/>
                <w:sz w:val="18"/>
                <w:szCs w:val="18"/>
              </w:rPr>
              <w:t>号，则本次抽取从大到大小顺序确定</w:t>
            </w:r>
            <w:r>
              <w:rPr>
                <w:b/>
                <w:sz w:val="18"/>
                <w:szCs w:val="18"/>
              </w:rPr>
              <w:t>1</w:t>
            </w:r>
            <w:r>
              <w:rPr>
                <w:rFonts w:hint="eastAsia"/>
                <w:b/>
                <w:sz w:val="18"/>
                <w:szCs w:val="18"/>
              </w:rPr>
              <w:t>、</w:t>
            </w:r>
            <w:r>
              <w:rPr>
                <w:b/>
                <w:sz w:val="18"/>
                <w:szCs w:val="18"/>
              </w:rPr>
              <w:t>2</w:t>
            </w:r>
            <w:r>
              <w:rPr>
                <w:rFonts w:hint="eastAsia"/>
                <w:b/>
                <w:sz w:val="18"/>
                <w:szCs w:val="18"/>
              </w:rPr>
              <w:t>、</w:t>
            </w:r>
            <w:r>
              <w:rPr>
                <w:b/>
                <w:sz w:val="18"/>
                <w:szCs w:val="18"/>
              </w:rPr>
              <w:t>3</w:t>
            </w:r>
            <w:r>
              <w:rPr>
                <w:rFonts w:hint="eastAsia"/>
                <w:b/>
                <w:sz w:val="18"/>
                <w:szCs w:val="18"/>
              </w:rPr>
              <w:t>名中标候选人。</w:t>
            </w:r>
          </w:p>
          <w:p w14:paraId="75A24171">
            <w:pPr>
              <w:pStyle w:val="28"/>
              <w:rPr>
                <w:sz w:val="18"/>
                <w:szCs w:val="18"/>
              </w:rPr>
            </w:pPr>
            <w:r>
              <w:rPr>
                <w:rFonts w:hint="eastAsia"/>
                <w:b/>
                <w:kern w:val="0"/>
                <w:sz w:val="18"/>
                <w:szCs w:val="18"/>
              </w:rPr>
              <w:t>（</w:t>
            </w:r>
            <w:r>
              <w:rPr>
                <w:b/>
                <w:kern w:val="0"/>
                <w:sz w:val="18"/>
                <w:szCs w:val="18"/>
              </w:rPr>
              <w:t>6</w:t>
            </w:r>
            <w:r>
              <w:rPr>
                <w:rFonts w:hint="eastAsia"/>
                <w:b/>
                <w:kern w:val="0"/>
                <w:sz w:val="18"/>
                <w:szCs w:val="18"/>
              </w:rPr>
              <w:t>）第二轮：通过投标单位签到顺序依次进行随机抽取号并登记确认；并按照第一轮业主代表抽取号确定最终排名。（如第二轮中投标人抽取的最大（小）号相同，则相同最大（小）号投标人进行第三轮抽签，直至抽出大小为止。）（</w:t>
            </w:r>
            <w:r>
              <w:rPr>
                <w:b/>
                <w:kern w:val="0"/>
                <w:sz w:val="18"/>
                <w:szCs w:val="18"/>
              </w:rPr>
              <w:t>7</w:t>
            </w:r>
            <w:r>
              <w:rPr>
                <w:rFonts w:hint="eastAsia"/>
                <w:b/>
                <w:kern w:val="0"/>
                <w:sz w:val="18"/>
                <w:szCs w:val="18"/>
              </w:rPr>
              <w:t>）抽签结束后，招标人当场公布本次抽取结果。</w:t>
            </w:r>
          </w:p>
        </w:tc>
      </w:tr>
      <w:tr w14:paraId="6163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Merge w:val="continue"/>
            <w:vAlign w:val="center"/>
          </w:tcPr>
          <w:p w14:paraId="1D4CAD4E">
            <w:pPr>
              <w:pStyle w:val="28"/>
              <w:jc w:val="center"/>
              <w:rPr>
                <w:sz w:val="18"/>
                <w:szCs w:val="18"/>
              </w:rPr>
            </w:pPr>
          </w:p>
        </w:tc>
        <w:tc>
          <w:tcPr>
            <w:tcW w:w="1401" w:type="dxa"/>
            <w:vMerge w:val="continue"/>
            <w:vAlign w:val="center"/>
          </w:tcPr>
          <w:p w14:paraId="2317C30E">
            <w:pPr>
              <w:pStyle w:val="15"/>
              <w:rPr>
                <w:sz w:val="18"/>
                <w:szCs w:val="18"/>
              </w:rPr>
            </w:pPr>
          </w:p>
        </w:tc>
        <w:tc>
          <w:tcPr>
            <w:tcW w:w="6220" w:type="dxa"/>
            <w:vAlign w:val="center"/>
          </w:tcPr>
          <w:p w14:paraId="073094B0">
            <w:pPr>
              <w:pStyle w:val="28"/>
              <w:rPr>
                <w:rFonts w:hint="eastAsia"/>
                <w:b/>
                <w:color w:val="000000" w:themeColor="text1"/>
                <w:kern w:val="0"/>
                <w:sz w:val="18"/>
                <w:szCs w:val="18"/>
                <w:highlight w:val="yellow"/>
                <w:lang w:val="en-US" w:eastAsia="zh-CN"/>
                <w14:textFill>
                  <w14:solidFill>
                    <w14:schemeClr w14:val="tx1"/>
                  </w14:solidFill>
                </w14:textFill>
              </w:rPr>
            </w:pPr>
            <w:r>
              <w:rPr>
                <w:b/>
                <w:sz w:val="18"/>
                <w:szCs w:val="18"/>
              </w:rPr>
              <w:t xml:space="preserve"> </w:t>
            </w:r>
            <w:r>
              <w:rPr>
                <w:rFonts w:hint="eastAsia"/>
                <w:b/>
                <w:color w:val="000000" w:themeColor="text1"/>
                <w:kern w:val="0"/>
                <w:sz w:val="18"/>
                <w:szCs w:val="18"/>
                <w:highlight w:val="yellow"/>
                <w:lang w:val="en-US" w:eastAsia="zh-CN"/>
                <w14:textFill>
                  <w14:solidFill>
                    <w14:schemeClr w14:val="tx1"/>
                  </w14:solidFill>
                </w14:textFill>
              </w:rPr>
              <w:t>2、.履约保证金金额：中标合同价的10% 。</w:t>
            </w:r>
          </w:p>
          <w:p w14:paraId="66ABC8D3">
            <w:pPr>
              <w:pStyle w:val="28"/>
              <w:rPr>
                <w:rFonts w:hint="eastAsia"/>
                <w:b/>
                <w:color w:val="000000" w:themeColor="text1"/>
                <w:kern w:val="0"/>
                <w:sz w:val="18"/>
                <w:szCs w:val="18"/>
                <w:highlight w:val="yellow"/>
                <w:lang w:val="en-US" w:eastAsia="zh-CN"/>
                <w14:textFill>
                  <w14:solidFill>
                    <w14:schemeClr w14:val="tx1"/>
                  </w14:solidFill>
                </w14:textFill>
              </w:rPr>
            </w:pPr>
            <w:r>
              <w:rPr>
                <w:rFonts w:hint="eastAsia"/>
                <w:b/>
                <w:color w:val="000000" w:themeColor="text1"/>
                <w:kern w:val="0"/>
                <w:sz w:val="18"/>
                <w:szCs w:val="18"/>
                <w:highlight w:val="yellow"/>
                <w:lang w:val="en-US" w:eastAsia="zh-CN"/>
                <w14:textFill>
                  <w14:solidFill>
                    <w14:schemeClr w14:val="tx1"/>
                  </w14:solidFill>
                </w14:textFill>
              </w:rPr>
              <w:t>履约保证金缴纳方式：现金缴纳。</w:t>
            </w:r>
          </w:p>
          <w:p w14:paraId="3576AA01">
            <w:pPr>
              <w:pStyle w:val="28"/>
              <w:rPr>
                <w:rFonts w:hint="eastAsia"/>
                <w:b/>
                <w:color w:val="000000" w:themeColor="text1"/>
                <w:kern w:val="0"/>
                <w:sz w:val="18"/>
                <w:szCs w:val="18"/>
                <w:highlight w:val="yellow"/>
                <w:lang w:val="en-US" w:eastAsia="zh-CN"/>
                <w14:textFill>
                  <w14:solidFill>
                    <w14:schemeClr w14:val="tx1"/>
                  </w14:solidFill>
                </w14:textFill>
              </w:rPr>
            </w:pPr>
            <w:r>
              <w:rPr>
                <w:rFonts w:hint="eastAsia"/>
                <w:b/>
                <w:color w:val="000000" w:themeColor="text1"/>
                <w:kern w:val="0"/>
                <w:sz w:val="18"/>
                <w:szCs w:val="18"/>
                <w:highlight w:val="yellow"/>
                <w:lang w:val="en-US" w:eastAsia="zh-CN"/>
                <w14:textFill>
                  <w14:solidFill>
                    <w14:schemeClr w14:val="tx1"/>
                  </w14:solidFill>
                </w14:textFill>
              </w:rPr>
              <w:t>履约保证金退还方式：主体工程完工并通过县级验收后无息退还。</w:t>
            </w:r>
          </w:p>
          <w:p w14:paraId="4F261FA4">
            <w:pPr>
              <w:pStyle w:val="28"/>
              <w:rPr>
                <w:b/>
                <w:sz w:val="18"/>
                <w:szCs w:val="18"/>
              </w:rPr>
            </w:pPr>
            <w:r>
              <w:rPr>
                <w:rFonts w:hint="eastAsia"/>
                <w:b/>
                <w:color w:val="000000" w:themeColor="text1"/>
                <w:kern w:val="0"/>
                <w:sz w:val="18"/>
                <w:szCs w:val="18"/>
                <w:highlight w:val="yellow"/>
                <w:lang w:val="en-US" w:eastAsia="zh-CN"/>
                <w14:textFill>
                  <w14:solidFill>
                    <w14:schemeClr w14:val="tx1"/>
                  </w14:solidFill>
                </w14:textFill>
              </w:rPr>
              <w:t>履约保证金在收到中标通知书后5个工作日内缴纳至对公账户，并与招标人签订施工书面合同，5个工作日内不缴纳履约保证金和签订施工书面合同，视为自动放弃中标资格。（签订合同前提供对公账户）</w:t>
            </w:r>
          </w:p>
        </w:tc>
      </w:tr>
      <w:tr w14:paraId="6609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Merge w:val="continue"/>
            <w:vAlign w:val="center"/>
          </w:tcPr>
          <w:p w14:paraId="6B45BEF3">
            <w:pPr>
              <w:pStyle w:val="28"/>
              <w:jc w:val="center"/>
              <w:rPr>
                <w:sz w:val="18"/>
                <w:szCs w:val="18"/>
              </w:rPr>
            </w:pPr>
          </w:p>
        </w:tc>
        <w:tc>
          <w:tcPr>
            <w:tcW w:w="1401" w:type="dxa"/>
            <w:vMerge w:val="continue"/>
            <w:vAlign w:val="center"/>
          </w:tcPr>
          <w:p w14:paraId="39782AB5">
            <w:pPr>
              <w:pStyle w:val="15"/>
              <w:rPr>
                <w:sz w:val="18"/>
                <w:szCs w:val="18"/>
              </w:rPr>
            </w:pPr>
          </w:p>
        </w:tc>
        <w:tc>
          <w:tcPr>
            <w:tcW w:w="6220" w:type="dxa"/>
            <w:vAlign w:val="center"/>
          </w:tcPr>
          <w:p w14:paraId="06FF86EF">
            <w:pPr>
              <w:pStyle w:val="28"/>
              <w:rPr>
                <w:b/>
                <w:sz w:val="18"/>
                <w:szCs w:val="18"/>
              </w:rPr>
            </w:pPr>
            <w:r>
              <w:rPr>
                <w:b/>
                <w:sz w:val="18"/>
                <w:szCs w:val="18"/>
              </w:rPr>
              <w:t xml:space="preserve"> </w:t>
            </w:r>
            <w:r>
              <w:rPr>
                <w:rFonts w:hint="eastAsia"/>
                <w:b/>
                <w:color w:val="000000" w:themeColor="text1"/>
                <w:kern w:val="0"/>
                <w:sz w:val="18"/>
                <w:szCs w:val="18"/>
                <w:lang w:val="en-US" w:eastAsia="zh-CN"/>
                <w14:textFill>
                  <w14:solidFill>
                    <w14:schemeClr w14:val="tx1"/>
                  </w14:solidFill>
                </w14:textFill>
              </w:rPr>
              <w:t>3、</w:t>
            </w:r>
            <w:r>
              <w:rPr>
                <w:rFonts w:hint="eastAsia"/>
                <w:b/>
                <w:color w:val="000000" w:themeColor="text1"/>
                <w:kern w:val="0"/>
                <w:sz w:val="18"/>
                <w:szCs w:val="18"/>
                <w:highlight w:val="yellow"/>
                <w14:textFill>
                  <w14:solidFill>
                    <w14:schemeClr w14:val="tx1"/>
                  </w14:solidFill>
                </w14:textFill>
              </w:rPr>
              <w:t>补充专项合同付款周期描述：</w:t>
            </w:r>
            <w:r>
              <w:rPr>
                <w:rFonts w:hint="eastAsia"/>
                <w:b/>
                <w:color w:val="000000" w:themeColor="text1"/>
                <w:kern w:val="0"/>
                <w:sz w:val="18"/>
                <w:szCs w:val="18"/>
                <w:highlight w:val="yellow"/>
                <w:lang w:eastAsia="zh-CN"/>
                <w14:textFill>
                  <w14:solidFill>
                    <w14:schemeClr w14:val="tx1"/>
                  </w14:solidFill>
                </w14:textFill>
              </w:rPr>
              <w:t>本工程无预付款，</w:t>
            </w:r>
            <w:r>
              <w:rPr>
                <w:rFonts w:hint="eastAsia"/>
                <w:b/>
                <w:color w:val="000000" w:themeColor="text1"/>
                <w:kern w:val="0"/>
                <w:sz w:val="18"/>
                <w:szCs w:val="18"/>
                <w:highlight w:val="yellow"/>
                <w14:textFill>
                  <w14:solidFill>
                    <w14:schemeClr w14:val="tx1"/>
                  </w14:solidFill>
                </w14:textFill>
              </w:rPr>
              <w:t>按照实际完成合格合同工程量产值的50%支付至合同总价款的30%，工程完工验收合格后支付至合同总价款的70%；审计</w:t>
            </w:r>
            <w:r>
              <w:rPr>
                <w:rFonts w:hint="eastAsia"/>
                <w:b/>
                <w:color w:val="000000" w:themeColor="text1"/>
                <w:kern w:val="0"/>
                <w:sz w:val="18"/>
                <w:szCs w:val="18"/>
                <w:highlight w:val="yellow"/>
                <w:lang w:eastAsia="zh-CN"/>
                <w14:textFill>
                  <w14:solidFill>
                    <w14:schemeClr w14:val="tx1"/>
                  </w14:solidFill>
                </w14:textFill>
              </w:rPr>
              <w:t>部门</w:t>
            </w:r>
            <w:r>
              <w:rPr>
                <w:rFonts w:hint="eastAsia"/>
                <w:b/>
                <w:color w:val="000000" w:themeColor="text1"/>
                <w:kern w:val="0"/>
                <w:sz w:val="18"/>
                <w:szCs w:val="18"/>
                <w:highlight w:val="yellow"/>
                <w14:textFill>
                  <w14:solidFill>
                    <w14:schemeClr w14:val="tx1"/>
                  </w14:solidFill>
                </w14:textFill>
              </w:rPr>
              <w:t>出具</w:t>
            </w:r>
            <w:r>
              <w:rPr>
                <w:rFonts w:hint="eastAsia"/>
                <w:b/>
                <w:color w:val="000000" w:themeColor="text1"/>
                <w:kern w:val="0"/>
                <w:sz w:val="18"/>
                <w:szCs w:val="18"/>
                <w:highlight w:val="yellow"/>
                <w:lang w:eastAsia="zh-CN"/>
                <w14:textFill>
                  <w14:solidFill>
                    <w14:schemeClr w14:val="tx1"/>
                  </w14:solidFill>
                </w14:textFill>
              </w:rPr>
              <w:t>审计</w:t>
            </w:r>
            <w:r>
              <w:rPr>
                <w:rFonts w:hint="eastAsia"/>
                <w:b/>
                <w:color w:val="000000" w:themeColor="text1"/>
                <w:kern w:val="0"/>
                <w:sz w:val="18"/>
                <w:szCs w:val="18"/>
                <w:highlight w:val="yellow"/>
                <w14:textFill>
                  <w14:solidFill>
                    <w14:schemeClr w14:val="tx1"/>
                  </w14:solidFill>
                </w14:textFill>
              </w:rPr>
              <w:t>报告后支付至审定金额的97%；剩余审定金额的3%作为质量保证金，待缺陷责任期满后无质量问题后无息退还 。</w:t>
            </w:r>
          </w:p>
        </w:tc>
      </w:tr>
      <w:tr w14:paraId="71FF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Merge w:val="continue"/>
            <w:vAlign w:val="center"/>
          </w:tcPr>
          <w:p w14:paraId="70110F59">
            <w:pPr>
              <w:pStyle w:val="28"/>
              <w:jc w:val="center"/>
              <w:rPr>
                <w:sz w:val="18"/>
                <w:szCs w:val="18"/>
              </w:rPr>
            </w:pPr>
          </w:p>
        </w:tc>
        <w:tc>
          <w:tcPr>
            <w:tcW w:w="1401" w:type="dxa"/>
            <w:vMerge w:val="continue"/>
            <w:vAlign w:val="center"/>
          </w:tcPr>
          <w:p w14:paraId="1C3C4A50">
            <w:pPr>
              <w:pStyle w:val="15"/>
              <w:rPr>
                <w:sz w:val="18"/>
                <w:szCs w:val="18"/>
              </w:rPr>
            </w:pPr>
          </w:p>
        </w:tc>
        <w:tc>
          <w:tcPr>
            <w:tcW w:w="6220" w:type="dxa"/>
            <w:vAlign w:val="center"/>
          </w:tcPr>
          <w:p w14:paraId="41A41F80">
            <w:pPr>
              <w:pStyle w:val="28"/>
              <w:rPr>
                <w:b/>
                <w:sz w:val="18"/>
                <w:szCs w:val="18"/>
              </w:rPr>
            </w:pPr>
            <w:r>
              <w:rPr>
                <w:b/>
                <w:sz w:val="18"/>
                <w:szCs w:val="18"/>
              </w:rPr>
              <w:t xml:space="preserve"> </w:t>
            </w:r>
            <w:r>
              <w:rPr>
                <w:rFonts w:hint="eastAsia"/>
                <w:b/>
                <w:color w:val="000000" w:themeColor="text1"/>
                <w:kern w:val="0"/>
                <w:sz w:val="18"/>
                <w:szCs w:val="18"/>
                <w:lang w:val="en-US" w:eastAsia="zh-CN"/>
                <w14:textFill>
                  <w14:solidFill>
                    <w14:schemeClr w14:val="tx1"/>
                  </w14:solidFill>
                </w14:textFill>
              </w:rPr>
              <w:t>4、</w:t>
            </w:r>
            <w:r>
              <w:rPr>
                <w:rFonts w:hint="eastAsia"/>
                <w:b/>
                <w:color w:val="000000" w:themeColor="text1"/>
                <w:kern w:val="0"/>
                <w:sz w:val="18"/>
                <w:szCs w:val="18"/>
                <w14:textFill>
                  <w14:solidFill>
                    <w14:schemeClr w14:val="tx1"/>
                  </w14:solidFill>
                </w14:textFill>
              </w:rPr>
              <w:t>已标价的工程量清单需具有全国水利造价师资格的人员进行编制。</w:t>
            </w:r>
          </w:p>
        </w:tc>
      </w:tr>
      <w:tr w14:paraId="5AE3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Merge w:val="continue"/>
            <w:vAlign w:val="center"/>
          </w:tcPr>
          <w:p w14:paraId="1C0F6D7F">
            <w:pPr>
              <w:pStyle w:val="28"/>
              <w:jc w:val="center"/>
              <w:rPr>
                <w:sz w:val="18"/>
                <w:szCs w:val="18"/>
              </w:rPr>
            </w:pPr>
          </w:p>
        </w:tc>
        <w:tc>
          <w:tcPr>
            <w:tcW w:w="1401" w:type="dxa"/>
            <w:vMerge w:val="continue"/>
            <w:vAlign w:val="center"/>
          </w:tcPr>
          <w:p w14:paraId="345BA453">
            <w:pPr>
              <w:pStyle w:val="15"/>
              <w:rPr>
                <w:sz w:val="18"/>
                <w:szCs w:val="18"/>
              </w:rPr>
            </w:pPr>
          </w:p>
        </w:tc>
        <w:tc>
          <w:tcPr>
            <w:tcW w:w="6220" w:type="dxa"/>
            <w:vAlign w:val="center"/>
          </w:tcPr>
          <w:p w14:paraId="7ECC5620">
            <w:pPr>
              <w:pStyle w:val="28"/>
              <w:rPr>
                <w:b/>
                <w:sz w:val="18"/>
                <w:szCs w:val="18"/>
              </w:rPr>
            </w:pPr>
            <w:r>
              <w:rPr>
                <w:b/>
                <w:sz w:val="18"/>
                <w:szCs w:val="18"/>
              </w:rPr>
              <w:t xml:space="preserve"> </w:t>
            </w:r>
            <w:r>
              <w:rPr>
                <w:rFonts w:hint="eastAsia"/>
                <w:b/>
                <w:sz w:val="18"/>
                <w:szCs w:val="18"/>
                <w:lang w:val="en-US" w:eastAsia="zh-CN"/>
              </w:rPr>
              <w:t>5</w:t>
            </w:r>
            <w:r>
              <w:rPr>
                <w:rFonts w:hint="eastAsia" w:ascii="Times New Roman" w:hAnsi="Times New Roman" w:cs="Times New Roman"/>
                <w:b/>
                <w:kern w:val="0"/>
                <w:sz w:val="18"/>
                <w:szCs w:val="18"/>
                <w:lang w:val="en-US" w:eastAsia="zh-CN"/>
              </w:rPr>
              <w:t>、</w:t>
            </w:r>
            <w:r>
              <w:rPr>
                <w:rFonts w:hint="eastAsia" w:ascii="Times New Roman" w:hAnsi="Times New Roman" w:cs="Times New Roman"/>
                <w:b/>
                <w:kern w:val="0"/>
                <w:sz w:val="18"/>
                <w:szCs w:val="18"/>
              </w:rPr>
              <w:t>招标工程量清单另单独提供（格式为*.ZBS），由投标人在全国公共资源交易平台（四川省·内江市）上自行下载。招标文件第五章与单独提供的工程量清单中内容有不一致的，以单独提供的工程量清单为准</w:t>
            </w:r>
            <w:r>
              <w:rPr>
                <w:rFonts w:hint="eastAsia" w:cs="Times New Roman"/>
                <w:b/>
                <w:kern w:val="0"/>
                <w:sz w:val="18"/>
                <w:szCs w:val="18"/>
                <w:lang w:eastAsia="zh-CN"/>
              </w:rPr>
              <w:t>。</w:t>
            </w:r>
            <w:r>
              <w:rPr>
                <w:rFonts w:hint="eastAsia" w:ascii="Times New Roman" w:hAnsi="Times New Roman" w:cs="Times New Roman"/>
                <w:b/>
                <w:kern w:val="0"/>
                <w:sz w:val="18"/>
                <w:szCs w:val="18"/>
              </w:rPr>
              <w:t>单独提供的工程量清单</w:t>
            </w:r>
            <w:r>
              <w:rPr>
                <w:rFonts w:hint="eastAsia" w:ascii="Times New Roman" w:hAnsi="Times New Roman" w:cs="Times New Roman"/>
                <w:b/>
                <w:kern w:val="0"/>
                <w:sz w:val="18"/>
                <w:szCs w:val="18"/>
                <w:lang w:eastAsia="zh-CN"/>
              </w:rPr>
              <w:t>项目名称与招标文件项目名称不一致时，以招标文件项目名称为准。</w:t>
            </w:r>
          </w:p>
        </w:tc>
      </w:tr>
      <w:tr w14:paraId="0C0F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Merge w:val="continue"/>
            <w:vAlign w:val="center"/>
          </w:tcPr>
          <w:p w14:paraId="58C0B2DC">
            <w:pPr>
              <w:pStyle w:val="28"/>
              <w:jc w:val="center"/>
              <w:rPr>
                <w:sz w:val="18"/>
                <w:szCs w:val="18"/>
              </w:rPr>
            </w:pPr>
          </w:p>
        </w:tc>
        <w:tc>
          <w:tcPr>
            <w:tcW w:w="1401" w:type="dxa"/>
            <w:vMerge w:val="continue"/>
            <w:vAlign w:val="center"/>
          </w:tcPr>
          <w:p w14:paraId="744DC2E0">
            <w:pPr>
              <w:pStyle w:val="15"/>
              <w:rPr>
                <w:sz w:val="18"/>
                <w:szCs w:val="18"/>
              </w:rPr>
            </w:pPr>
          </w:p>
        </w:tc>
        <w:tc>
          <w:tcPr>
            <w:tcW w:w="6220" w:type="dxa"/>
            <w:vAlign w:val="center"/>
          </w:tcPr>
          <w:p w14:paraId="3FC1C072">
            <w:pPr>
              <w:pStyle w:val="28"/>
              <w:numPr>
                <w:ilvl w:val="0"/>
                <w:numId w:val="2"/>
              </w:numPr>
              <w:ind w:left="90" w:leftChars="0" w:firstLine="0" w:firstLineChars="0"/>
              <w:rPr>
                <w:rFonts w:hint="eastAsia"/>
                <w:b/>
                <w:sz w:val="18"/>
                <w:szCs w:val="18"/>
                <w:lang w:val="en-US" w:eastAsia="zh-CN"/>
              </w:rPr>
            </w:pPr>
            <w:r>
              <w:rPr>
                <w:rFonts w:hint="eastAsia"/>
                <w:b/>
                <w:sz w:val="18"/>
                <w:szCs w:val="18"/>
                <w:lang w:val="en-US" w:eastAsia="zh-CN"/>
              </w:rPr>
              <w:t>农民工工资支付的约定：按照内人社发（2021）37号内江市人力资源和社会保障局等八部门关于印发《内江市工程建设领域农民工工资保证金管理流程》的通知和内江人社发（2021）35号内江市人力资源和社会保障局等十部门关于贯彻落实《工程建设领域农民工工资专用账户管理办法》等文件要求执行。</w:t>
            </w:r>
          </w:p>
          <w:p w14:paraId="1EA12D29">
            <w:pPr>
              <w:pStyle w:val="28"/>
              <w:rPr>
                <w:b/>
                <w:sz w:val="18"/>
                <w:szCs w:val="18"/>
              </w:rPr>
            </w:pPr>
            <w:r>
              <w:rPr>
                <w:rFonts w:hint="eastAsia"/>
                <w:b/>
                <w:sz w:val="18"/>
                <w:szCs w:val="18"/>
                <w:lang w:val="en-US" w:eastAsia="zh-CN"/>
              </w:rPr>
              <w:t>7、本标段施工内容包含部分桥梁标段临时工程，施工过程中须做好与桥梁段的配合与服务工作。</w:t>
            </w:r>
            <w:r>
              <w:rPr>
                <w:b/>
                <w:sz w:val="18"/>
                <w:szCs w:val="18"/>
              </w:rPr>
              <w:t xml:space="preserve"> </w:t>
            </w:r>
          </w:p>
        </w:tc>
      </w:tr>
      <w:tr w14:paraId="289C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33" w:type="dxa"/>
            <w:gridSpan w:val="3"/>
            <w:vAlign w:val="center"/>
          </w:tcPr>
          <w:p w14:paraId="6BE3A126">
            <w:pPr>
              <w:pStyle w:val="15"/>
              <w:rPr>
                <w:b/>
                <w:sz w:val="18"/>
                <w:szCs w:val="18"/>
              </w:rPr>
            </w:pPr>
            <w:r>
              <w:rPr>
                <w:sz w:val="18"/>
                <w:szCs w:val="18"/>
              </w:rPr>
              <w:t>本招标文件的内容与《投标人须知前附表》不一致的，一律以《投标人须知前附表》为准</w:t>
            </w:r>
            <w:r>
              <w:rPr>
                <w:rFonts w:hint="eastAsia"/>
                <w:sz w:val="18"/>
                <w:szCs w:val="18"/>
              </w:rPr>
              <w:t>。</w:t>
            </w:r>
          </w:p>
        </w:tc>
      </w:tr>
    </w:tbl>
    <w:p w14:paraId="0D929387">
      <w:pPr>
        <w:spacing w:line="36" w:lineRule="auto"/>
      </w:pPr>
    </w:p>
    <w:p w14:paraId="67CDE67D">
      <w:pPr>
        <w:pStyle w:val="23"/>
        <w:spacing w:before="240" w:after="240"/>
      </w:pPr>
      <w:bookmarkStart w:id="134" w:name="_Toc13282_WPSOffice_Level2"/>
      <w:r>
        <w:br w:type="page"/>
      </w:r>
      <w:bookmarkStart w:id="135" w:name="_Toc46327608"/>
      <w:bookmarkStart w:id="136" w:name="_Toc13333"/>
      <w:bookmarkStart w:id="137" w:name="_Toc25097"/>
      <w:bookmarkStart w:id="138" w:name="_Toc23653"/>
      <w:bookmarkStart w:id="139" w:name="_Toc9925"/>
      <w:r>
        <w:t>1.  总则</w:t>
      </w:r>
      <w:bookmarkEnd w:id="134"/>
      <w:bookmarkEnd w:id="135"/>
      <w:bookmarkEnd w:id="136"/>
      <w:bookmarkEnd w:id="137"/>
      <w:bookmarkEnd w:id="138"/>
      <w:bookmarkEnd w:id="139"/>
    </w:p>
    <w:p w14:paraId="5BBEB699">
      <w:pPr>
        <w:pStyle w:val="24"/>
      </w:pPr>
      <w:bookmarkStart w:id="140" w:name="_Toc533092475"/>
      <w:r>
        <w:t>1.1  项目概况</w:t>
      </w:r>
      <w:bookmarkEnd w:id="140"/>
    </w:p>
    <w:p w14:paraId="5DB6A263">
      <w:pPr>
        <w:pStyle w:val="17"/>
        <w:ind w:firstLine="12" w:firstLineChars="5"/>
        <w:rPr>
          <w:color w:val="auto"/>
        </w:rPr>
      </w:pPr>
      <w:r>
        <w:rPr>
          <w:b/>
          <w:color w:val="auto"/>
        </w:rPr>
        <w:t xml:space="preserve">1.1.1 </w:t>
      </w:r>
      <w:r>
        <w:rPr>
          <w:color w:val="auto"/>
        </w:rPr>
        <w:t>根据《中华人民共和国招标投标法》、《中华人民共和国招标投标法实施条例》等有关法律、法规和规章的规定，本招标项目已具备招标条件，现对本标段施工进行招标。</w:t>
      </w:r>
    </w:p>
    <w:p w14:paraId="177CBD20">
      <w:pPr>
        <w:pStyle w:val="17"/>
        <w:ind w:firstLine="12" w:firstLineChars="5"/>
        <w:rPr>
          <w:color w:val="auto"/>
        </w:rPr>
      </w:pPr>
      <w:r>
        <w:rPr>
          <w:b/>
          <w:color w:val="auto"/>
        </w:rPr>
        <w:t xml:space="preserve">1.1.2 </w:t>
      </w:r>
      <w:r>
        <w:rPr>
          <w:color w:val="auto"/>
        </w:rPr>
        <w:t>招标人：见投标人须知前附表。</w:t>
      </w:r>
    </w:p>
    <w:p w14:paraId="20AFC855">
      <w:pPr>
        <w:pStyle w:val="17"/>
        <w:ind w:firstLine="12" w:firstLineChars="5"/>
        <w:rPr>
          <w:color w:val="auto"/>
        </w:rPr>
      </w:pPr>
      <w:r>
        <w:rPr>
          <w:b/>
          <w:color w:val="auto"/>
        </w:rPr>
        <w:t xml:space="preserve">1.1.3 </w:t>
      </w:r>
      <w:r>
        <w:rPr>
          <w:color w:val="auto"/>
        </w:rPr>
        <w:t>招标代理机构：见投标人须知前附表。</w:t>
      </w:r>
    </w:p>
    <w:p w14:paraId="7E549BA4">
      <w:pPr>
        <w:pStyle w:val="17"/>
        <w:ind w:firstLine="12" w:firstLineChars="5"/>
        <w:rPr>
          <w:color w:val="auto"/>
        </w:rPr>
      </w:pPr>
      <w:r>
        <w:rPr>
          <w:b/>
          <w:color w:val="auto"/>
        </w:rPr>
        <w:t xml:space="preserve">1.1.4 </w:t>
      </w:r>
      <w:r>
        <w:rPr>
          <w:rFonts w:hint="eastAsia"/>
          <w:color w:val="auto"/>
        </w:rPr>
        <w:t>招标</w:t>
      </w:r>
      <w:r>
        <w:rPr>
          <w:color w:val="auto"/>
        </w:rPr>
        <w:t>项目名称：见投标人须知前附表。</w:t>
      </w:r>
    </w:p>
    <w:p w14:paraId="3C182F39">
      <w:pPr>
        <w:pStyle w:val="17"/>
        <w:ind w:firstLine="12" w:firstLineChars="5"/>
        <w:rPr>
          <w:color w:val="auto"/>
        </w:rPr>
      </w:pPr>
      <w:r>
        <w:rPr>
          <w:b/>
          <w:color w:val="auto"/>
        </w:rPr>
        <w:t xml:space="preserve">1.1.5 </w:t>
      </w:r>
      <w:r>
        <w:rPr>
          <w:color w:val="auto"/>
        </w:rPr>
        <w:t>建设地点：见投标人须知前附表。</w:t>
      </w:r>
    </w:p>
    <w:p w14:paraId="56181C63">
      <w:pPr>
        <w:pStyle w:val="24"/>
      </w:pPr>
      <w:bookmarkStart w:id="141" w:name="_Toc533092476"/>
      <w:r>
        <w:t>1.2  资金来源和落实情况</w:t>
      </w:r>
      <w:bookmarkEnd w:id="141"/>
    </w:p>
    <w:p w14:paraId="2EB3EB3A">
      <w:pPr>
        <w:pStyle w:val="17"/>
        <w:ind w:firstLine="0" w:firstLineChars="0"/>
        <w:rPr>
          <w:color w:val="auto"/>
        </w:rPr>
      </w:pPr>
      <w:r>
        <w:rPr>
          <w:b/>
          <w:color w:val="auto"/>
        </w:rPr>
        <w:t xml:space="preserve">1.2.1 </w:t>
      </w:r>
      <w:r>
        <w:rPr>
          <w:color w:val="auto"/>
        </w:rPr>
        <w:t>资金来源：见投标人须知前附表。</w:t>
      </w:r>
    </w:p>
    <w:p w14:paraId="249A0C2A">
      <w:pPr>
        <w:pStyle w:val="17"/>
        <w:ind w:firstLine="0" w:firstLineChars="0"/>
        <w:rPr>
          <w:color w:val="auto"/>
        </w:rPr>
      </w:pPr>
      <w:r>
        <w:rPr>
          <w:b/>
          <w:color w:val="auto"/>
        </w:rPr>
        <w:t xml:space="preserve">1.2.2 </w:t>
      </w:r>
      <w:r>
        <w:rPr>
          <w:color w:val="auto"/>
        </w:rPr>
        <w:t>出资比例：见投标人须知前附表。</w:t>
      </w:r>
    </w:p>
    <w:p w14:paraId="6DBA2C11">
      <w:pPr>
        <w:pStyle w:val="17"/>
        <w:ind w:firstLine="0" w:firstLineChars="0"/>
        <w:rPr>
          <w:color w:val="auto"/>
        </w:rPr>
      </w:pPr>
      <w:r>
        <w:rPr>
          <w:b/>
          <w:color w:val="auto"/>
        </w:rPr>
        <w:t xml:space="preserve">1.2.3 </w:t>
      </w:r>
      <w:r>
        <w:rPr>
          <w:color w:val="auto"/>
        </w:rPr>
        <w:t>资金落实情况：见投标人须知前附表。</w:t>
      </w:r>
    </w:p>
    <w:p w14:paraId="1D7595BB">
      <w:pPr>
        <w:pStyle w:val="24"/>
      </w:pPr>
      <w:bookmarkStart w:id="142" w:name="_Toc533092477"/>
      <w:r>
        <w:t>1.3  招标范围、计划工期和质量要求</w:t>
      </w:r>
      <w:bookmarkEnd w:id="142"/>
    </w:p>
    <w:p w14:paraId="6921422E">
      <w:pPr>
        <w:pStyle w:val="17"/>
        <w:ind w:firstLine="0" w:firstLineChars="0"/>
        <w:rPr>
          <w:color w:val="auto"/>
        </w:rPr>
      </w:pPr>
      <w:r>
        <w:rPr>
          <w:b/>
          <w:color w:val="auto"/>
        </w:rPr>
        <w:t>1.3.1</w:t>
      </w:r>
      <w:r>
        <w:rPr>
          <w:color w:val="auto"/>
        </w:rPr>
        <w:t xml:space="preserve"> 招标范围：见投标人须知前附表。</w:t>
      </w:r>
    </w:p>
    <w:p w14:paraId="2155ED59">
      <w:pPr>
        <w:pStyle w:val="17"/>
        <w:ind w:firstLine="0" w:firstLineChars="0"/>
        <w:rPr>
          <w:color w:val="auto"/>
        </w:rPr>
      </w:pPr>
      <w:r>
        <w:rPr>
          <w:b/>
          <w:color w:val="auto"/>
        </w:rPr>
        <w:t xml:space="preserve">1.3.2 </w:t>
      </w:r>
      <w:r>
        <w:rPr>
          <w:color w:val="auto"/>
        </w:rPr>
        <w:t>计划工期：见投标人须知前附表。</w:t>
      </w:r>
    </w:p>
    <w:p w14:paraId="0B5F2947">
      <w:pPr>
        <w:pStyle w:val="17"/>
        <w:ind w:firstLine="0" w:firstLineChars="0"/>
        <w:rPr>
          <w:color w:val="auto"/>
        </w:rPr>
      </w:pPr>
      <w:r>
        <w:rPr>
          <w:b/>
          <w:color w:val="auto"/>
        </w:rPr>
        <w:t xml:space="preserve">1.3.3 </w:t>
      </w:r>
      <w:r>
        <w:rPr>
          <w:color w:val="auto"/>
        </w:rPr>
        <w:t>质量要求：见投标人须知前附表。</w:t>
      </w:r>
    </w:p>
    <w:p w14:paraId="4B880575">
      <w:pPr>
        <w:pStyle w:val="24"/>
      </w:pPr>
      <w:bookmarkStart w:id="143" w:name="_Toc533092478"/>
      <w:r>
        <w:t>1.4  投标人资格要求（适用于已进行资格预审的）</w:t>
      </w:r>
      <w:bookmarkEnd w:id="143"/>
    </w:p>
    <w:p w14:paraId="09238390">
      <w:pPr>
        <w:pStyle w:val="17"/>
        <w:rPr>
          <w:color w:val="auto"/>
        </w:rPr>
      </w:pPr>
      <w:r>
        <w:rPr>
          <w:color w:val="auto"/>
        </w:rPr>
        <w:t>投标人应是收到招标人发出投标邀请书的单位。</w:t>
      </w:r>
    </w:p>
    <w:p w14:paraId="48280B9A">
      <w:pPr>
        <w:pStyle w:val="24"/>
      </w:pPr>
      <w:bookmarkStart w:id="144" w:name="_Toc533092479"/>
      <w:r>
        <w:t>1.4  投标人资格要求（适用于未进行资格预审的）</w:t>
      </w:r>
      <w:bookmarkEnd w:id="144"/>
    </w:p>
    <w:p w14:paraId="153795C0">
      <w:pPr>
        <w:pStyle w:val="17"/>
        <w:ind w:firstLine="0" w:firstLineChars="0"/>
        <w:rPr>
          <w:color w:val="auto"/>
        </w:rPr>
      </w:pPr>
      <w:r>
        <w:rPr>
          <w:b/>
          <w:color w:val="auto"/>
        </w:rPr>
        <w:t>1.4.1</w:t>
      </w:r>
      <w:r>
        <w:rPr>
          <w:color w:val="auto"/>
        </w:rPr>
        <w:t xml:space="preserve"> 投标人应具备承担本</w:t>
      </w:r>
      <w:r>
        <w:rPr>
          <w:rFonts w:hint="eastAsia"/>
          <w:color w:val="auto"/>
        </w:rPr>
        <w:t>标段</w:t>
      </w:r>
      <w:r>
        <w:rPr>
          <w:color w:val="auto"/>
        </w:rPr>
        <w:t>施工的资质条件、能力和信誉。</w:t>
      </w:r>
    </w:p>
    <w:p w14:paraId="626FD338">
      <w:pPr>
        <w:pStyle w:val="17"/>
        <w:rPr>
          <w:color w:val="auto"/>
        </w:rPr>
      </w:pPr>
      <w:r>
        <w:rPr>
          <w:color w:val="auto"/>
        </w:rPr>
        <w:t>（1）资质条件：见投标人须知前附表；</w:t>
      </w:r>
    </w:p>
    <w:p w14:paraId="3A516BBA">
      <w:pPr>
        <w:pStyle w:val="17"/>
        <w:rPr>
          <w:color w:val="auto"/>
        </w:rPr>
      </w:pPr>
      <w:r>
        <w:rPr>
          <w:color w:val="auto"/>
        </w:rPr>
        <w:t>（2）财务要求：见投标人须知前附表；</w:t>
      </w:r>
    </w:p>
    <w:p w14:paraId="6A29C9F9">
      <w:pPr>
        <w:pStyle w:val="17"/>
        <w:rPr>
          <w:color w:val="auto"/>
        </w:rPr>
      </w:pPr>
      <w:r>
        <w:rPr>
          <w:color w:val="auto"/>
        </w:rPr>
        <w:t>（3）业绩要求：见投标人须知前附表；</w:t>
      </w:r>
    </w:p>
    <w:p w14:paraId="248D4442">
      <w:pPr>
        <w:pStyle w:val="17"/>
        <w:rPr>
          <w:color w:val="auto"/>
        </w:rPr>
      </w:pPr>
      <w:r>
        <w:rPr>
          <w:color w:val="auto"/>
        </w:rPr>
        <w:t>（4）信誉要求：见投标人须知前附表;</w:t>
      </w:r>
    </w:p>
    <w:p w14:paraId="586A419C">
      <w:pPr>
        <w:pStyle w:val="17"/>
        <w:rPr>
          <w:color w:val="auto"/>
        </w:rPr>
      </w:pPr>
      <w:r>
        <w:rPr>
          <w:color w:val="auto"/>
        </w:rPr>
        <w:t>（5）项目经理资格：见投标人须知前附表；</w:t>
      </w:r>
    </w:p>
    <w:p w14:paraId="309B6F46">
      <w:pPr>
        <w:pStyle w:val="17"/>
        <w:rPr>
          <w:color w:val="auto"/>
        </w:rPr>
      </w:pPr>
      <w:r>
        <w:rPr>
          <w:color w:val="auto"/>
        </w:rPr>
        <w:t>（</w:t>
      </w:r>
      <w:r>
        <w:rPr>
          <w:rFonts w:eastAsia="Times New Roman"/>
          <w:color w:val="auto"/>
        </w:rPr>
        <w:t>6</w:t>
      </w:r>
      <w:r>
        <w:rPr>
          <w:color w:val="auto"/>
        </w:rPr>
        <w:t>）其他主要人员要求：见投标人须知前附表</w:t>
      </w:r>
      <w:r>
        <w:rPr>
          <w:rFonts w:hint="eastAsia"/>
          <w:color w:val="auto"/>
        </w:rPr>
        <w:t>；</w:t>
      </w:r>
    </w:p>
    <w:p w14:paraId="317E9FDC">
      <w:pPr>
        <w:pStyle w:val="17"/>
        <w:rPr>
          <w:color w:val="auto"/>
        </w:rPr>
      </w:pPr>
      <w:r>
        <w:rPr>
          <w:color w:val="auto"/>
        </w:rPr>
        <w:t>（</w:t>
      </w:r>
      <w:r>
        <w:rPr>
          <w:rFonts w:hint="eastAsia"/>
          <w:color w:val="auto"/>
        </w:rPr>
        <w:t>7</w:t>
      </w:r>
      <w:r>
        <w:rPr>
          <w:color w:val="auto"/>
        </w:rPr>
        <w:t>）其他要求：见投标人须知前附表。</w:t>
      </w:r>
    </w:p>
    <w:p w14:paraId="3F97C001">
      <w:pPr>
        <w:pStyle w:val="17"/>
        <w:ind w:firstLine="0" w:firstLineChars="0"/>
        <w:rPr>
          <w:color w:val="auto"/>
        </w:rPr>
      </w:pPr>
      <w:r>
        <w:rPr>
          <w:b/>
          <w:color w:val="auto"/>
        </w:rPr>
        <w:t xml:space="preserve">1.4.2 </w:t>
      </w:r>
      <w:r>
        <w:rPr>
          <w:color w:val="auto"/>
        </w:rPr>
        <w:t>投标人须知前附表规定接受联合体投标的，除应符合本章第 1.4.1项和投标人须知前附表的要求外，还应遵守以下规定：</w:t>
      </w:r>
    </w:p>
    <w:p w14:paraId="3D1608DE">
      <w:pPr>
        <w:pStyle w:val="17"/>
        <w:rPr>
          <w:color w:val="auto"/>
        </w:rPr>
      </w:pPr>
      <w:r>
        <w:rPr>
          <w:color w:val="auto"/>
        </w:rPr>
        <w:t>（1）联合体各方应按招标文件提供的格式签订联合体协议书，明确联合体牵头人和各方权利义务，并承诺就中标项目向招标人承担连带责任；</w:t>
      </w:r>
    </w:p>
    <w:p w14:paraId="2F933346">
      <w:pPr>
        <w:pStyle w:val="17"/>
        <w:rPr>
          <w:color w:val="auto"/>
        </w:rPr>
      </w:pPr>
      <w:r>
        <w:rPr>
          <w:color w:val="auto"/>
        </w:rPr>
        <w:t>（2）由同一专业的单位组成的联合体，按照资质等级较低的单位确定资质等级；</w:t>
      </w:r>
    </w:p>
    <w:p w14:paraId="73F04C7B">
      <w:pPr>
        <w:pStyle w:val="17"/>
        <w:ind w:firstLine="456"/>
        <w:rPr>
          <w:color w:val="auto"/>
          <w:spacing w:val="-6"/>
        </w:rPr>
      </w:pPr>
      <w:r>
        <w:rPr>
          <w:color w:val="auto"/>
          <w:spacing w:val="-6"/>
        </w:rPr>
        <w:t>（3）联合体各方不得再以自己名义单独或参加其他联合体在同一标段中投标</w:t>
      </w:r>
      <w:r>
        <w:rPr>
          <w:color w:val="auto"/>
        </w:rPr>
        <w:t>，否则各相关投标均无效</w:t>
      </w:r>
      <w:r>
        <w:rPr>
          <w:color w:val="auto"/>
          <w:spacing w:val="-6"/>
        </w:rPr>
        <w:t>。</w:t>
      </w:r>
    </w:p>
    <w:p w14:paraId="2DB58A2E">
      <w:pPr>
        <w:pStyle w:val="17"/>
        <w:ind w:firstLine="0" w:firstLineChars="0"/>
        <w:rPr>
          <w:color w:val="auto"/>
        </w:rPr>
      </w:pPr>
      <w:r>
        <w:rPr>
          <w:b/>
          <w:color w:val="auto"/>
        </w:rPr>
        <w:t xml:space="preserve">1.4.3 </w:t>
      </w:r>
      <w:r>
        <w:rPr>
          <w:color w:val="auto"/>
        </w:rPr>
        <w:t>投标人不得存在下列情形之一：</w:t>
      </w:r>
    </w:p>
    <w:p w14:paraId="49AD9311">
      <w:pPr>
        <w:pStyle w:val="17"/>
        <w:rPr>
          <w:color w:val="auto"/>
        </w:rPr>
      </w:pPr>
      <w:r>
        <w:rPr>
          <w:color w:val="auto"/>
        </w:rPr>
        <w:t>（1）为招标人不具有独立法人资格的附属机构（单位）；</w:t>
      </w:r>
    </w:p>
    <w:p w14:paraId="1227E4C9">
      <w:pPr>
        <w:pStyle w:val="17"/>
        <w:rPr>
          <w:color w:val="auto"/>
        </w:rPr>
      </w:pPr>
      <w:r>
        <w:rPr>
          <w:color w:val="auto"/>
        </w:rPr>
        <w:t>（2）为本标段前期准备提供设计或咨询服务的，但设计施工总承包的除外；</w:t>
      </w:r>
    </w:p>
    <w:p w14:paraId="2B0240D2">
      <w:pPr>
        <w:pStyle w:val="17"/>
        <w:rPr>
          <w:color w:val="auto"/>
        </w:rPr>
      </w:pPr>
      <w:r>
        <w:rPr>
          <w:color w:val="auto"/>
        </w:rPr>
        <w:t>（3）为本标段的监理人；</w:t>
      </w:r>
    </w:p>
    <w:p w14:paraId="4914A4B9">
      <w:pPr>
        <w:pStyle w:val="17"/>
        <w:rPr>
          <w:color w:val="auto"/>
        </w:rPr>
      </w:pPr>
      <w:r>
        <w:rPr>
          <w:color w:val="auto"/>
        </w:rPr>
        <w:t>（4）为本标段的代建人；</w:t>
      </w:r>
    </w:p>
    <w:p w14:paraId="7A60EE95">
      <w:pPr>
        <w:pStyle w:val="17"/>
        <w:rPr>
          <w:color w:val="auto"/>
        </w:rPr>
      </w:pPr>
      <w:r>
        <w:rPr>
          <w:color w:val="auto"/>
        </w:rPr>
        <w:t>（5）为本标段招标代理</w:t>
      </w:r>
      <w:r>
        <w:rPr>
          <w:rFonts w:hint="eastAsia"/>
          <w:color w:val="auto"/>
        </w:rPr>
        <w:t>机构</w:t>
      </w:r>
      <w:r>
        <w:rPr>
          <w:color w:val="auto"/>
        </w:rPr>
        <w:t>；</w:t>
      </w:r>
    </w:p>
    <w:p w14:paraId="6B5B4C29">
      <w:pPr>
        <w:pStyle w:val="17"/>
        <w:rPr>
          <w:color w:val="auto"/>
        </w:rPr>
      </w:pPr>
      <w:r>
        <w:rPr>
          <w:color w:val="auto"/>
        </w:rPr>
        <w:t>（6）与本标段的监理人或代建人或招标代理机构同为一个法定代表人；</w:t>
      </w:r>
    </w:p>
    <w:p w14:paraId="77F69058">
      <w:pPr>
        <w:pStyle w:val="17"/>
        <w:rPr>
          <w:color w:val="auto"/>
        </w:rPr>
      </w:pPr>
      <w:r>
        <w:rPr>
          <w:color w:val="auto"/>
        </w:rPr>
        <w:t>（7）与本标段的监理人或代建人或招标代理机构相互控股或参股；</w:t>
      </w:r>
    </w:p>
    <w:p w14:paraId="5236D5F3">
      <w:pPr>
        <w:pStyle w:val="17"/>
        <w:rPr>
          <w:color w:val="auto"/>
        </w:rPr>
      </w:pPr>
      <w:r>
        <w:rPr>
          <w:color w:val="auto"/>
        </w:rPr>
        <w:t>（8）与本标段的监理人或代建人或招标代理机构相互任职或工作；</w:t>
      </w:r>
    </w:p>
    <w:p w14:paraId="035E2ABB">
      <w:pPr>
        <w:pStyle w:val="17"/>
        <w:rPr>
          <w:color w:val="auto"/>
        </w:rPr>
      </w:pPr>
      <w:r>
        <w:rPr>
          <w:color w:val="auto"/>
        </w:rPr>
        <w:t>（9）</w:t>
      </w:r>
      <w:r>
        <w:rPr>
          <w:rFonts w:hint="eastAsia"/>
          <w:color w:val="auto"/>
        </w:rPr>
        <w:t>被责令停产停业、暂扣或者吊销许可证、暂扣或者吊销执照</w:t>
      </w:r>
      <w:r>
        <w:rPr>
          <w:color w:val="auto"/>
        </w:rPr>
        <w:t>；</w:t>
      </w:r>
    </w:p>
    <w:p w14:paraId="078161EB">
      <w:pPr>
        <w:pStyle w:val="17"/>
        <w:rPr>
          <w:color w:val="auto"/>
        </w:rPr>
      </w:pPr>
      <w:r>
        <w:rPr>
          <w:color w:val="auto"/>
        </w:rPr>
        <w:t>（10）被</w:t>
      </w:r>
      <w:r>
        <w:rPr>
          <w:rFonts w:hint="eastAsia"/>
          <w:color w:val="auto"/>
        </w:rPr>
        <w:t>依法</w:t>
      </w:r>
      <w:r>
        <w:rPr>
          <w:color w:val="auto"/>
        </w:rPr>
        <w:t>暂停或取消投标资格；</w:t>
      </w:r>
    </w:p>
    <w:p w14:paraId="04394B15">
      <w:pPr>
        <w:pStyle w:val="17"/>
        <w:rPr>
          <w:color w:val="auto"/>
        </w:rPr>
      </w:pPr>
      <w:r>
        <w:rPr>
          <w:color w:val="auto"/>
        </w:rPr>
        <w:t>（11）</w:t>
      </w:r>
      <w:r>
        <w:rPr>
          <w:rFonts w:hint="eastAsia"/>
          <w:color w:val="auto"/>
        </w:rPr>
        <w:t>财产被接管或冻结导致可能影响其履约能力的</w:t>
      </w:r>
      <w:r>
        <w:rPr>
          <w:color w:val="auto"/>
        </w:rPr>
        <w:t>；</w:t>
      </w:r>
      <w:r>
        <w:rPr>
          <w:rFonts w:hint="eastAsia"/>
          <w:color w:val="auto"/>
        </w:rPr>
        <w:t>进入清算程序，或被宣告破产，或其他丧失履约能力的情形；</w:t>
      </w:r>
    </w:p>
    <w:p w14:paraId="310C71E1">
      <w:pPr>
        <w:pStyle w:val="30"/>
        <w:ind w:firstLine="480"/>
        <w:rPr>
          <w:color w:val="auto"/>
          <w:sz w:val="24"/>
        </w:rPr>
      </w:pPr>
      <w:r>
        <w:rPr>
          <w:color w:val="auto"/>
          <w:sz w:val="24"/>
        </w:rPr>
        <w:t>（12）在最近三年内有骗取中标或严重违约或重大工程质量问题的（应以有关行政管理部门或司法机关出具的有关文件为依据）</w:t>
      </w:r>
      <w:r>
        <w:rPr>
          <w:rFonts w:hint="eastAsia"/>
          <w:color w:val="auto"/>
          <w:sz w:val="24"/>
        </w:rPr>
        <w:t>，具体年份要求见投标人须知前附表。</w:t>
      </w:r>
    </w:p>
    <w:p w14:paraId="600EA595">
      <w:pPr>
        <w:pStyle w:val="17"/>
        <w:rPr>
          <w:color w:val="auto"/>
        </w:rPr>
      </w:pPr>
      <w:r>
        <w:rPr>
          <w:color w:val="auto"/>
        </w:rPr>
        <w:t>（13）与招标人存在利害关系可能影响招标公正性的法人、其他组织或者个人，不得参加投标。</w:t>
      </w:r>
      <w:r>
        <w:rPr>
          <w:rFonts w:hint="eastAsia"/>
          <w:color w:val="auto"/>
        </w:rPr>
        <w:t>根据中华人民共和国《招标投标法实施条例释义》（国家发展和改革委员会法规司、国务院法制办公室财金司、监察部执法监察司编著）释义，没有一概禁止与招标人存在利害关系</w:t>
      </w:r>
      <w:r>
        <w:rPr>
          <w:color w:val="auto"/>
        </w:rPr>
        <w:t>法人、其他组织或者个人</w:t>
      </w:r>
      <w:r>
        <w:rPr>
          <w:rFonts w:hint="eastAsia"/>
          <w:color w:val="auto"/>
        </w:rPr>
        <w:t>参与投标。即使投标人与招标人存在某种“利害关系”，但如果招投标活动依法进行、程序规范，该“利害关系”并不影响其公正性的，就可以参加投标；</w:t>
      </w:r>
    </w:p>
    <w:p w14:paraId="009FD0CF">
      <w:pPr>
        <w:pStyle w:val="17"/>
        <w:rPr>
          <w:color w:val="auto"/>
        </w:rPr>
      </w:pPr>
      <w:r>
        <w:rPr>
          <w:color w:val="auto"/>
        </w:rPr>
        <w:t>（14）有下列情形之一，不得在同一标段中同时投标：</w:t>
      </w:r>
    </w:p>
    <w:p w14:paraId="2B9BD3B7">
      <w:pPr>
        <w:pStyle w:val="17"/>
        <w:rPr>
          <w:color w:val="auto"/>
        </w:rPr>
      </w:pPr>
      <w:r>
        <w:rPr>
          <w:color w:val="auto"/>
        </w:rPr>
        <w:t>1）单位负责人为同一人的不同单位。</w:t>
      </w:r>
    </w:p>
    <w:p w14:paraId="5B59968B">
      <w:pPr>
        <w:pStyle w:val="17"/>
        <w:rPr>
          <w:color w:val="auto"/>
        </w:rPr>
      </w:pPr>
      <w:r>
        <w:rPr>
          <w:color w:val="auto"/>
        </w:rPr>
        <w:t>2）存在控股、管理</w:t>
      </w:r>
      <w:r>
        <w:rPr>
          <w:rFonts w:hint="eastAsia"/>
          <w:color w:val="auto"/>
        </w:rPr>
        <w:t>（隶属）</w:t>
      </w:r>
      <w:r>
        <w:rPr>
          <w:color w:val="auto"/>
        </w:rPr>
        <w:t>关系的不同单位。</w:t>
      </w:r>
    </w:p>
    <w:p w14:paraId="56FD9AFD">
      <w:pPr>
        <w:pStyle w:val="17"/>
        <w:rPr>
          <w:color w:val="auto"/>
        </w:rPr>
      </w:pPr>
      <w:r>
        <w:rPr>
          <w:color w:val="auto"/>
        </w:rPr>
        <w:t>（15）被</w:t>
      </w:r>
      <w:r>
        <w:rPr>
          <w:rFonts w:hint="eastAsia"/>
          <w:color w:val="auto"/>
        </w:rPr>
        <w:t>市场监督管理</w:t>
      </w:r>
      <w:r>
        <w:rPr>
          <w:color w:val="auto"/>
        </w:rPr>
        <w:t>机关在国</w:t>
      </w:r>
      <w:r>
        <w:rPr>
          <w:rFonts w:hint="eastAsia"/>
          <w:color w:val="auto"/>
        </w:rPr>
        <w:t>家</w:t>
      </w:r>
      <w:r>
        <w:rPr>
          <w:color w:val="auto"/>
        </w:rPr>
        <w:t>企业信用信息公示系统中列入严重违法失信企业名单；</w:t>
      </w:r>
    </w:p>
    <w:p w14:paraId="5C76018B">
      <w:pPr>
        <w:pStyle w:val="17"/>
        <w:rPr>
          <w:color w:val="auto"/>
        </w:rPr>
      </w:pPr>
      <w:r>
        <w:rPr>
          <w:color w:val="auto"/>
        </w:rPr>
        <w:t>（16）</w:t>
      </w:r>
      <w:r>
        <w:rPr>
          <w:color w:val="auto"/>
          <w:spacing w:val="-3"/>
        </w:rPr>
        <w:t>被最高人民法院在</w:t>
      </w:r>
      <w:r>
        <w:rPr>
          <w:rFonts w:eastAsia="Times New Roman"/>
          <w:color w:val="auto"/>
          <w:spacing w:val="-3"/>
        </w:rPr>
        <w:t>“</w:t>
      </w:r>
      <w:r>
        <w:rPr>
          <w:color w:val="auto"/>
          <w:spacing w:val="-1"/>
        </w:rPr>
        <w:t>信用中国</w:t>
      </w:r>
      <w:r>
        <w:rPr>
          <w:rFonts w:eastAsia="Times New Roman"/>
          <w:color w:val="auto"/>
          <w:spacing w:val="-3"/>
        </w:rPr>
        <w:t>”</w:t>
      </w:r>
      <w:r>
        <w:rPr>
          <w:color w:val="auto"/>
          <w:spacing w:val="-16"/>
        </w:rPr>
        <w:t>网站</w:t>
      </w:r>
      <w:r>
        <w:rPr>
          <w:color w:val="auto"/>
          <w:spacing w:val="-4"/>
        </w:rPr>
        <w:t>（</w:t>
      </w:r>
      <w:r>
        <w:fldChar w:fldCharType="begin"/>
      </w:r>
      <w:r>
        <w:instrText xml:space="preserve"> HYPERLINK "http://www.creditchina.gov.cn/" </w:instrText>
      </w:r>
      <w:r>
        <w:fldChar w:fldCharType="separate"/>
      </w:r>
      <w:r>
        <w:rPr>
          <w:rFonts w:eastAsia="Times New Roman"/>
          <w:color w:val="auto"/>
          <w:spacing w:val="-4"/>
        </w:rPr>
        <w:t>www.creditchina.gov.cn</w:t>
      </w:r>
      <w:r>
        <w:rPr>
          <w:rFonts w:eastAsia="Times New Roman"/>
          <w:color w:val="auto"/>
          <w:spacing w:val="-4"/>
        </w:rPr>
        <w:fldChar w:fldCharType="end"/>
      </w:r>
      <w:r>
        <w:rPr>
          <w:color w:val="auto"/>
          <w:spacing w:val="-4"/>
        </w:rPr>
        <w:t>）</w:t>
      </w:r>
      <w:r>
        <w:rPr>
          <w:color w:val="auto"/>
          <w:spacing w:val="-3"/>
        </w:rPr>
        <w:t>列入失信被执行人名单</w:t>
      </w:r>
      <w:r>
        <w:rPr>
          <w:rFonts w:hint="eastAsia"/>
          <w:color w:val="auto"/>
          <w:spacing w:val="-3"/>
        </w:rPr>
        <w:t>。</w:t>
      </w:r>
    </w:p>
    <w:p w14:paraId="7F40DE9A">
      <w:pPr>
        <w:pStyle w:val="30"/>
        <w:ind w:firstLine="480"/>
        <w:rPr>
          <w:color w:val="auto"/>
          <w:sz w:val="24"/>
        </w:rPr>
      </w:pPr>
      <w:r>
        <w:rPr>
          <w:color w:val="auto"/>
          <w:sz w:val="24"/>
        </w:rPr>
        <w:t>（17）在</w:t>
      </w:r>
      <w:r>
        <w:rPr>
          <w:rFonts w:hint="eastAsia"/>
          <w:color w:val="auto"/>
          <w:sz w:val="24"/>
        </w:rPr>
        <w:t>最</w:t>
      </w:r>
      <w:r>
        <w:rPr>
          <w:color w:val="auto"/>
          <w:sz w:val="24"/>
        </w:rPr>
        <w:t>近三年内投标人及其法定代表人、拟任项目经理、技术负责人有行贿犯罪行为（</w:t>
      </w:r>
      <w:r>
        <w:rPr>
          <w:color w:val="auto"/>
          <w:spacing w:val="-3"/>
          <w:sz w:val="24"/>
        </w:rPr>
        <w:t>以中国裁判文书网查询结果为准，投标时不需单独提供查询结果</w:t>
      </w:r>
      <w:r>
        <w:rPr>
          <w:color w:val="auto"/>
          <w:sz w:val="24"/>
        </w:rPr>
        <w:t>）的</w:t>
      </w:r>
      <w:r>
        <w:rPr>
          <w:rFonts w:hint="eastAsia"/>
          <w:color w:val="auto"/>
          <w:sz w:val="24"/>
        </w:rPr>
        <w:t>；具体年份要求见投标人须知前附表。</w:t>
      </w:r>
    </w:p>
    <w:p w14:paraId="0A64A967">
      <w:pPr>
        <w:pStyle w:val="17"/>
        <w:rPr>
          <w:color w:val="auto"/>
        </w:rPr>
      </w:pPr>
      <w:r>
        <w:rPr>
          <w:rFonts w:hint="eastAsia"/>
          <w:color w:val="auto"/>
        </w:rPr>
        <w:t>（18）</w:t>
      </w:r>
      <w:r>
        <w:rPr>
          <w:color w:val="auto"/>
        </w:rPr>
        <w:t>法律法规或投标人须知前附表规定的其他情形。</w:t>
      </w:r>
    </w:p>
    <w:p w14:paraId="4B1BEC4A">
      <w:pPr>
        <w:pStyle w:val="24"/>
      </w:pPr>
      <w:bookmarkStart w:id="145" w:name="_Toc533092480"/>
      <w:r>
        <w:t>1.5  费用承担</w:t>
      </w:r>
      <w:bookmarkEnd w:id="145"/>
    </w:p>
    <w:p w14:paraId="58E014A0">
      <w:pPr>
        <w:pStyle w:val="17"/>
        <w:rPr>
          <w:color w:val="auto"/>
        </w:rPr>
      </w:pPr>
      <w:r>
        <w:rPr>
          <w:color w:val="auto"/>
        </w:rPr>
        <w:t>投标人准备和参加投标活动发生的费用自理。</w:t>
      </w:r>
    </w:p>
    <w:p w14:paraId="29E7D028">
      <w:pPr>
        <w:pStyle w:val="24"/>
      </w:pPr>
      <w:bookmarkStart w:id="146" w:name="_Toc533092481"/>
      <w:r>
        <w:t>1.6  保密</w:t>
      </w:r>
      <w:bookmarkEnd w:id="146"/>
    </w:p>
    <w:p w14:paraId="01AA9250">
      <w:pPr>
        <w:pStyle w:val="17"/>
        <w:rPr>
          <w:color w:val="auto"/>
        </w:rPr>
      </w:pPr>
      <w:r>
        <w:rPr>
          <w:color w:val="auto"/>
        </w:rPr>
        <w:t>参与招标投标活动的各方应对招标文件和投标文件中的商业和技术等秘密保密，违者应对由此造成的后果承担法律责任。</w:t>
      </w:r>
    </w:p>
    <w:p w14:paraId="74111714">
      <w:pPr>
        <w:pStyle w:val="17"/>
        <w:rPr>
          <w:color w:val="auto"/>
        </w:rPr>
      </w:pPr>
      <w:r>
        <w:rPr>
          <w:color w:val="auto"/>
        </w:rPr>
        <w:t>“</w:t>
      </w:r>
      <w:r>
        <w:rPr>
          <w:rFonts w:hint="eastAsia"/>
          <w:color w:val="auto"/>
        </w:rPr>
        <w:t>全国公共资源交易平台（四川省.内江市）</w:t>
      </w:r>
      <w:r>
        <w:rPr>
          <w:color w:val="auto"/>
        </w:rPr>
        <w:t>”对所有下载了招标文件和缴纳了投标保证金的投标人信息进行加密，保证在投标截止时间前任何人均不能获取投标人的名称、数量信息。</w:t>
      </w:r>
    </w:p>
    <w:p w14:paraId="78E0DEF7">
      <w:pPr>
        <w:pStyle w:val="24"/>
      </w:pPr>
      <w:bookmarkStart w:id="147" w:name="_Toc533092482"/>
      <w:r>
        <w:t>1.7  语言文字</w:t>
      </w:r>
      <w:bookmarkEnd w:id="147"/>
    </w:p>
    <w:p w14:paraId="43368143">
      <w:pPr>
        <w:pStyle w:val="17"/>
        <w:rPr>
          <w:color w:val="auto"/>
        </w:rPr>
      </w:pPr>
      <w:r>
        <w:rPr>
          <w:color w:val="auto"/>
        </w:rPr>
        <w:t>除专用术语外，与招标投标有关的语言均使用中文。必要时专用术语应附有中文注释。</w:t>
      </w:r>
    </w:p>
    <w:p w14:paraId="6A18347B">
      <w:pPr>
        <w:pStyle w:val="24"/>
      </w:pPr>
      <w:bookmarkStart w:id="148" w:name="_Toc533092483"/>
      <w:r>
        <w:t>1.8  计量单位</w:t>
      </w:r>
      <w:bookmarkEnd w:id="148"/>
    </w:p>
    <w:p w14:paraId="1D86CAA1">
      <w:pPr>
        <w:pStyle w:val="17"/>
        <w:rPr>
          <w:color w:val="auto"/>
        </w:rPr>
      </w:pPr>
      <w:r>
        <w:rPr>
          <w:color w:val="auto"/>
        </w:rPr>
        <w:t>所有计量均采用中华人民共和国法定计量单位。</w:t>
      </w:r>
    </w:p>
    <w:p w14:paraId="1DE453E9">
      <w:pPr>
        <w:pStyle w:val="24"/>
      </w:pPr>
      <w:bookmarkStart w:id="149" w:name="_Toc533092484"/>
      <w:r>
        <w:t>1.9  踏勘现场</w:t>
      </w:r>
      <w:bookmarkEnd w:id="149"/>
    </w:p>
    <w:p w14:paraId="2AE8EA95">
      <w:pPr>
        <w:pStyle w:val="17"/>
        <w:ind w:firstLine="0" w:firstLineChars="0"/>
        <w:rPr>
          <w:color w:val="auto"/>
        </w:rPr>
      </w:pPr>
      <w:r>
        <w:rPr>
          <w:b/>
          <w:color w:val="auto"/>
        </w:rPr>
        <w:t xml:space="preserve">1.9.1 </w:t>
      </w:r>
      <w:r>
        <w:rPr>
          <w:color w:val="auto"/>
        </w:rPr>
        <w:t xml:space="preserve">投标人须知前附表规定组织踏勘现场的，招标人按投标人须知前附表规定的时间、地点组织投标人踏勘项目现场。 </w:t>
      </w:r>
    </w:p>
    <w:p w14:paraId="656D7288">
      <w:pPr>
        <w:pStyle w:val="17"/>
        <w:ind w:firstLine="0" w:firstLineChars="0"/>
        <w:rPr>
          <w:color w:val="auto"/>
        </w:rPr>
      </w:pPr>
      <w:r>
        <w:rPr>
          <w:b/>
          <w:color w:val="auto"/>
        </w:rPr>
        <w:t>1.9.2</w:t>
      </w:r>
      <w:r>
        <w:rPr>
          <w:color w:val="auto"/>
        </w:rPr>
        <w:t xml:space="preserve"> 投标人踏勘现场发生的费用自理。</w:t>
      </w:r>
    </w:p>
    <w:p w14:paraId="53D8F01D">
      <w:pPr>
        <w:pStyle w:val="17"/>
        <w:ind w:firstLine="0" w:firstLineChars="0"/>
        <w:rPr>
          <w:color w:val="auto"/>
        </w:rPr>
      </w:pPr>
      <w:r>
        <w:rPr>
          <w:b/>
          <w:color w:val="auto"/>
        </w:rPr>
        <w:t>1.9.3</w:t>
      </w:r>
      <w:r>
        <w:rPr>
          <w:color w:val="auto"/>
        </w:rPr>
        <w:t xml:space="preserve"> 除招标人的原因外，投标人自行负责在踏勘现场中所发生的人员伤亡和财产损失。</w:t>
      </w:r>
    </w:p>
    <w:p w14:paraId="2CDEFD6D">
      <w:pPr>
        <w:pStyle w:val="17"/>
        <w:ind w:firstLine="0" w:firstLineChars="0"/>
        <w:rPr>
          <w:color w:val="auto"/>
        </w:rPr>
      </w:pPr>
      <w:r>
        <w:rPr>
          <w:b/>
          <w:color w:val="auto"/>
        </w:rPr>
        <w:t xml:space="preserve">1.9.4 </w:t>
      </w:r>
      <w:r>
        <w:rPr>
          <w:color w:val="auto"/>
        </w:rPr>
        <w:t xml:space="preserve">招标人在踏勘现场中介绍的工程场地和相关的周边环境情况，供投标人在编制投标文件时参考，招标人不对投标人据此作出的判断和决策负责。   </w:t>
      </w:r>
    </w:p>
    <w:p w14:paraId="569535FE">
      <w:pPr>
        <w:pStyle w:val="24"/>
      </w:pPr>
      <w:bookmarkStart w:id="150" w:name="_Toc533092485"/>
      <w:r>
        <w:t>1.10  投标预备会</w:t>
      </w:r>
      <w:bookmarkEnd w:id="150"/>
    </w:p>
    <w:p w14:paraId="6CD352CA">
      <w:pPr>
        <w:pStyle w:val="17"/>
        <w:ind w:firstLine="0" w:firstLineChars="0"/>
        <w:rPr>
          <w:color w:val="auto"/>
        </w:rPr>
      </w:pPr>
      <w:r>
        <w:rPr>
          <w:b/>
          <w:color w:val="auto"/>
        </w:rPr>
        <w:t>1.10.1</w:t>
      </w:r>
      <w:r>
        <w:rPr>
          <w:rFonts w:hint="eastAsia"/>
          <w:b/>
          <w:color w:val="auto"/>
        </w:rPr>
        <w:t xml:space="preserve"> </w:t>
      </w:r>
      <w:r>
        <w:rPr>
          <w:color w:val="auto"/>
        </w:rPr>
        <w:t>投标人须知前附表规定召开投标预备会的，招标人按照投标人须知前附表规定的时间和地点召开投标预备会，澄清投标人提出的问题。</w:t>
      </w:r>
    </w:p>
    <w:p w14:paraId="69166E9F">
      <w:pPr>
        <w:pStyle w:val="17"/>
        <w:ind w:firstLine="0" w:firstLineChars="0"/>
        <w:rPr>
          <w:color w:val="auto"/>
        </w:rPr>
      </w:pPr>
      <w:r>
        <w:rPr>
          <w:b/>
          <w:color w:val="auto"/>
        </w:rPr>
        <w:t xml:space="preserve">1.10.2 </w:t>
      </w:r>
      <w:r>
        <w:rPr>
          <w:color w:val="auto"/>
        </w:rPr>
        <w:t>投标人应按投标人须知前附表规定的时间和形式将提出的问题送达招标人，以便招标人在会议期间澄清。</w:t>
      </w:r>
    </w:p>
    <w:p w14:paraId="5C0C88FC">
      <w:pPr>
        <w:pStyle w:val="17"/>
        <w:ind w:firstLine="0" w:firstLineChars="0"/>
        <w:rPr>
          <w:color w:val="auto"/>
        </w:rPr>
      </w:pPr>
      <w:r>
        <w:rPr>
          <w:b/>
          <w:color w:val="auto"/>
        </w:rPr>
        <w:t xml:space="preserve">1.10.3 </w:t>
      </w:r>
      <w:bookmarkStart w:id="151" w:name="_Hlk45797118"/>
      <w:r>
        <w:rPr>
          <w:color w:val="auto"/>
        </w:rPr>
        <w:t>投标预备会后，招标人将对投标人所提问题的澄清，以投标人须知前附表规定的</w:t>
      </w:r>
      <w:r>
        <w:rPr>
          <w:rFonts w:hint="eastAsia"/>
          <w:color w:val="auto"/>
        </w:rPr>
        <w:t>时间和</w:t>
      </w:r>
      <w:r>
        <w:rPr>
          <w:color w:val="auto"/>
        </w:rPr>
        <w:t>形式通知所有购买招标文件的投标人。该澄清内容为招标文件的组成部分</w:t>
      </w:r>
      <w:bookmarkEnd w:id="151"/>
      <w:r>
        <w:rPr>
          <w:color w:val="auto"/>
        </w:rPr>
        <w:t>。</w:t>
      </w:r>
    </w:p>
    <w:p w14:paraId="4A1F398C">
      <w:pPr>
        <w:pStyle w:val="24"/>
      </w:pPr>
      <w:bookmarkStart w:id="152" w:name="_Toc533092486"/>
      <w:r>
        <w:t>1.11  分包</w:t>
      </w:r>
      <w:bookmarkEnd w:id="152"/>
    </w:p>
    <w:p w14:paraId="0466F186">
      <w:pPr>
        <w:pStyle w:val="17"/>
        <w:rPr>
          <w:color w:val="auto"/>
        </w:rPr>
      </w:pPr>
      <w:r>
        <w:rPr>
          <w:rFonts w:hint="eastAsia"/>
          <w:color w:val="auto"/>
        </w:rPr>
        <w:t xml:space="preserve">1.11.1 </w:t>
      </w:r>
      <w:r>
        <w:rPr>
          <w:color w:val="auto"/>
        </w:rPr>
        <w:t>投标人拟在中标后将中标项目的部分非主体、非关键性工作进行分包的，应符合投标人须知前附表规定的分包内容、分包金额和接受分包的第三人资质要求等限制性条件。</w:t>
      </w:r>
      <w:r>
        <w:rPr>
          <w:rFonts w:hint="eastAsia"/>
          <w:color w:val="auto"/>
        </w:rPr>
        <w:t>除投标人须知前附表规定的非主体、非关键性工作外，其他工作不得分包。</w:t>
      </w:r>
    </w:p>
    <w:p w14:paraId="0957B0D9">
      <w:pPr>
        <w:pStyle w:val="17"/>
        <w:rPr>
          <w:color w:val="auto"/>
        </w:rPr>
      </w:pPr>
      <w:r>
        <w:rPr>
          <w:rFonts w:hint="eastAsia"/>
          <w:color w:val="auto"/>
        </w:rPr>
        <w:t>1.11.2 中标人不得向他人转让中标项目，接受分包的人不得再次分包。中标人应当就分包项目向招标人负责，分包人承担连带责任。</w:t>
      </w:r>
    </w:p>
    <w:p w14:paraId="143A7855">
      <w:pPr>
        <w:pStyle w:val="24"/>
      </w:pPr>
      <w:bookmarkStart w:id="153" w:name="_Toc533092487"/>
      <w:r>
        <w:t>1.12  偏离</w:t>
      </w:r>
      <w:bookmarkEnd w:id="153"/>
    </w:p>
    <w:p w14:paraId="0F2625F4">
      <w:pPr>
        <w:pStyle w:val="17"/>
        <w:rPr>
          <w:color w:val="auto"/>
        </w:rPr>
      </w:pPr>
      <w:r>
        <w:rPr>
          <w:color w:val="auto"/>
        </w:rPr>
        <w:t>投标人须知前附表允许投标文件偏离招标文件某些要求的，偏离应当符合招标文件规定的偏离范围和幅度。</w:t>
      </w:r>
    </w:p>
    <w:p w14:paraId="340C9BD2">
      <w:pPr>
        <w:pStyle w:val="23"/>
        <w:spacing w:before="240" w:after="240"/>
      </w:pPr>
      <w:bookmarkStart w:id="154" w:name="_Toc20692"/>
      <w:bookmarkStart w:id="155" w:name="_Toc46327609"/>
      <w:bookmarkStart w:id="156" w:name="_Toc21902"/>
      <w:bookmarkStart w:id="157" w:name="_Toc12848"/>
      <w:bookmarkStart w:id="158" w:name="_Toc21697_WPSOffice_Level2"/>
      <w:bookmarkStart w:id="159" w:name="_Toc1233"/>
      <w:r>
        <w:t>2.  招标文件</w:t>
      </w:r>
      <w:bookmarkEnd w:id="154"/>
      <w:bookmarkEnd w:id="155"/>
      <w:bookmarkEnd w:id="156"/>
      <w:bookmarkEnd w:id="157"/>
      <w:bookmarkEnd w:id="158"/>
      <w:bookmarkEnd w:id="159"/>
    </w:p>
    <w:p w14:paraId="00EE6A00">
      <w:pPr>
        <w:pStyle w:val="24"/>
      </w:pPr>
      <w:bookmarkStart w:id="160" w:name="_Toc533092489"/>
      <w:r>
        <w:t>2.1  招标文件的组成</w:t>
      </w:r>
      <w:bookmarkEnd w:id="160"/>
    </w:p>
    <w:p w14:paraId="6A089035">
      <w:pPr>
        <w:pStyle w:val="17"/>
        <w:rPr>
          <w:color w:val="auto"/>
        </w:rPr>
      </w:pPr>
      <w:r>
        <w:rPr>
          <w:color w:val="auto"/>
        </w:rPr>
        <w:t>本招标文件包括：</w:t>
      </w:r>
    </w:p>
    <w:p w14:paraId="29A0E517">
      <w:pPr>
        <w:pStyle w:val="17"/>
        <w:rPr>
          <w:color w:val="auto"/>
        </w:rPr>
      </w:pPr>
      <w:r>
        <w:rPr>
          <w:color w:val="auto"/>
        </w:rPr>
        <w:t>（1）招标公告（或投标邀请书）；</w:t>
      </w:r>
    </w:p>
    <w:p w14:paraId="36FC2A29">
      <w:pPr>
        <w:pStyle w:val="17"/>
        <w:rPr>
          <w:color w:val="auto"/>
        </w:rPr>
      </w:pPr>
      <w:r>
        <w:rPr>
          <w:color w:val="auto"/>
        </w:rPr>
        <w:t>（2）投标人须知；</w:t>
      </w:r>
    </w:p>
    <w:p w14:paraId="5BC80636">
      <w:pPr>
        <w:pStyle w:val="17"/>
        <w:rPr>
          <w:color w:val="auto"/>
        </w:rPr>
      </w:pPr>
      <w:r>
        <w:rPr>
          <w:color w:val="auto"/>
        </w:rPr>
        <w:t>（3）评标办法；</w:t>
      </w:r>
    </w:p>
    <w:p w14:paraId="1E416DF9">
      <w:pPr>
        <w:pStyle w:val="17"/>
        <w:rPr>
          <w:color w:val="auto"/>
        </w:rPr>
      </w:pPr>
      <w:r>
        <w:rPr>
          <w:color w:val="auto"/>
        </w:rPr>
        <w:t>（4）合同条款及格式；</w:t>
      </w:r>
    </w:p>
    <w:p w14:paraId="10507B4E">
      <w:pPr>
        <w:pStyle w:val="17"/>
        <w:rPr>
          <w:color w:val="auto"/>
        </w:rPr>
      </w:pPr>
      <w:r>
        <w:rPr>
          <w:color w:val="auto"/>
        </w:rPr>
        <w:t>（5）工程量清单；</w:t>
      </w:r>
    </w:p>
    <w:p w14:paraId="707B5DEC">
      <w:pPr>
        <w:pStyle w:val="17"/>
        <w:rPr>
          <w:color w:val="auto"/>
        </w:rPr>
      </w:pPr>
      <w:r>
        <w:rPr>
          <w:color w:val="auto"/>
        </w:rPr>
        <w:t>（6）图纸；</w:t>
      </w:r>
    </w:p>
    <w:p w14:paraId="13BEF65F">
      <w:pPr>
        <w:pStyle w:val="17"/>
        <w:rPr>
          <w:color w:val="auto"/>
        </w:rPr>
      </w:pPr>
      <w:r>
        <w:rPr>
          <w:color w:val="auto"/>
        </w:rPr>
        <w:t>（7）技术标准和要求；</w:t>
      </w:r>
    </w:p>
    <w:p w14:paraId="5F86BD71">
      <w:pPr>
        <w:pStyle w:val="17"/>
        <w:rPr>
          <w:color w:val="auto"/>
        </w:rPr>
      </w:pPr>
      <w:r>
        <w:rPr>
          <w:color w:val="auto"/>
        </w:rPr>
        <w:t>（8）投标文件格式；</w:t>
      </w:r>
    </w:p>
    <w:p w14:paraId="0C900748">
      <w:pPr>
        <w:pStyle w:val="17"/>
        <w:rPr>
          <w:color w:val="auto"/>
        </w:rPr>
      </w:pPr>
      <w:r>
        <w:rPr>
          <w:color w:val="auto"/>
        </w:rPr>
        <w:t>（9）投标人须知前附表规定的其他</w:t>
      </w:r>
      <w:r>
        <w:rPr>
          <w:rFonts w:hint="eastAsia"/>
          <w:color w:val="auto"/>
        </w:rPr>
        <w:t>资料</w:t>
      </w:r>
      <w:r>
        <w:rPr>
          <w:color w:val="auto"/>
        </w:rPr>
        <w:t>。</w:t>
      </w:r>
    </w:p>
    <w:p w14:paraId="21BC194B">
      <w:pPr>
        <w:pStyle w:val="17"/>
        <w:rPr>
          <w:color w:val="auto"/>
        </w:rPr>
      </w:pPr>
      <w:r>
        <w:rPr>
          <w:color w:val="auto"/>
        </w:rPr>
        <w:t>根据本章第 1.10 款、第 2.2 款和第 2.3 款对招标文件所作的澄清、修改，构成招标文件的组成部分。</w:t>
      </w:r>
    </w:p>
    <w:p w14:paraId="54EA5C2A">
      <w:pPr>
        <w:pStyle w:val="24"/>
      </w:pPr>
      <w:bookmarkStart w:id="161" w:name="_Toc533092490"/>
      <w:r>
        <w:t>2.2  招标文件的澄清</w:t>
      </w:r>
      <w:bookmarkEnd w:id="161"/>
    </w:p>
    <w:p w14:paraId="6BDCBAE0">
      <w:pPr>
        <w:pStyle w:val="24"/>
      </w:pPr>
      <w:bookmarkStart w:id="162" w:name="_Toc532913477"/>
      <w:bookmarkStart w:id="163" w:name="_Toc533092492"/>
      <w:r>
        <w:rPr>
          <w:rFonts w:hint="eastAsia"/>
        </w:rPr>
        <w:t>2.2.1 投标人应仔细阅读和检查招标文件的全部内容。如发现缺页或附件不全，应在规定时间内通过“全国公共资源交易平台（四川省.内江市）”向招标人提出，以便补齐。如有疑问，应在投标人须知前附表规定的时间前通过“全国公共资源交易平台（四川省.内江市）”向招标人提出需澄清的问题，要求招标人对招标文件予以澄清。</w:t>
      </w:r>
    </w:p>
    <w:p w14:paraId="6C3AA525">
      <w:pPr>
        <w:pStyle w:val="24"/>
      </w:pPr>
      <w:r>
        <w:rPr>
          <w:rFonts w:hint="eastAsia"/>
        </w:rPr>
        <w:t>2.2.2 招标文件的澄清将在投标人须知前附表规定的投标截止时间前在“全国公共资源交易平台（四川省.内江市）”中发布，但不指明澄清问题的来源。如果澄清的内容可能影响投标文件编制且发出的时间距投标截止时间不足15天，相应延长投标截止时间。</w:t>
      </w:r>
    </w:p>
    <w:p w14:paraId="4A240629">
      <w:pPr>
        <w:pStyle w:val="24"/>
      </w:pPr>
      <w:r>
        <w:rPr>
          <w:rFonts w:hint="eastAsia"/>
        </w:rPr>
        <w:t>2.2.3 投标人因任何原因未上网查阅、下载澄清文件造成的一切后果自行负责。</w:t>
      </w:r>
    </w:p>
    <w:p w14:paraId="5ADD310C">
      <w:pPr>
        <w:pStyle w:val="24"/>
      </w:pPr>
    </w:p>
    <w:p w14:paraId="155C87EE">
      <w:pPr>
        <w:pStyle w:val="24"/>
      </w:pPr>
      <w:r>
        <w:rPr>
          <w:rFonts w:hint="eastAsia"/>
        </w:rPr>
        <w:t>2.3  招标文件的修改</w:t>
      </w:r>
    </w:p>
    <w:p w14:paraId="58B09042">
      <w:pPr>
        <w:pStyle w:val="24"/>
      </w:pPr>
      <w:r>
        <w:rPr>
          <w:rFonts w:hint="eastAsia"/>
        </w:rPr>
        <w:t>2.3.1 在投标截止时间前，招标人可以修改招标文件，并在“全国公共资源交易平台（四川省.内江市）”中发布。但如果修改招标文件的时间距投标截止时间不足15天，并且修改内容影响投标文件编制的，将相应延长投标截止时间。</w:t>
      </w:r>
    </w:p>
    <w:p w14:paraId="73E26D44">
      <w:pPr>
        <w:pStyle w:val="24"/>
      </w:pPr>
      <w:r>
        <w:rPr>
          <w:rFonts w:hint="eastAsia"/>
        </w:rPr>
        <w:t>2.3.2 投标人因任何原因未上网查阅、下载修改文件造成的一切后果自行负责。</w:t>
      </w:r>
      <w:r>
        <w:t>2.4  招标文件的异议</w:t>
      </w:r>
      <w:bookmarkEnd w:id="162"/>
      <w:bookmarkEnd w:id="163"/>
    </w:p>
    <w:p w14:paraId="7308C454">
      <w:pPr>
        <w:pStyle w:val="17"/>
        <w:rPr>
          <w:color w:val="auto"/>
        </w:rPr>
      </w:pPr>
      <w:r>
        <w:rPr>
          <w:color w:val="auto"/>
        </w:rPr>
        <w:t xml:space="preserve">投标人或者其他利害关系人对招标文件有异议的，应当在投标截止时间 </w:t>
      </w:r>
      <w:r>
        <w:rPr>
          <w:rFonts w:eastAsia="Times New Roman"/>
          <w:color w:val="auto"/>
        </w:rPr>
        <w:t xml:space="preserve">10 </w:t>
      </w:r>
      <w:r>
        <w:rPr>
          <w:color w:val="auto"/>
        </w:rPr>
        <w:t>日前以书面形式提出。招标人</w:t>
      </w:r>
      <w:r>
        <w:rPr>
          <w:rFonts w:hint="eastAsia"/>
          <w:color w:val="auto"/>
        </w:rPr>
        <w:t>应当自</w:t>
      </w:r>
      <w:r>
        <w:rPr>
          <w:color w:val="auto"/>
        </w:rPr>
        <w:t xml:space="preserve">收到异议之日起 </w:t>
      </w:r>
      <w:r>
        <w:rPr>
          <w:rFonts w:eastAsia="Times New Roman"/>
          <w:color w:val="auto"/>
        </w:rPr>
        <w:t xml:space="preserve">3 </w:t>
      </w:r>
      <w:r>
        <w:rPr>
          <w:color w:val="auto"/>
        </w:rPr>
        <w:t>日内作出答复；作出答复前，</w:t>
      </w:r>
      <w:r>
        <w:rPr>
          <w:rFonts w:hint="eastAsia"/>
          <w:color w:val="auto"/>
        </w:rPr>
        <w:t>应当</w:t>
      </w:r>
      <w:r>
        <w:rPr>
          <w:color w:val="auto"/>
        </w:rPr>
        <w:t>暂停招标投标活动。</w:t>
      </w:r>
    </w:p>
    <w:p w14:paraId="017C7AC6">
      <w:pPr>
        <w:pStyle w:val="23"/>
        <w:spacing w:before="240" w:after="240"/>
      </w:pPr>
      <w:bookmarkStart w:id="164" w:name="_Toc31301"/>
      <w:bookmarkStart w:id="165" w:name="_Toc27766"/>
      <w:bookmarkStart w:id="166" w:name="_Toc8855"/>
      <w:bookmarkStart w:id="167" w:name="_Toc20428_WPSOffice_Level2"/>
      <w:bookmarkStart w:id="168" w:name="_Toc4431"/>
      <w:bookmarkStart w:id="169" w:name="_Toc46327610"/>
      <w:r>
        <w:t>3.  投标文件</w:t>
      </w:r>
      <w:bookmarkEnd w:id="164"/>
      <w:bookmarkEnd w:id="165"/>
      <w:bookmarkEnd w:id="166"/>
      <w:bookmarkEnd w:id="167"/>
      <w:bookmarkEnd w:id="168"/>
      <w:bookmarkEnd w:id="169"/>
    </w:p>
    <w:p w14:paraId="22B3D617">
      <w:pPr>
        <w:pStyle w:val="24"/>
      </w:pPr>
      <w:bookmarkStart w:id="170" w:name="_Toc533092494"/>
      <w:r>
        <w:t>3.1  投标文件的组成</w:t>
      </w:r>
      <w:bookmarkEnd w:id="170"/>
    </w:p>
    <w:p w14:paraId="3C0A890B">
      <w:pPr>
        <w:pStyle w:val="17"/>
        <w:ind w:firstLine="26" w:firstLineChars="11"/>
        <w:rPr>
          <w:color w:val="auto"/>
        </w:rPr>
      </w:pPr>
      <w:r>
        <w:rPr>
          <w:b/>
          <w:color w:val="auto"/>
        </w:rPr>
        <w:t xml:space="preserve">3.1.1 </w:t>
      </w:r>
      <w:r>
        <w:rPr>
          <w:color w:val="auto"/>
        </w:rPr>
        <w:t>投标文件应包括下列内容：</w:t>
      </w:r>
    </w:p>
    <w:p w14:paraId="20235D8F">
      <w:pPr>
        <w:pStyle w:val="17"/>
        <w:rPr>
          <w:color w:val="auto"/>
        </w:rPr>
      </w:pPr>
      <w:r>
        <w:rPr>
          <w:color w:val="auto"/>
        </w:rPr>
        <w:t>（1）投标函及投标函附录；</w:t>
      </w:r>
    </w:p>
    <w:p w14:paraId="483FF998">
      <w:pPr>
        <w:pStyle w:val="17"/>
        <w:rPr>
          <w:color w:val="auto"/>
        </w:rPr>
      </w:pPr>
      <w:r>
        <w:rPr>
          <w:color w:val="auto"/>
        </w:rPr>
        <w:t>（2）法定代表人身份证明或附有法定代表人身份证明的授权委托书；</w:t>
      </w:r>
    </w:p>
    <w:p w14:paraId="57138B7F">
      <w:pPr>
        <w:pStyle w:val="17"/>
        <w:rPr>
          <w:color w:val="auto"/>
        </w:rPr>
      </w:pPr>
      <w:r>
        <w:rPr>
          <w:color w:val="auto"/>
        </w:rPr>
        <w:t>（3）联合体协议书；</w:t>
      </w:r>
    </w:p>
    <w:p w14:paraId="50949F82">
      <w:pPr>
        <w:pStyle w:val="17"/>
        <w:rPr>
          <w:color w:val="auto"/>
        </w:rPr>
      </w:pPr>
      <w:r>
        <w:rPr>
          <w:color w:val="auto"/>
        </w:rPr>
        <w:t>（4）投标保证金；</w:t>
      </w:r>
    </w:p>
    <w:p w14:paraId="6D30B978">
      <w:pPr>
        <w:pStyle w:val="17"/>
        <w:rPr>
          <w:color w:val="auto"/>
        </w:rPr>
      </w:pPr>
      <w:r>
        <w:rPr>
          <w:color w:val="auto"/>
        </w:rPr>
        <w:t>（5）已标价工程量清单；</w:t>
      </w:r>
    </w:p>
    <w:p w14:paraId="4836C1B0">
      <w:pPr>
        <w:pStyle w:val="17"/>
        <w:rPr>
          <w:color w:val="auto"/>
        </w:rPr>
      </w:pPr>
      <w:r>
        <w:rPr>
          <w:color w:val="auto"/>
        </w:rPr>
        <w:t>（6）施工组织设计；</w:t>
      </w:r>
    </w:p>
    <w:p w14:paraId="20E10A26">
      <w:pPr>
        <w:pStyle w:val="17"/>
        <w:rPr>
          <w:color w:val="auto"/>
        </w:rPr>
      </w:pPr>
      <w:r>
        <w:rPr>
          <w:color w:val="auto"/>
        </w:rPr>
        <w:t>（7）项目管理机构；</w:t>
      </w:r>
    </w:p>
    <w:p w14:paraId="2453AA1F">
      <w:pPr>
        <w:pStyle w:val="17"/>
        <w:rPr>
          <w:color w:val="auto"/>
        </w:rPr>
      </w:pPr>
      <w:r>
        <w:rPr>
          <w:color w:val="auto"/>
        </w:rPr>
        <w:t>（8）拟分包项目情况表；</w:t>
      </w:r>
    </w:p>
    <w:p w14:paraId="61459C9F">
      <w:pPr>
        <w:pStyle w:val="17"/>
        <w:rPr>
          <w:color w:val="auto"/>
        </w:rPr>
      </w:pPr>
      <w:r>
        <w:rPr>
          <w:color w:val="auto"/>
        </w:rPr>
        <w:t>（9）资格审查资料；</w:t>
      </w:r>
    </w:p>
    <w:p w14:paraId="23A88C97">
      <w:pPr>
        <w:pStyle w:val="17"/>
        <w:rPr>
          <w:color w:val="auto"/>
        </w:rPr>
      </w:pPr>
      <w:r>
        <w:rPr>
          <w:color w:val="auto"/>
        </w:rPr>
        <w:t>（10）投标人须知前附表规定的其他</w:t>
      </w:r>
      <w:r>
        <w:rPr>
          <w:rFonts w:hint="eastAsia"/>
          <w:color w:val="auto"/>
        </w:rPr>
        <w:t>资</w:t>
      </w:r>
      <w:r>
        <w:rPr>
          <w:color w:val="auto"/>
        </w:rPr>
        <w:t>料。</w:t>
      </w:r>
    </w:p>
    <w:p w14:paraId="3C53394A">
      <w:pPr>
        <w:pStyle w:val="17"/>
        <w:ind w:firstLine="26" w:firstLineChars="11"/>
        <w:rPr>
          <w:color w:val="auto"/>
        </w:rPr>
      </w:pPr>
      <w:r>
        <w:rPr>
          <w:b/>
          <w:color w:val="auto"/>
        </w:rPr>
        <w:t xml:space="preserve">3.1.2 </w:t>
      </w:r>
      <w:r>
        <w:rPr>
          <w:color w:val="auto"/>
        </w:rPr>
        <w:t>投标人须知前附表规定不接受联合体投标的，或投标人没有组成联合体的，投标文件不包括本章第 3.1.1（3）目所指的联合体协议书。</w:t>
      </w:r>
    </w:p>
    <w:p w14:paraId="654A4A62">
      <w:pPr>
        <w:pStyle w:val="24"/>
      </w:pPr>
      <w:bookmarkStart w:id="171" w:name="_Toc533092495"/>
      <w:r>
        <w:t>3.2  投标报价</w:t>
      </w:r>
      <w:bookmarkEnd w:id="171"/>
    </w:p>
    <w:p w14:paraId="7F36E033">
      <w:pPr>
        <w:pStyle w:val="17"/>
        <w:ind w:firstLine="26" w:firstLineChars="11"/>
        <w:rPr>
          <w:color w:val="auto"/>
        </w:rPr>
      </w:pPr>
      <w:r>
        <w:rPr>
          <w:b/>
          <w:color w:val="auto"/>
        </w:rPr>
        <w:t xml:space="preserve">3.2.1 </w:t>
      </w:r>
      <w:r>
        <w:rPr>
          <w:color w:val="auto"/>
        </w:rPr>
        <w:t>投标人应按第五章“工程量清单”的要求填写相应表格。</w:t>
      </w:r>
    </w:p>
    <w:p w14:paraId="28A4D4C9">
      <w:pPr>
        <w:pStyle w:val="17"/>
        <w:ind w:firstLine="0" w:firstLineChars="0"/>
        <w:rPr>
          <w:color w:val="auto"/>
        </w:rPr>
      </w:pPr>
      <w:r>
        <w:rPr>
          <w:b/>
          <w:color w:val="auto"/>
        </w:rPr>
        <w:t xml:space="preserve">3.2.2 </w:t>
      </w:r>
      <w:r>
        <w:rPr>
          <w:color w:val="auto"/>
        </w:rPr>
        <w:t>投标人在投标截止时间前修改投标函中的投标报价总额，应同时修改“已标价工程量清单”中的相应报价，投标报价总额为各分项金额之和。此修改须符合本章第4.3款的有关要求。</w:t>
      </w:r>
    </w:p>
    <w:p w14:paraId="36695123">
      <w:pPr>
        <w:pStyle w:val="17"/>
        <w:ind w:firstLine="0" w:firstLineChars="0"/>
        <w:rPr>
          <w:color w:val="auto"/>
        </w:rPr>
      </w:pPr>
      <w:r>
        <w:rPr>
          <w:b/>
          <w:color w:val="auto"/>
        </w:rPr>
        <w:t xml:space="preserve">3.2.3 </w:t>
      </w:r>
      <w:r>
        <w:rPr>
          <w:color w:val="auto"/>
        </w:rPr>
        <w:t>招标人设有投标最高限价的，投标人的投标报价不得超过</w:t>
      </w:r>
      <w:r>
        <w:rPr>
          <w:rFonts w:hint="eastAsia"/>
          <w:color w:val="auto"/>
        </w:rPr>
        <w:t>投标最高限价</w:t>
      </w:r>
      <w:r>
        <w:rPr>
          <w:color w:val="auto"/>
        </w:rPr>
        <w:t>，</w:t>
      </w:r>
      <w:r>
        <w:rPr>
          <w:rFonts w:hint="eastAsia"/>
          <w:color w:val="auto"/>
        </w:rPr>
        <w:t>投标最高限价</w:t>
      </w:r>
      <w:r>
        <w:rPr>
          <w:color w:val="auto"/>
        </w:rPr>
        <w:t>或其计算方法在投标人须知前附表中载明。</w:t>
      </w:r>
    </w:p>
    <w:p w14:paraId="0101F2BC">
      <w:pPr>
        <w:pStyle w:val="17"/>
        <w:ind w:firstLine="0" w:firstLineChars="0"/>
        <w:rPr>
          <w:color w:val="auto"/>
        </w:rPr>
      </w:pPr>
      <w:r>
        <w:rPr>
          <w:b/>
          <w:color w:val="auto"/>
        </w:rPr>
        <w:t>3.2.</w:t>
      </w:r>
      <w:r>
        <w:rPr>
          <w:rFonts w:hint="eastAsia"/>
          <w:b/>
          <w:color w:val="auto"/>
        </w:rPr>
        <w:t>4</w:t>
      </w:r>
      <w:r>
        <w:rPr>
          <w:b/>
          <w:color w:val="auto"/>
        </w:rPr>
        <w:t xml:space="preserve"> </w:t>
      </w:r>
      <w:r>
        <w:rPr>
          <w:color w:val="auto"/>
        </w:rPr>
        <w:t>投标报价的其他要求见投标人须知前附表。</w:t>
      </w:r>
    </w:p>
    <w:p w14:paraId="2AA21624">
      <w:pPr>
        <w:pStyle w:val="24"/>
      </w:pPr>
      <w:bookmarkStart w:id="172" w:name="_Toc533092496"/>
      <w:r>
        <w:t>3.3  投标有效期</w:t>
      </w:r>
      <w:bookmarkEnd w:id="172"/>
    </w:p>
    <w:p w14:paraId="52EC754F">
      <w:pPr>
        <w:pStyle w:val="17"/>
        <w:ind w:firstLine="26" w:firstLineChars="11"/>
        <w:rPr>
          <w:color w:val="auto"/>
        </w:rPr>
      </w:pPr>
      <w:r>
        <w:rPr>
          <w:b/>
          <w:color w:val="auto"/>
        </w:rPr>
        <w:t>3.3.1</w:t>
      </w:r>
      <w:r>
        <w:rPr>
          <w:color w:val="auto"/>
        </w:rPr>
        <w:t xml:space="preserve"> 在投标人须知前附表规定的投标有效期内，</w:t>
      </w:r>
      <w:r>
        <w:rPr>
          <w:rFonts w:hint="eastAsia"/>
          <w:color w:val="auto"/>
        </w:rPr>
        <w:t>投标人撤销或修改其投标文件的，应承担招标文件和法律规定的责任。</w:t>
      </w:r>
    </w:p>
    <w:p w14:paraId="2715FB08">
      <w:pPr>
        <w:pStyle w:val="17"/>
        <w:ind w:firstLine="26" w:firstLineChars="11"/>
        <w:rPr>
          <w:color w:val="auto"/>
        </w:rPr>
      </w:pPr>
      <w:r>
        <w:rPr>
          <w:b/>
          <w:color w:val="auto"/>
        </w:rPr>
        <w:t xml:space="preserve">3.3.2 </w:t>
      </w:r>
      <w:r>
        <w:rPr>
          <w:color w:val="auto"/>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89CA132">
      <w:pPr>
        <w:pStyle w:val="24"/>
      </w:pPr>
      <w:bookmarkStart w:id="173" w:name="_Toc533092497"/>
      <w:r>
        <w:t>3.4  投标保证金</w:t>
      </w:r>
      <w:bookmarkEnd w:id="173"/>
    </w:p>
    <w:p w14:paraId="730C4CA8">
      <w:pPr>
        <w:pStyle w:val="17"/>
        <w:ind w:firstLine="26" w:firstLineChars="11"/>
        <w:rPr>
          <w:color w:val="auto"/>
        </w:rPr>
      </w:pPr>
      <w:r>
        <w:rPr>
          <w:b/>
          <w:color w:val="auto"/>
        </w:rPr>
        <w:t xml:space="preserve">3.4.1 </w:t>
      </w:r>
      <w:r>
        <w:rPr>
          <w:rFonts w:hint="eastAsia"/>
        </w:rPr>
        <w:t>投标人在递交投标文件的同时，应按投标人须知前附表规定的金额、形式和第八章</w:t>
      </w:r>
      <w:r>
        <w:rPr>
          <w:rFonts w:eastAsia="Times New Roman"/>
        </w:rPr>
        <w:t>“</w:t>
      </w:r>
      <w:r>
        <w:rPr>
          <w:rFonts w:hint="eastAsia"/>
        </w:rPr>
        <w:t>投</w:t>
      </w:r>
      <w:r>
        <w:rPr>
          <w:rFonts w:hint="eastAsia"/>
          <w:spacing w:val="-2"/>
        </w:rPr>
        <w:t>标文件格式</w:t>
      </w:r>
      <w:r>
        <w:rPr>
          <w:rFonts w:eastAsia="Times New Roman"/>
        </w:rPr>
        <w:t>”</w:t>
      </w:r>
      <w:r>
        <w:rPr>
          <w:rFonts w:hint="eastAsia"/>
          <w:spacing w:val="-6"/>
        </w:rPr>
        <w:t>规定的投标保证金格式递交投标保证金，并作为其投标文件的组成部分。</w:t>
      </w:r>
      <w:r>
        <w:rPr>
          <w:rFonts w:hint="eastAsia"/>
        </w:rPr>
        <w:t>联合体投标的，其投标保证金由牵头人递交，并应符合投标人须知前附表的规定。以现金或现金支票等形式提交投标保证金的，应当从其基本账户转出。</w:t>
      </w:r>
    </w:p>
    <w:p w14:paraId="4E944CC1">
      <w:pPr>
        <w:pStyle w:val="17"/>
        <w:ind w:firstLine="26" w:firstLineChars="11"/>
        <w:rPr>
          <w:color w:val="auto"/>
        </w:rPr>
      </w:pPr>
      <w:r>
        <w:rPr>
          <w:b/>
          <w:color w:val="auto"/>
        </w:rPr>
        <w:t xml:space="preserve">3.4.2 </w:t>
      </w:r>
      <w:r>
        <w:rPr>
          <w:color w:val="auto"/>
        </w:rPr>
        <w:t>投标人不按本章第 3.4.1 项要求提交投标保证金的，其投标文件作否决投标处理。</w:t>
      </w:r>
    </w:p>
    <w:p w14:paraId="2FB1FC77">
      <w:pPr>
        <w:pStyle w:val="17"/>
        <w:ind w:firstLine="0" w:firstLineChars="0"/>
        <w:rPr>
          <w:color w:val="auto"/>
          <w:spacing w:val="-6"/>
        </w:rPr>
      </w:pPr>
      <w:r>
        <w:rPr>
          <w:b/>
          <w:color w:val="auto"/>
        </w:rPr>
        <w:t xml:space="preserve">3.4.3 </w:t>
      </w:r>
      <w:r>
        <w:rPr>
          <w:rFonts w:hint="eastAsia"/>
          <w:color w:val="auto"/>
        </w:rPr>
        <w:t>投标保证金的退还</w:t>
      </w:r>
      <w:r>
        <w:rPr>
          <w:rFonts w:hint="eastAsia"/>
          <w:color w:val="auto"/>
          <w:spacing w:val="-6"/>
        </w:rPr>
        <w:t>，按</w:t>
      </w:r>
      <w:r>
        <w:rPr>
          <w:color w:val="auto"/>
          <w:spacing w:val="-6"/>
        </w:rPr>
        <w:t>投标人须知前附表规定</w:t>
      </w:r>
      <w:r>
        <w:rPr>
          <w:rFonts w:hint="eastAsia"/>
          <w:color w:val="auto"/>
          <w:spacing w:val="-6"/>
        </w:rPr>
        <w:t>执行。</w:t>
      </w:r>
    </w:p>
    <w:p w14:paraId="7BA11251">
      <w:pPr>
        <w:pStyle w:val="17"/>
        <w:ind w:firstLine="26" w:firstLineChars="11"/>
        <w:rPr>
          <w:color w:val="auto"/>
        </w:rPr>
      </w:pPr>
      <w:r>
        <w:rPr>
          <w:b/>
          <w:color w:val="auto"/>
        </w:rPr>
        <w:t xml:space="preserve">3.4.4 </w:t>
      </w:r>
      <w:r>
        <w:rPr>
          <w:color w:val="auto"/>
        </w:rPr>
        <w:t>有下列情形之一的，投标保证金将不予退还：</w:t>
      </w:r>
    </w:p>
    <w:p w14:paraId="339BC39B">
      <w:pPr>
        <w:pStyle w:val="17"/>
        <w:rPr>
          <w:color w:val="auto"/>
        </w:rPr>
      </w:pPr>
      <w:r>
        <w:rPr>
          <w:color w:val="auto"/>
        </w:rPr>
        <w:t>（</w:t>
      </w:r>
      <w:r>
        <w:rPr>
          <w:rFonts w:eastAsia="Times New Roman"/>
          <w:color w:val="auto"/>
        </w:rPr>
        <w:t>1</w:t>
      </w:r>
      <w:r>
        <w:rPr>
          <w:color w:val="auto"/>
        </w:rPr>
        <w:t>）投标人在投标有效期内撤销</w:t>
      </w:r>
      <w:r>
        <w:rPr>
          <w:rFonts w:hint="eastAsia"/>
          <w:color w:val="auto"/>
        </w:rPr>
        <w:t>或修改其</w:t>
      </w:r>
      <w:r>
        <w:rPr>
          <w:color w:val="auto"/>
        </w:rPr>
        <w:t>投标文件；</w:t>
      </w:r>
    </w:p>
    <w:p w14:paraId="7135FE33">
      <w:pPr>
        <w:pStyle w:val="17"/>
        <w:rPr>
          <w:color w:val="auto"/>
        </w:rPr>
      </w:pPr>
      <w:r>
        <w:rPr>
          <w:color w:val="auto"/>
        </w:rPr>
        <w:t>（</w:t>
      </w:r>
      <w:r>
        <w:rPr>
          <w:rFonts w:eastAsia="Times New Roman"/>
          <w:color w:val="auto"/>
        </w:rPr>
        <w:t>2</w:t>
      </w:r>
      <w:r>
        <w:rPr>
          <w:color w:val="auto"/>
        </w:rPr>
        <w:t>）中标人在中标通知书发出之日起 30 天内，无正当理由不与招标人订立合同，在签订合同时向招标人提出附加条件，或者不按照招标文件要求提交履约保证金；</w:t>
      </w:r>
    </w:p>
    <w:p w14:paraId="73BC258F">
      <w:pPr>
        <w:pStyle w:val="17"/>
        <w:rPr>
          <w:color w:val="auto"/>
        </w:rPr>
      </w:pPr>
      <w:r>
        <w:rPr>
          <w:color w:val="auto"/>
        </w:rPr>
        <w:t>（</w:t>
      </w:r>
      <w:r>
        <w:rPr>
          <w:rFonts w:eastAsia="Times New Roman"/>
          <w:color w:val="auto"/>
        </w:rPr>
        <w:t>3</w:t>
      </w:r>
      <w:r>
        <w:rPr>
          <w:color w:val="auto"/>
        </w:rPr>
        <w:t>）发生投标人须知前附表规定的其他可以不予退还投标保证金的情形。</w:t>
      </w:r>
    </w:p>
    <w:p w14:paraId="58600811">
      <w:pPr>
        <w:pStyle w:val="24"/>
      </w:pPr>
      <w:bookmarkStart w:id="174" w:name="_Toc533092498"/>
      <w:r>
        <w:t>3.5  资格审查资料（适用于已进行资格预审的）</w:t>
      </w:r>
      <w:bookmarkEnd w:id="174"/>
    </w:p>
    <w:p w14:paraId="79565E83">
      <w:pPr>
        <w:pStyle w:val="17"/>
        <w:rPr>
          <w:color w:val="auto"/>
        </w:rPr>
      </w:pPr>
      <w:r>
        <w:rPr>
          <w:color w:val="auto"/>
        </w:rPr>
        <w:t>投标人在递交投标文件前，发生可能影响其投标资格的新情况的，应更新或补充其在申请资格预审时提供的资料，以证实其各项资格条件仍能继续满足资格预审文件的要求，且没有实质性降低。</w:t>
      </w:r>
    </w:p>
    <w:p w14:paraId="694416CD">
      <w:pPr>
        <w:pStyle w:val="24"/>
      </w:pPr>
      <w:bookmarkStart w:id="175" w:name="_Toc533092499"/>
      <w:r>
        <w:t>3.5  资格审查资料（适用于未进行资格预审的）</w:t>
      </w:r>
      <w:bookmarkEnd w:id="175"/>
    </w:p>
    <w:p w14:paraId="3ED3AEAA">
      <w:pPr>
        <w:pStyle w:val="17"/>
        <w:ind w:firstLine="0" w:firstLineChars="0"/>
        <w:rPr>
          <w:color w:val="auto"/>
        </w:rPr>
      </w:pPr>
      <w:r>
        <w:rPr>
          <w:b/>
          <w:color w:val="auto"/>
        </w:rPr>
        <w:t xml:space="preserve">3.5.1 </w:t>
      </w:r>
      <w:r>
        <w:rPr>
          <w:color w:val="auto"/>
        </w:rPr>
        <w:t>“投标人基本情况表”应附投标人营业执照副本、资质证书副本和安全生产许可证等</w:t>
      </w:r>
      <w:r>
        <w:rPr>
          <w:rFonts w:hint="eastAsia"/>
          <w:color w:val="auto"/>
        </w:rPr>
        <w:t>资</w:t>
      </w:r>
      <w:r>
        <w:rPr>
          <w:color w:val="auto"/>
        </w:rPr>
        <w:t>料的</w:t>
      </w:r>
      <w:bookmarkStart w:id="176" w:name="_Hlk45798893"/>
      <w:r>
        <w:rPr>
          <w:color w:val="auto"/>
        </w:rPr>
        <w:t>扫描件（或复印件）</w:t>
      </w:r>
      <w:bookmarkEnd w:id="176"/>
      <w:r>
        <w:rPr>
          <w:color w:val="auto"/>
        </w:rPr>
        <w:t>。</w:t>
      </w:r>
    </w:p>
    <w:p w14:paraId="066289DD">
      <w:pPr>
        <w:pStyle w:val="17"/>
        <w:ind w:firstLine="0" w:firstLineChars="0"/>
        <w:rPr>
          <w:color w:val="auto"/>
          <w:spacing w:val="-3"/>
        </w:rPr>
      </w:pPr>
      <w:r>
        <w:rPr>
          <w:b/>
          <w:color w:val="auto"/>
        </w:rPr>
        <w:t xml:space="preserve">3.5.2 </w:t>
      </w:r>
      <w:bookmarkStart w:id="177" w:name="_Hlk45211118"/>
      <w:r>
        <w:rPr>
          <w:color w:val="auto"/>
        </w:rPr>
        <w:t>“近年财务状况表”应附经会计师事务所或审计机构</w:t>
      </w:r>
      <w:r>
        <w:rPr>
          <w:rFonts w:hint="eastAsia"/>
          <w:color w:val="auto"/>
        </w:rPr>
        <w:t>依据审计准则</w:t>
      </w:r>
      <w:r>
        <w:rPr>
          <w:color w:val="auto"/>
        </w:rPr>
        <w:t>审计的财务会计报表，包括资产负债表、现金流量表</w:t>
      </w:r>
      <w:r>
        <w:rPr>
          <w:rFonts w:hint="eastAsia"/>
          <w:color w:val="auto"/>
        </w:rPr>
        <w:t>和</w:t>
      </w:r>
      <w:r>
        <w:rPr>
          <w:color w:val="auto"/>
        </w:rPr>
        <w:t>利润表的扫描件（或复印件），具体年份要求见投标人须知前附表</w:t>
      </w:r>
      <w:r>
        <w:rPr>
          <w:rFonts w:hint="eastAsia"/>
          <w:color w:val="auto"/>
        </w:rPr>
        <w:t>；投标人成立时间少于投标人须知前附表规定年份的，应提供成立以来的财务状况表</w:t>
      </w:r>
      <w:bookmarkEnd w:id="177"/>
      <w:r>
        <w:rPr>
          <w:color w:val="auto"/>
        </w:rPr>
        <w:t>。</w:t>
      </w:r>
    </w:p>
    <w:p w14:paraId="06A1C339">
      <w:pPr>
        <w:pStyle w:val="17"/>
        <w:ind w:firstLine="0" w:firstLineChars="0"/>
        <w:rPr>
          <w:color w:val="auto"/>
        </w:rPr>
      </w:pPr>
      <w:r>
        <w:rPr>
          <w:b/>
          <w:color w:val="auto"/>
        </w:rPr>
        <w:t xml:space="preserve">3.5.3 </w:t>
      </w:r>
      <w:r>
        <w:rPr>
          <w:color w:val="auto"/>
        </w:rPr>
        <w:t>“近年完成的类似项目情况表”</w:t>
      </w:r>
      <w:r>
        <w:rPr>
          <w:rFonts w:hint="eastAsia"/>
          <w:color w:val="auto"/>
        </w:rPr>
        <w:t>。</w:t>
      </w:r>
      <w:r>
        <w:rPr>
          <w:color w:val="auto"/>
        </w:rPr>
        <w:t>类似项目是依法必须招标的项目，应同时附中标通知书、合同协议书、项目法人或行政主管部门出具的完（竣）工验收</w:t>
      </w:r>
      <w:r>
        <w:rPr>
          <w:rFonts w:hint="eastAsia"/>
          <w:color w:val="auto"/>
        </w:rPr>
        <w:t>（或预验收）</w:t>
      </w:r>
      <w:r>
        <w:rPr>
          <w:color w:val="auto"/>
        </w:rPr>
        <w:t>鉴定书</w:t>
      </w:r>
      <w:r>
        <w:rPr>
          <w:rFonts w:hint="eastAsia"/>
          <w:color w:val="auto"/>
        </w:rPr>
        <w:t>（或证书）</w:t>
      </w:r>
      <w:r>
        <w:rPr>
          <w:color w:val="auto"/>
        </w:rPr>
        <w:t>或质量监督机构出具的完（竣）工质量监督报告扫描件（或复印件）；非依法必须招标的项目，可只附合同协议书、项目法人或行政主管部门出具的完（竣）工验收</w:t>
      </w:r>
      <w:r>
        <w:rPr>
          <w:rFonts w:hint="eastAsia"/>
          <w:color w:val="auto"/>
        </w:rPr>
        <w:t>（或预验收）</w:t>
      </w:r>
      <w:r>
        <w:rPr>
          <w:color w:val="auto"/>
        </w:rPr>
        <w:t>鉴定书或质量监督机构出具的完（竣）工质量监督报告扫描件（或复印件</w:t>
      </w:r>
      <w:r>
        <w:rPr>
          <w:rFonts w:hint="eastAsia"/>
          <w:color w:val="auto"/>
        </w:rPr>
        <w:t>）。近年完成的类似项目</w:t>
      </w:r>
      <w:r>
        <w:rPr>
          <w:color w:val="auto"/>
        </w:rPr>
        <w:t>具体年份要求见投标人须知前附表。每张表格只填写一个项目，并标明序号。</w:t>
      </w:r>
    </w:p>
    <w:p w14:paraId="32D5E348">
      <w:pPr>
        <w:pStyle w:val="17"/>
        <w:ind w:firstLine="0" w:firstLineChars="0"/>
        <w:rPr>
          <w:color w:val="auto"/>
        </w:rPr>
      </w:pPr>
      <w:r>
        <w:rPr>
          <w:b/>
          <w:color w:val="auto"/>
        </w:rPr>
        <w:t xml:space="preserve">3.5.4 </w:t>
      </w:r>
      <w:r>
        <w:rPr>
          <w:color w:val="auto"/>
        </w:rPr>
        <w:t>“正在施工和新承接的类似项目情况表”应附中标通知书和（或）合同协议书扫描件（或复印件）</w:t>
      </w:r>
      <w:r>
        <w:rPr>
          <w:rFonts w:hint="eastAsia"/>
          <w:color w:val="auto"/>
        </w:rPr>
        <w:t>，正在施工的类似项目同时应附监理人发出的开工通知</w:t>
      </w:r>
      <w:r>
        <w:rPr>
          <w:color w:val="auto"/>
        </w:rPr>
        <w:t>扫描件（或复印件）。正在施工和新承接的</w:t>
      </w:r>
      <w:r>
        <w:rPr>
          <w:rFonts w:hint="eastAsia"/>
          <w:color w:val="auto"/>
        </w:rPr>
        <w:t>类似项目</w:t>
      </w:r>
      <w:r>
        <w:rPr>
          <w:color w:val="auto"/>
        </w:rPr>
        <w:t>具体</w:t>
      </w:r>
      <w:r>
        <w:rPr>
          <w:rFonts w:hint="eastAsia"/>
          <w:color w:val="auto"/>
        </w:rPr>
        <w:t>年份</w:t>
      </w:r>
      <w:r>
        <w:rPr>
          <w:color w:val="auto"/>
        </w:rPr>
        <w:t>要求见投标人须知前附表。每张表格只填写一个项目，并标明序号。</w:t>
      </w:r>
    </w:p>
    <w:p w14:paraId="6C3F9BC5">
      <w:pPr>
        <w:pStyle w:val="17"/>
        <w:ind w:firstLine="0" w:firstLineChars="0"/>
        <w:rPr>
          <w:color w:val="auto"/>
        </w:rPr>
      </w:pPr>
      <w:r>
        <w:rPr>
          <w:b/>
          <w:color w:val="auto"/>
        </w:rPr>
        <w:t>3.5.</w:t>
      </w:r>
      <w:r>
        <w:rPr>
          <w:rFonts w:hint="eastAsia"/>
          <w:b/>
          <w:color w:val="auto"/>
        </w:rPr>
        <w:t>5</w:t>
      </w:r>
      <w:r>
        <w:rPr>
          <w:b/>
          <w:color w:val="auto"/>
        </w:rPr>
        <w:t xml:space="preserve"> </w:t>
      </w:r>
      <w:r>
        <w:rPr>
          <w:color w:val="auto"/>
        </w:rPr>
        <w:t>投标人须知前附表规定接受联合体投标的，本章第 3.5.1 项至第 3.5.</w:t>
      </w:r>
      <w:r>
        <w:rPr>
          <w:rFonts w:hint="eastAsia"/>
          <w:color w:val="auto"/>
        </w:rPr>
        <w:t>4</w:t>
      </w:r>
      <w:r>
        <w:rPr>
          <w:color w:val="auto"/>
        </w:rPr>
        <w:t>项规定的表格和资料应包括联合体各方相关情况。</w:t>
      </w:r>
    </w:p>
    <w:p w14:paraId="014562D6">
      <w:pPr>
        <w:pStyle w:val="24"/>
      </w:pPr>
      <w:bookmarkStart w:id="178" w:name="_Toc533092500"/>
      <w:r>
        <w:t>3.6  备选投标方案</w:t>
      </w:r>
      <w:bookmarkEnd w:id="178"/>
    </w:p>
    <w:p w14:paraId="0685C4CA">
      <w:pPr>
        <w:pStyle w:val="17"/>
        <w:rPr>
          <w:color w:val="auto"/>
        </w:rPr>
      </w:pPr>
      <w:r>
        <w:rPr>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D633192">
      <w:pPr>
        <w:pStyle w:val="24"/>
      </w:pPr>
      <w:bookmarkStart w:id="179" w:name="_Toc533092501"/>
      <w:r>
        <w:t>3.7  投标文件的编制</w:t>
      </w:r>
      <w:bookmarkEnd w:id="179"/>
    </w:p>
    <w:p w14:paraId="254FA375">
      <w:pPr>
        <w:autoSpaceDE w:val="0"/>
        <w:autoSpaceDN w:val="0"/>
        <w:adjustRightInd w:val="0"/>
        <w:snapToGrid w:val="0"/>
        <w:spacing w:line="320" w:lineRule="exact"/>
        <w:ind w:right="120" w:rightChars="50"/>
        <w:rPr>
          <w:rFonts w:eastAsia="宋体"/>
          <w:kern w:val="0"/>
        </w:rPr>
      </w:pPr>
      <w:r>
        <w:rPr>
          <w:rFonts w:hint="eastAsia" w:eastAsia="宋体"/>
          <w:b/>
          <w:kern w:val="0"/>
        </w:rPr>
        <w:t>3.7.1</w:t>
      </w:r>
      <w:r>
        <w:rPr>
          <w:rFonts w:eastAsia="宋体"/>
          <w:kern w:val="0"/>
        </w:rPr>
        <w:t xml:space="preserve"> </w:t>
      </w:r>
      <w:r>
        <w:rPr>
          <w:rFonts w:hint="eastAsia" w:eastAsia="宋体"/>
          <w:kern w:val="0"/>
        </w:rPr>
        <w:t>投标文件应按第八章“投标文件格式”进行编写，如有必要，可以增加附页，作为投标文件的组成部分。其中，投标函附录在满足招标文件实质性要求的基础上，可以提出比招标文件要求更有利于招标人的承诺。</w:t>
      </w:r>
    </w:p>
    <w:p w14:paraId="52D1D0A1">
      <w:pPr>
        <w:autoSpaceDE w:val="0"/>
        <w:autoSpaceDN w:val="0"/>
        <w:adjustRightInd w:val="0"/>
        <w:snapToGrid w:val="0"/>
        <w:spacing w:line="320" w:lineRule="exact"/>
        <w:ind w:right="120" w:rightChars="50"/>
        <w:rPr>
          <w:rFonts w:eastAsia="宋体"/>
          <w:kern w:val="0"/>
        </w:rPr>
      </w:pPr>
      <w:r>
        <w:rPr>
          <w:rFonts w:hint="eastAsia" w:eastAsia="宋体"/>
          <w:b/>
          <w:kern w:val="0"/>
        </w:rPr>
        <w:t xml:space="preserve">3.7.2 </w:t>
      </w:r>
      <w:r>
        <w:rPr>
          <w:rFonts w:eastAsia="宋体"/>
          <w:kern w:val="0"/>
        </w:rPr>
        <w:t xml:space="preserve"> </w:t>
      </w:r>
      <w:r>
        <w:rPr>
          <w:rFonts w:hint="eastAsia" w:eastAsia="宋体"/>
          <w:kern w:val="0"/>
        </w:rPr>
        <w:t>投标文件应当对招标文件有关工期、投标有效期、质量要求、技术标准和要求、招标范围等实质性内容作出响应。</w:t>
      </w:r>
    </w:p>
    <w:p w14:paraId="43D30BDA">
      <w:pPr>
        <w:autoSpaceDE w:val="0"/>
        <w:autoSpaceDN w:val="0"/>
        <w:adjustRightInd w:val="0"/>
        <w:snapToGrid w:val="0"/>
        <w:spacing w:line="320" w:lineRule="exact"/>
        <w:ind w:right="120" w:rightChars="50"/>
        <w:rPr>
          <w:rFonts w:eastAsia="宋体"/>
          <w:kern w:val="0"/>
        </w:rPr>
      </w:pPr>
      <w:r>
        <w:rPr>
          <w:rFonts w:hint="eastAsia" w:eastAsia="宋体"/>
          <w:b/>
          <w:kern w:val="0"/>
        </w:rPr>
        <w:t xml:space="preserve">3.7.3 </w:t>
      </w:r>
      <w:r>
        <w:rPr>
          <w:rFonts w:eastAsia="宋体"/>
          <w:b/>
          <w:kern w:val="0"/>
        </w:rPr>
        <w:t xml:space="preserve"> </w:t>
      </w:r>
      <w:r>
        <w:rPr>
          <w:rFonts w:hint="eastAsia" w:eastAsia="宋体"/>
          <w:kern w:val="0"/>
        </w:rPr>
        <w:t>签字或盖章的具体要求见投标人须知前附表。</w:t>
      </w:r>
    </w:p>
    <w:p w14:paraId="3A49399D">
      <w:pPr>
        <w:autoSpaceDE w:val="0"/>
        <w:autoSpaceDN w:val="0"/>
        <w:adjustRightInd w:val="0"/>
        <w:snapToGrid w:val="0"/>
        <w:spacing w:line="320" w:lineRule="exact"/>
        <w:ind w:right="120" w:rightChars="50" w:firstLine="480" w:firstLineChars="200"/>
        <w:rPr>
          <w:rFonts w:eastAsia="宋体"/>
          <w:kern w:val="0"/>
        </w:rPr>
      </w:pPr>
      <w:r>
        <w:rPr>
          <w:rFonts w:hint="eastAsia" w:eastAsia="宋体"/>
          <w:kern w:val="0"/>
        </w:rPr>
        <w:t>电子（数据电文形式）投标文件签字或盖章具体要求见投标人须知前附表。（本条由交易中心据实调整）</w:t>
      </w:r>
    </w:p>
    <w:p w14:paraId="74860D0D">
      <w:pPr>
        <w:pStyle w:val="17"/>
        <w:ind w:firstLine="0" w:firstLineChars="0"/>
        <w:rPr>
          <w:color w:val="auto"/>
        </w:rPr>
      </w:pPr>
      <w:r>
        <w:rPr>
          <w:b/>
          <w:bCs/>
          <w:color w:val="auto"/>
        </w:rPr>
        <w:t>（具体</w:t>
      </w:r>
      <w:r>
        <w:rPr>
          <w:rFonts w:hint="eastAsia"/>
          <w:b/>
          <w:bCs/>
          <w:color w:val="auto"/>
        </w:rPr>
        <w:t>由交易中心据实调整</w:t>
      </w:r>
      <w:r>
        <w:rPr>
          <w:b/>
          <w:bCs/>
          <w:color w:val="auto"/>
        </w:rPr>
        <w:t>）</w:t>
      </w:r>
    </w:p>
    <w:p w14:paraId="7B2429DF">
      <w:pPr>
        <w:pStyle w:val="23"/>
        <w:spacing w:before="240" w:after="240"/>
      </w:pPr>
      <w:bookmarkStart w:id="180" w:name="_Toc27992"/>
      <w:bookmarkStart w:id="181" w:name="_Toc12003_WPSOffice_Level2"/>
      <w:bookmarkStart w:id="182" w:name="_Toc3281"/>
      <w:bookmarkStart w:id="183" w:name="_Toc22042"/>
      <w:bookmarkStart w:id="184" w:name="_Toc46327611"/>
      <w:bookmarkStart w:id="185" w:name="_Toc21816"/>
      <w:r>
        <w:t>4.  投标</w:t>
      </w:r>
      <w:bookmarkEnd w:id="180"/>
      <w:bookmarkEnd w:id="181"/>
      <w:bookmarkEnd w:id="182"/>
      <w:bookmarkEnd w:id="183"/>
      <w:bookmarkEnd w:id="184"/>
      <w:bookmarkEnd w:id="185"/>
    </w:p>
    <w:p w14:paraId="0C6F7BF2">
      <w:pPr>
        <w:pStyle w:val="24"/>
      </w:pPr>
      <w:bookmarkStart w:id="186" w:name="_Toc533092503"/>
      <w:r>
        <w:t>4.1  投标文件的密封和标记</w:t>
      </w:r>
      <w:bookmarkEnd w:id="186"/>
    </w:p>
    <w:p w14:paraId="156FAE7D">
      <w:pPr>
        <w:pStyle w:val="17"/>
        <w:ind w:firstLine="0" w:firstLineChars="0"/>
        <w:rPr>
          <w:b/>
          <w:bCs/>
          <w:color w:val="auto"/>
        </w:rPr>
      </w:pPr>
      <w:r>
        <w:rPr>
          <w:rFonts w:hint="eastAsia"/>
          <w:b/>
          <w:bCs/>
          <w:color w:val="auto"/>
        </w:rPr>
        <w:t>投标文件加密要求：见投标人须知前附表</w:t>
      </w:r>
    </w:p>
    <w:p w14:paraId="303D0742">
      <w:pPr>
        <w:pStyle w:val="17"/>
        <w:ind w:firstLine="0" w:firstLineChars="0"/>
        <w:rPr>
          <w:color w:val="auto"/>
        </w:rPr>
      </w:pPr>
      <w:r>
        <w:rPr>
          <w:b/>
          <w:bCs/>
          <w:color w:val="auto"/>
        </w:rPr>
        <w:t>（具体</w:t>
      </w:r>
      <w:r>
        <w:rPr>
          <w:rFonts w:hint="eastAsia"/>
          <w:b/>
          <w:bCs/>
          <w:color w:val="auto"/>
        </w:rPr>
        <w:t>由交易中心据实调整</w:t>
      </w:r>
      <w:r>
        <w:rPr>
          <w:b/>
          <w:bCs/>
          <w:color w:val="auto"/>
        </w:rPr>
        <w:t>）</w:t>
      </w:r>
    </w:p>
    <w:p w14:paraId="6EE4113F">
      <w:pPr>
        <w:pStyle w:val="24"/>
      </w:pPr>
      <w:bookmarkStart w:id="187" w:name="_Toc533092504"/>
      <w:r>
        <w:t>4.2  投标文件的递交</w:t>
      </w:r>
      <w:bookmarkEnd w:id="187"/>
    </w:p>
    <w:p w14:paraId="538CE71B">
      <w:pPr>
        <w:pStyle w:val="24"/>
        <w:rPr>
          <w:rFonts w:ascii="Times New Roman" w:hAnsi="Times New Roman" w:eastAsia="宋体" w:cs="Times New Roman"/>
          <w:b/>
          <w:kern w:val="0"/>
          <w:sz w:val="24"/>
          <w:szCs w:val="24"/>
        </w:rPr>
      </w:pPr>
      <w:bookmarkStart w:id="188" w:name="_Toc533092505"/>
      <w:r>
        <w:rPr>
          <w:rFonts w:hint="eastAsia" w:ascii="Times New Roman" w:hAnsi="Times New Roman" w:eastAsia="宋体" w:cs="Times New Roman"/>
          <w:b/>
          <w:kern w:val="0"/>
          <w:sz w:val="24"/>
          <w:szCs w:val="24"/>
        </w:rPr>
        <w:t>4.2.1 投标人应在投标人须知前附表规定的投标截止时间前在线递交经投标人数字证书加密的数据电文形式投标文件。</w:t>
      </w:r>
    </w:p>
    <w:p w14:paraId="4AB154AE">
      <w:pPr>
        <w:pStyle w:val="24"/>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4.2.2 投标人递交投标文件的地点：见投标人须知前附表。</w:t>
      </w:r>
    </w:p>
    <w:p w14:paraId="3374D9CB">
      <w:pPr>
        <w:pStyle w:val="24"/>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4.2.3 投标人所递交的投标文件不予退还。</w:t>
      </w:r>
    </w:p>
    <w:p w14:paraId="01F3D1EA">
      <w:pPr>
        <w:pStyle w:val="24"/>
      </w:pPr>
      <w:r>
        <w:t>4.3  投标文件的修改与撤回</w:t>
      </w:r>
      <w:bookmarkEnd w:id="188"/>
    </w:p>
    <w:p w14:paraId="198D745B">
      <w:pPr>
        <w:pStyle w:val="17"/>
        <w:ind w:firstLine="0" w:firstLineChars="0"/>
        <w:rPr>
          <w:b/>
          <w:color w:val="auto"/>
        </w:rPr>
      </w:pPr>
      <w:r>
        <w:rPr>
          <w:rFonts w:hint="eastAsia" w:ascii="仿宋" w:hAnsi="仿宋" w:eastAsia="仿宋" w:cs="仿宋"/>
          <w:bCs/>
          <w:sz w:val="32"/>
          <w:szCs w:val="32"/>
        </w:rPr>
        <w:t>在投标人须知前附表规定的投标截止时间前，投标人可以修改或撤回已递交的数据电文形式投标文件。</w:t>
      </w:r>
    </w:p>
    <w:p w14:paraId="1DB7E55A">
      <w:pPr>
        <w:pStyle w:val="17"/>
        <w:ind w:firstLine="0" w:firstLineChars="0"/>
        <w:rPr>
          <w:color w:val="auto"/>
        </w:rPr>
      </w:pPr>
    </w:p>
    <w:p w14:paraId="249434EC">
      <w:pPr>
        <w:pStyle w:val="23"/>
        <w:spacing w:before="240" w:after="240"/>
      </w:pPr>
      <w:bookmarkStart w:id="189" w:name="_Toc14187"/>
      <w:bookmarkStart w:id="190" w:name="_Toc9579_WPSOffice_Level2"/>
      <w:bookmarkStart w:id="191" w:name="_Toc13442"/>
      <w:bookmarkStart w:id="192" w:name="_Toc46327612"/>
      <w:bookmarkStart w:id="193" w:name="_Toc15368"/>
      <w:bookmarkStart w:id="194" w:name="_Toc30590"/>
      <w:r>
        <w:t>5.  开标</w:t>
      </w:r>
      <w:bookmarkEnd w:id="189"/>
      <w:bookmarkEnd w:id="190"/>
      <w:bookmarkEnd w:id="191"/>
      <w:bookmarkEnd w:id="192"/>
      <w:bookmarkEnd w:id="193"/>
      <w:bookmarkEnd w:id="194"/>
    </w:p>
    <w:p w14:paraId="54C6765A">
      <w:pPr>
        <w:pStyle w:val="24"/>
      </w:pPr>
      <w:bookmarkStart w:id="195" w:name="_Toc533092508"/>
      <w:bookmarkStart w:id="196" w:name="_Toc532913492"/>
      <w:r>
        <w:t>5.1  开标时间和地点</w:t>
      </w:r>
      <w:bookmarkEnd w:id="195"/>
      <w:r>
        <w:rPr>
          <w:rFonts w:hint="eastAsia"/>
        </w:rPr>
        <w:t>(A)</w:t>
      </w:r>
    </w:p>
    <w:p w14:paraId="55D4FD50">
      <w:pPr>
        <w:pStyle w:val="17"/>
        <w:ind w:firstLine="640"/>
        <w:rPr>
          <w:rFonts w:ascii="仿宋" w:hAnsi="仿宋" w:eastAsia="仿宋" w:cs="仿宋"/>
          <w:bCs/>
          <w:sz w:val="32"/>
          <w:szCs w:val="32"/>
        </w:rPr>
      </w:pPr>
      <w:r>
        <w:rPr>
          <w:rFonts w:hint="eastAsia" w:ascii="仿宋" w:hAnsi="仿宋" w:eastAsia="仿宋" w:cs="仿宋"/>
          <w:bCs/>
          <w:sz w:val="32"/>
          <w:szCs w:val="32"/>
        </w:rPr>
        <w:t>招标人在投标人须知前附表规定的投标截止时间（开标时间）和投标人须知前附表规定的地点公开开标。</w:t>
      </w:r>
    </w:p>
    <w:p w14:paraId="3E6AD52A">
      <w:pPr>
        <w:pStyle w:val="17"/>
        <w:ind w:firstLine="482"/>
        <w:rPr>
          <w:color w:val="auto"/>
        </w:rPr>
      </w:pPr>
      <w:r>
        <w:rPr>
          <w:b/>
          <w:bCs/>
          <w:color w:val="auto"/>
        </w:rPr>
        <w:t>（具体</w:t>
      </w:r>
      <w:r>
        <w:rPr>
          <w:rFonts w:hint="eastAsia"/>
          <w:b/>
          <w:bCs/>
          <w:color w:val="auto"/>
        </w:rPr>
        <w:t>由交易中心据实调整</w:t>
      </w:r>
      <w:r>
        <w:rPr>
          <w:b/>
          <w:bCs/>
          <w:color w:val="auto"/>
        </w:rPr>
        <w:t>）</w:t>
      </w:r>
    </w:p>
    <w:p w14:paraId="7FABA52A">
      <w:pPr>
        <w:pStyle w:val="17"/>
        <w:rPr>
          <w:color w:val="auto"/>
        </w:rPr>
      </w:pPr>
    </w:p>
    <w:bookmarkEnd w:id="196"/>
    <w:p w14:paraId="64734081">
      <w:pPr>
        <w:pStyle w:val="24"/>
      </w:pPr>
      <w:bookmarkStart w:id="197" w:name="_Toc533092509"/>
      <w:r>
        <w:t>5.2  开标程序</w:t>
      </w:r>
      <w:bookmarkEnd w:id="197"/>
    </w:p>
    <w:p w14:paraId="6127EC64">
      <w:pPr>
        <w:pStyle w:val="17"/>
        <w:ind w:firstLine="640"/>
        <w:rPr>
          <w:color w:val="auto"/>
        </w:rPr>
      </w:pPr>
      <w:r>
        <w:rPr>
          <w:rFonts w:hint="eastAsia" w:ascii="仿宋" w:hAnsi="仿宋" w:eastAsia="仿宋" w:cs="仿宋"/>
          <w:bCs/>
          <w:sz w:val="32"/>
          <w:szCs w:val="32"/>
        </w:rPr>
        <w:t>按投标人须知前附表规定的程序进行开标。</w:t>
      </w:r>
    </w:p>
    <w:p w14:paraId="17B2C82B">
      <w:pPr>
        <w:pStyle w:val="17"/>
        <w:ind w:firstLine="482"/>
        <w:rPr>
          <w:b/>
          <w:bCs/>
          <w:color w:val="auto"/>
        </w:rPr>
      </w:pPr>
      <w:r>
        <w:rPr>
          <w:b/>
          <w:bCs/>
          <w:color w:val="auto"/>
        </w:rPr>
        <w:t>（具体</w:t>
      </w:r>
      <w:r>
        <w:rPr>
          <w:rFonts w:hint="eastAsia"/>
          <w:b/>
          <w:bCs/>
          <w:color w:val="auto"/>
        </w:rPr>
        <w:t>由交易中心据实调整</w:t>
      </w:r>
      <w:r>
        <w:rPr>
          <w:b/>
          <w:bCs/>
          <w:color w:val="auto"/>
        </w:rPr>
        <w:t>）</w:t>
      </w:r>
    </w:p>
    <w:p w14:paraId="16C59757">
      <w:pPr>
        <w:pStyle w:val="17"/>
        <w:rPr>
          <w:color w:val="auto"/>
        </w:rPr>
      </w:pPr>
    </w:p>
    <w:p w14:paraId="6768D930">
      <w:pPr>
        <w:pStyle w:val="24"/>
      </w:pPr>
      <w:bookmarkStart w:id="198" w:name="_Toc532913494"/>
      <w:bookmarkStart w:id="199" w:name="_Toc533092510"/>
      <w:r>
        <w:t>5.3  开标异议</w:t>
      </w:r>
      <w:bookmarkEnd w:id="198"/>
      <w:bookmarkEnd w:id="199"/>
    </w:p>
    <w:p w14:paraId="6E4A8C2C">
      <w:pPr>
        <w:pStyle w:val="17"/>
        <w:rPr>
          <w:color w:val="auto"/>
        </w:rPr>
      </w:pPr>
      <w:r>
        <w:rPr>
          <w:color w:val="auto"/>
        </w:rPr>
        <w:t>投标人对开标有异议的，应当在开标</w:t>
      </w:r>
      <w:r>
        <w:rPr>
          <w:rFonts w:hint="eastAsia"/>
          <w:color w:val="auto"/>
        </w:rPr>
        <w:t>系统</w:t>
      </w:r>
      <w:r>
        <w:rPr>
          <w:color w:val="auto"/>
        </w:rPr>
        <w:t>提出，招标人当场作出答复，并制作记录。</w:t>
      </w:r>
    </w:p>
    <w:p w14:paraId="40236385">
      <w:pPr>
        <w:pStyle w:val="23"/>
        <w:spacing w:before="240" w:after="240"/>
      </w:pPr>
      <w:bookmarkStart w:id="200" w:name="_Toc29221"/>
      <w:bookmarkStart w:id="201" w:name="_Toc30775"/>
      <w:bookmarkStart w:id="202" w:name="_Toc26894"/>
      <w:bookmarkStart w:id="203" w:name="_Toc46327613"/>
      <w:bookmarkStart w:id="204" w:name="_Toc14619_WPSOffice_Level2"/>
      <w:bookmarkStart w:id="205" w:name="_Toc26577"/>
      <w:r>
        <w:t>6.  评标</w:t>
      </w:r>
      <w:bookmarkEnd w:id="200"/>
      <w:bookmarkEnd w:id="201"/>
      <w:bookmarkEnd w:id="202"/>
      <w:bookmarkEnd w:id="203"/>
      <w:bookmarkEnd w:id="204"/>
      <w:bookmarkEnd w:id="205"/>
    </w:p>
    <w:p w14:paraId="0730C288">
      <w:pPr>
        <w:pStyle w:val="24"/>
      </w:pPr>
      <w:bookmarkStart w:id="206" w:name="_Toc533092512"/>
      <w:r>
        <w:t>6.1  评标委员会</w:t>
      </w:r>
      <w:bookmarkEnd w:id="206"/>
    </w:p>
    <w:p w14:paraId="2A0CF05B">
      <w:pPr>
        <w:pStyle w:val="17"/>
        <w:ind w:firstLine="0" w:firstLineChars="0"/>
        <w:rPr>
          <w:color w:val="auto"/>
        </w:rPr>
      </w:pPr>
      <w:r>
        <w:rPr>
          <w:b/>
          <w:color w:val="auto"/>
        </w:rPr>
        <w:t xml:space="preserve">6.1.1 </w:t>
      </w:r>
      <w:r>
        <w:rPr>
          <w:color w:val="auto"/>
        </w:rPr>
        <w:t>评标由招标人依法组建的评标委员会负责。评标委员会由招标人或其委托的招标代理机构熟悉相关业务的代表，以及有关技术、经济等方面的专家组成。</w:t>
      </w:r>
      <w:r>
        <w:rPr>
          <w:color w:val="auto"/>
          <w:spacing w:val="-6"/>
        </w:rPr>
        <w:t>评标委员会成员人数以及技术、经济等方面专家的确定方式见投标人须知前附</w:t>
      </w:r>
      <w:r>
        <w:rPr>
          <w:color w:val="auto"/>
        </w:rPr>
        <w:t>表。</w:t>
      </w:r>
    </w:p>
    <w:p w14:paraId="21E8B600">
      <w:pPr>
        <w:pStyle w:val="17"/>
        <w:ind w:firstLine="0" w:firstLineChars="0"/>
        <w:rPr>
          <w:color w:val="auto"/>
        </w:rPr>
      </w:pPr>
      <w:r>
        <w:rPr>
          <w:b/>
          <w:color w:val="auto"/>
        </w:rPr>
        <w:t xml:space="preserve">6.1.2 </w:t>
      </w:r>
      <w:r>
        <w:rPr>
          <w:color w:val="auto"/>
        </w:rPr>
        <w:t>评标委员会成员有下列情形之一的，应当回避：</w:t>
      </w:r>
    </w:p>
    <w:p w14:paraId="2475EF9E">
      <w:pPr>
        <w:pStyle w:val="17"/>
        <w:rPr>
          <w:color w:val="auto"/>
        </w:rPr>
      </w:pPr>
      <w:r>
        <w:rPr>
          <w:color w:val="auto"/>
        </w:rPr>
        <w:t>（1）招标人或投标人的主要负责人的近亲属；</w:t>
      </w:r>
    </w:p>
    <w:p w14:paraId="354A1DE4">
      <w:pPr>
        <w:pStyle w:val="17"/>
        <w:rPr>
          <w:color w:val="auto"/>
        </w:rPr>
      </w:pPr>
      <w:r>
        <w:rPr>
          <w:color w:val="auto"/>
        </w:rPr>
        <w:t>（2）项目主管部门或者行政监督部门的人员；</w:t>
      </w:r>
    </w:p>
    <w:p w14:paraId="50B1E135">
      <w:pPr>
        <w:pStyle w:val="17"/>
        <w:rPr>
          <w:color w:val="auto"/>
        </w:rPr>
      </w:pPr>
      <w:r>
        <w:rPr>
          <w:color w:val="auto"/>
        </w:rPr>
        <w:t>（3）与投标人有经济利益关系，可能影响对投标公正评审的；</w:t>
      </w:r>
    </w:p>
    <w:p w14:paraId="3BB0B431">
      <w:pPr>
        <w:pStyle w:val="17"/>
        <w:rPr>
          <w:color w:val="auto"/>
        </w:rPr>
      </w:pPr>
      <w:r>
        <w:rPr>
          <w:color w:val="auto"/>
        </w:rPr>
        <w:t>（4）曾因在招标、评标以及其他与招标投标有关活动中从事违法行为而受过行政处罚或刑事处罚的。</w:t>
      </w:r>
    </w:p>
    <w:p w14:paraId="4A5BCEEE">
      <w:pPr>
        <w:pStyle w:val="17"/>
        <w:rPr>
          <w:color w:val="auto"/>
        </w:rPr>
      </w:pPr>
      <w:r>
        <w:rPr>
          <w:color w:val="auto"/>
        </w:rPr>
        <w:t>（</w:t>
      </w:r>
      <w:r>
        <w:rPr>
          <w:rFonts w:eastAsia="Times New Roman"/>
          <w:color w:val="auto"/>
        </w:rPr>
        <w:t>5</w:t>
      </w:r>
      <w:r>
        <w:rPr>
          <w:color w:val="auto"/>
        </w:rPr>
        <w:t>）与投标人有其他利害关系。</w:t>
      </w:r>
    </w:p>
    <w:p w14:paraId="246C5733">
      <w:pPr>
        <w:pStyle w:val="17"/>
        <w:ind w:firstLine="0" w:firstLineChars="0"/>
        <w:rPr>
          <w:color w:val="auto"/>
        </w:rPr>
      </w:pPr>
      <w:r>
        <w:rPr>
          <w:b/>
          <w:color w:val="auto"/>
          <w:spacing w:val="-10"/>
        </w:rPr>
        <w:t xml:space="preserve">6.1.3 </w:t>
      </w:r>
      <w:r>
        <w:rPr>
          <w:color w:val="auto"/>
          <w:spacing w:val="-10"/>
        </w:rPr>
        <w:t>评标过程中，评标委员会成员有回避事由、擅离职守或者因健康等原因不能继续评标</w:t>
      </w:r>
      <w:r>
        <w:rPr>
          <w:color w:val="auto"/>
          <w:spacing w:val="-9"/>
        </w:rPr>
        <w:t>的，招标人有权更换。被更换的评标委员会成员作出的评审结论无效，由更换后的评标委员会</w:t>
      </w:r>
      <w:r>
        <w:rPr>
          <w:color w:val="auto"/>
          <w:spacing w:val="-5"/>
        </w:rPr>
        <w:t>成员重新进行评审。</w:t>
      </w:r>
    </w:p>
    <w:p w14:paraId="1B8023B8">
      <w:pPr>
        <w:pStyle w:val="24"/>
      </w:pPr>
      <w:bookmarkStart w:id="207" w:name="_Toc533092513"/>
      <w:r>
        <w:t>6.2  评标原则</w:t>
      </w:r>
      <w:bookmarkEnd w:id="207"/>
    </w:p>
    <w:p w14:paraId="4FB656B9">
      <w:pPr>
        <w:pStyle w:val="17"/>
        <w:rPr>
          <w:color w:val="auto"/>
        </w:rPr>
      </w:pPr>
      <w:r>
        <w:rPr>
          <w:color w:val="auto"/>
        </w:rPr>
        <w:t>评标活动遵循公平、公正、科学和择优的原则。</w:t>
      </w:r>
    </w:p>
    <w:p w14:paraId="412992A8">
      <w:pPr>
        <w:pStyle w:val="24"/>
      </w:pPr>
      <w:bookmarkStart w:id="208" w:name="_Toc533092514"/>
      <w:r>
        <w:t>6.3  评标</w:t>
      </w:r>
      <w:bookmarkEnd w:id="208"/>
    </w:p>
    <w:p w14:paraId="52AFAC3C">
      <w:pPr>
        <w:pStyle w:val="17"/>
        <w:ind w:firstLine="0" w:firstLineChars="0"/>
        <w:rPr>
          <w:color w:val="auto"/>
        </w:rPr>
      </w:pPr>
      <w:r>
        <w:rPr>
          <w:b/>
          <w:color w:val="auto"/>
          <w:spacing w:val="-10"/>
        </w:rPr>
        <w:t>6.</w:t>
      </w:r>
      <w:r>
        <w:rPr>
          <w:rFonts w:hint="eastAsia"/>
          <w:b/>
          <w:color w:val="auto"/>
          <w:spacing w:val="-10"/>
        </w:rPr>
        <w:t>3</w:t>
      </w:r>
      <w:r>
        <w:rPr>
          <w:b/>
          <w:color w:val="auto"/>
          <w:spacing w:val="-10"/>
        </w:rPr>
        <w:t>.</w:t>
      </w:r>
      <w:r>
        <w:rPr>
          <w:rFonts w:hint="eastAsia"/>
          <w:b/>
          <w:color w:val="auto"/>
          <w:spacing w:val="-10"/>
        </w:rPr>
        <w:t>1</w:t>
      </w:r>
      <w:r>
        <w:rPr>
          <w:b/>
          <w:color w:val="auto"/>
          <w:spacing w:val="-10"/>
        </w:rPr>
        <w:t xml:space="preserve"> </w:t>
      </w:r>
      <w:r>
        <w:rPr>
          <w:color w:val="auto"/>
        </w:rPr>
        <w:t>评标委员会</w:t>
      </w:r>
      <w:r>
        <w:rPr>
          <w:rFonts w:hint="eastAsia"/>
          <w:color w:val="auto"/>
        </w:rPr>
        <w:t>应采用</w:t>
      </w:r>
      <w:r>
        <w:rPr>
          <w:color w:val="auto"/>
        </w:rPr>
        <w:t>投标人须知前附表规定的</w:t>
      </w:r>
      <w:r>
        <w:rPr>
          <w:rFonts w:hint="eastAsia"/>
          <w:color w:val="auto"/>
        </w:rPr>
        <w:t>评标办法，并按照</w:t>
      </w:r>
      <w:r>
        <w:rPr>
          <w:color w:val="auto"/>
        </w:rPr>
        <w:t>第三章“评标办法”规定的方法、评审因素、标准和程序对投标文件进行评审。第三章“评标办法”没有规定的方法、评审因素和标准，不作为评标依据。</w:t>
      </w:r>
    </w:p>
    <w:p w14:paraId="5138BDAC">
      <w:pPr>
        <w:pStyle w:val="17"/>
        <w:ind w:firstLine="0" w:firstLineChars="0"/>
        <w:rPr>
          <w:color w:val="auto"/>
        </w:rPr>
      </w:pPr>
      <w:r>
        <w:rPr>
          <w:b/>
          <w:color w:val="auto"/>
          <w:spacing w:val="-10"/>
        </w:rPr>
        <w:t>6.</w:t>
      </w:r>
      <w:r>
        <w:rPr>
          <w:rFonts w:hint="eastAsia"/>
          <w:b/>
          <w:color w:val="auto"/>
          <w:spacing w:val="-10"/>
        </w:rPr>
        <w:t>3</w:t>
      </w:r>
      <w:r>
        <w:rPr>
          <w:b/>
          <w:color w:val="auto"/>
          <w:spacing w:val="-10"/>
        </w:rPr>
        <w:t>.</w:t>
      </w:r>
      <w:r>
        <w:rPr>
          <w:rFonts w:hint="eastAsia"/>
          <w:b/>
          <w:color w:val="auto"/>
          <w:spacing w:val="-10"/>
        </w:rPr>
        <w:t>2</w:t>
      </w:r>
      <w:r>
        <w:rPr>
          <w:b/>
          <w:color w:val="auto"/>
          <w:spacing w:val="-10"/>
        </w:rPr>
        <w:t xml:space="preserve"> </w:t>
      </w:r>
      <w:r>
        <w:rPr>
          <w:color w:val="auto"/>
        </w:rPr>
        <w:t>评标完成后，评标委员会应当向招标人提交书面评标报告和中标候选人名单。评标委</w:t>
      </w:r>
      <w:r>
        <w:rPr>
          <w:color w:val="auto"/>
          <w:spacing w:val="-4"/>
        </w:rPr>
        <w:t>员会推荐中标候选人的人数见投标人须知前附表。</w:t>
      </w:r>
    </w:p>
    <w:p w14:paraId="0DB0A632">
      <w:pPr>
        <w:pStyle w:val="23"/>
        <w:spacing w:before="240" w:after="240"/>
      </w:pPr>
      <w:bookmarkStart w:id="209" w:name="_Toc16415_WPSOffice_Level2"/>
      <w:bookmarkStart w:id="210" w:name="_Toc642"/>
      <w:bookmarkStart w:id="211" w:name="_Toc46327614"/>
      <w:bookmarkStart w:id="212" w:name="_Toc15695"/>
      <w:bookmarkStart w:id="213" w:name="_Toc20740"/>
      <w:bookmarkStart w:id="214" w:name="_Toc11838"/>
      <w:r>
        <w:t>7.  合同授予</w:t>
      </w:r>
      <w:bookmarkEnd w:id="209"/>
      <w:bookmarkEnd w:id="210"/>
      <w:bookmarkEnd w:id="211"/>
      <w:bookmarkEnd w:id="212"/>
      <w:bookmarkEnd w:id="213"/>
      <w:bookmarkEnd w:id="214"/>
    </w:p>
    <w:p w14:paraId="1C8A6429">
      <w:pPr>
        <w:pStyle w:val="24"/>
      </w:pPr>
      <w:bookmarkStart w:id="215" w:name="_Toc532913500"/>
      <w:bookmarkStart w:id="216" w:name="_Toc533092516"/>
      <w:r>
        <w:t>7.</w:t>
      </w:r>
      <w:r>
        <w:rPr>
          <w:rFonts w:hint="eastAsia"/>
        </w:rPr>
        <w:t>1</w:t>
      </w:r>
      <w:r>
        <w:t xml:space="preserve">  中标候选人公示</w:t>
      </w:r>
      <w:bookmarkEnd w:id="215"/>
      <w:bookmarkEnd w:id="216"/>
    </w:p>
    <w:p w14:paraId="7610A46B">
      <w:pPr>
        <w:pStyle w:val="17"/>
        <w:rPr>
          <w:color w:val="auto"/>
        </w:rPr>
      </w:pPr>
      <w:r>
        <w:rPr>
          <w:color w:val="auto"/>
        </w:rPr>
        <w:t xml:space="preserve">招标人在收到评标报告之日起 </w:t>
      </w:r>
      <w:r>
        <w:rPr>
          <w:rFonts w:eastAsia="Times New Roman"/>
          <w:color w:val="auto"/>
        </w:rPr>
        <w:t xml:space="preserve">3 </w:t>
      </w:r>
      <w:r>
        <w:rPr>
          <w:color w:val="auto"/>
        </w:rPr>
        <w:t>日内，按照投标人须知前附表规定的公示媒介和期限公示中标候选人，公示期不得少于</w:t>
      </w:r>
      <w:r>
        <w:rPr>
          <w:rFonts w:hint="eastAsia"/>
          <w:color w:val="auto"/>
        </w:rPr>
        <w:t>5</w:t>
      </w:r>
      <w:r>
        <w:rPr>
          <w:color w:val="auto"/>
        </w:rPr>
        <w:t>个工作日。</w:t>
      </w:r>
    </w:p>
    <w:p w14:paraId="43E1D222">
      <w:pPr>
        <w:pStyle w:val="24"/>
      </w:pPr>
      <w:r>
        <w:t>7.</w:t>
      </w:r>
      <w:r>
        <w:rPr>
          <w:rFonts w:hint="eastAsia"/>
        </w:rPr>
        <w:t>2</w:t>
      </w:r>
      <w:r>
        <w:t xml:space="preserve">  评标结果异议</w:t>
      </w:r>
    </w:p>
    <w:p w14:paraId="1EDC3F3C">
      <w:pPr>
        <w:pStyle w:val="17"/>
        <w:rPr>
          <w:color w:val="auto"/>
        </w:rPr>
      </w:pPr>
      <w:r>
        <w:rPr>
          <w:color w:val="auto"/>
        </w:rPr>
        <w:t>投标人或者其他利害关系人对评标结果有异议的，应当在中标候选人公示期间提出。招标人</w:t>
      </w:r>
      <w:r>
        <w:rPr>
          <w:rFonts w:hint="eastAsia"/>
          <w:color w:val="auto"/>
        </w:rPr>
        <w:t>应当自</w:t>
      </w:r>
      <w:r>
        <w:rPr>
          <w:color w:val="auto"/>
        </w:rPr>
        <w:t xml:space="preserve">收到异议之日起 </w:t>
      </w:r>
      <w:r>
        <w:rPr>
          <w:rFonts w:eastAsia="Times New Roman"/>
          <w:color w:val="auto"/>
        </w:rPr>
        <w:t xml:space="preserve">3 </w:t>
      </w:r>
      <w:r>
        <w:rPr>
          <w:color w:val="auto"/>
        </w:rPr>
        <w:t>日内作出答复；作出答复前，</w:t>
      </w:r>
      <w:r>
        <w:rPr>
          <w:rFonts w:hint="eastAsia"/>
          <w:color w:val="auto"/>
        </w:rPr>
        <w:t>应当</w:t>
      </w:r>
      <w:r>
        <w:rPr>
          <w:color w:val="auto"/>
        </w:rPr>
        <w:t>暂停招标投标活动。</w:t>
      </w:r>
    </w:p>
    <w:p w14:paraId="20734F56">
      <w:pPr>
        <w:pStyle w:val="24"/>
      </w:pPr>
      <w:bookmarkStart w:id="217" w:name="_Toc532913502"/>
      <w:bookmarkStart w:id="218" w:name="_Toc533092518"/>
      <w:r>
        <w:t>7.</w:t>
      </w:r>
      <w:r>
        <w:rPr>
          <w:rFonts w:hint="eastAsia"/>
        </w:rPr>
        <w:t>3</w:t>
      </w:r>
      <w:r>
        <w:t xml:space="preserve">  中标候选人履约能力审查</w:t>
      </w:r>
      <w:bookmarkEnd w:id="217"/>
      <w:bookmarkEnd w:id="218"/>
    </w:p>
    <w:p w14:paraId="2AC01B9C">
      <w:pPr>
        <w:pStyle w:val="17"/>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14:paraId="06D76A6D">
      <w:pPr>
        <w:pStyle w:val="24"/>
      </w:pPr>
      <w:r>
        <w:t>7.</w:t>
      </w:r>
      <w:r>
        <w:rPr>
          <w:rFonts w:hint="eastAsia"/>
        </w:rPr>
        <w:t>4</w:t>
      </w:r>
      <w:r>
        <w:t xml:space="preserve">  定标</w:t>
      </w:r>
    </w:p>
    <w:p w14:paraId="25A3CE4D">
      <w:pPr>
        <w:pStyle w:val="17"/>
        <w:rPr>
          <w:color w:val="auto"/>
        </w:rPr>
      </w:pPr>
      <w:r>
        <w:rPr>
          <w:color w:val="auto"/>
        </w:rPr>
        <w:t>按照投标人须知前附表的规定，招标人或招标人授权的评标委员会依法确定中标人。</w:t>
      </w:r>
    </w:p>
    <w:p w14:paraId="15430D5A">
      <w:pPr>
        <w:pStyle w:val="24"/>
      </w:pPr>
      <w:bookmarkStart w:id="219" w:name="_bookmark64"/>
      <w:bookmarkEnd w:id="219"/>
      <w:bookmarkStart w:id="220" w:name="_Toc532913501"/>
      <w:r>
        <w:t>7.</w:t>
      </w:r>
      <w:r>
        <w:rPr>
          <w:rFonts w:hint="eastAsia"/>
        </w:rPr>
        <w:t>5</w:t>
      </w:r>
      <w:r>
        <w:t xml:space="preserve">  中标通知</w:t>
      </w:r>
    </w:p>
    <w:p w14:paraId="5D3A2B15">
      <w:pPr>
        <w:pStyle w:val="17"/>
        <w:rPr>
          <w:color w:val="auto"/>
        </w:rPr>
      </w:pPr>
      <w:r>
        <w:rPr>
          <w:color w:val="auto"/>
        </w:rPr>
        <w:t xml:space="preserve">在本章第 </w:t>
      </w:r>
      <w:r>
        <w:rPr>
          <w:rFonts w:eastAsia="Times New Roman"/>
          <w:color w:val="auto"/>
        </w:rPr>
        <w:t xml:space="preserve">3.3 </w:t>
      </w:r>
      <w:r>
        <w:rPr>
          <w:color w:val="auto"/>
        </w:rPr>
        <w:t>款规定的投标有效期内，招标人以书面形式向中标人发出中标通知书，同时将中标结果通知未中标的投标人。</w:t>
      </w:r>
    </w:p>
    <w:p w14:paraId="5A924F14">
      <w:pPr>
        <w:pStyle w:val="24"/>
      </w:pPr>
      <w:bookmarkStart w:id="221" w:name="_Toc45702406"/>
      <w:bookmarkStart w:id="222" w:name="_Toc532913505"/>
      <w:r>
        <w:t>7.6  技术成果经济补偿</w:t>
      </w:r>
      <w:bookmarkEnd w:id="221"/>
      <w:bookmarkEnd w:id="222"/>
    </w:p>
    <w:p w14:paraId="7710BAAF">
      <w:pPr>
        <w:pStyle w:val="17"/>
        <w:rPr>
          <w:color w:val="auto"/>
        </w:rPr>
      </w:pPr>
      <w:r>
        <w:rPr>
          <w:color w:val="auto"/>
        </w:rPr>
        <w:t xml:space="preserve">招标人对符合招标文件规定的未中标人的技术成果进行补偿的，招标人将按投标人须知前附表规定的标准给予经济补偿，未中标人在投标文件中声明放弃技术成果经济补偿费的除外。招标人将于中标通知书发出后 </w:t>
      </w:r>
      <w:r>
        <w:rPr>
          <w:rFonts w:eastAsia="Times New Roman"/>
          <w:color w:val="auto"/>
        </w:rPr>
        <w:t xml:space="preserve">30 </w:t>
      </w:r>
      <w:r>
        <w:rPr>
          <w:color w:val="auto"/>
        </w:rPr>
        <w:t>日内向未中标人支付技术成果经济补偿费。</w:t>
      </w:r>
    </w:p>
    <w:bookmarkEnd w:id="220"/>
    <w:p w14:paraId="73EF2ACF">
      <w:pPr>
        <w:pStyle w:val="24"/>
      </w:pPr>
      <w:bookmarkStart w:id="223" w:name="_bookmark65"/>
      <w:bookmarkEnd w:id="223"/>
      <w:bookmarkStart w:id="224" w:name="_Toc533092521"/>
      <w:r>
        <w:t>7.</w:t>
      </w:r>
      <w:r>
        <w:rPr>
          <w:rFonts w:hint="eastAsia"/>
        </w:rPr>
        <w:t>7</w:t>
      </w:r>
      <w:r>
        <w:t xml:space="preserve">  履约</w:t>
      </w:r>
      <w:bookmarkEnd w:id="224"/>
      <w:r>
        <w:rPr>
          <w:rFonts w:hint="eastAsia"/>
        </w:rPr>
        <w:t>保证金</w:t>
      </w:r>
    </w:p>
    <w:p w14:paraId="61F41D38">
      <w:pPr>
        <w:pStyle w:val="17"/>
        <w:ind w:firstLine="0" w:firstLineChars="0"/>
        <w:rPr>
          <w:color w:val="auto"/>
        </w:rPr>
      </w:pPr>
      <w:r>
        <w:rPr>
          <w:b/>
          <w:color w:val="auto"/>
        </w:rPr>
        <w:t>7.</w:t>
      </w:r>
      <w:r>
        <w:rPr>
          <w:rFonts w:hint="eastAsia"/>
          <w:b/>
          <w:color w:val="auto"/>
        </w:rPr>
        <w:t>7</w:t>
      </w:r>
      <w:r>
        <w:rPr>
          <w:b/>
          <w:color w:val="auto"/>
        </w:rPr>
        <w:t xml:space="preserve">.1 </w:t>
      </w:r>
      <w:r>
        <w:rPr>
          <w:color w:val="auto"/>
        </w:rPr>
        <w:t>在签订合同前，中标人应按投标人须知前附表规定的形式、金额和招标文件第四章</w:t>
      </w:r>
      <w:r>
        <w:rPr>
          <w:rFonts w:eastAsia="Times New Roman"/>
          <w:color w:val="auto"/>
          <w:spacing w:val="-3"/>
        </w:rPr>
        <w:t>“</w:t>
      </w:r>
      <w:r>
        <w:rPr>
          <w:color w:val="auto"/>
        </w:rPr>
        <w:t>合同条款及格式</w:t>
      </w:r>
      <w:r>
        <w:rPr>
          <w:rFonts w:eastAsia="Times New Roman"/>
          <w:color w:val="auto"/>
        </w:rPr>
        <w:t>”</w:t>
      </w:r>
      <w:r>
        <w:rPr>
          <w:color w:val="auto"/>
        </w:rPr>
        <w:t>规定的或者事先经过招标人书面认可的履约保证金格式向招标人提交履约保证金，履约保证金</w:t>
      </w:r>
      <w:r>
        <w:rPr>
          <w:rFonts w:hint="eastAsia"/>
          <w:color w:val="auto"/>
        </w:rPr>
        <w:t>不得超过</w:t>
      </w:r>
      <w:r>
        <w:rPr>
          <w:color w:val="auto"/>
        </w:rPr>
        <w:t>中标合同金额的</w:t>
      </w:r>
      <w:r>
        <w:rPr>
          <w:rFonts w:eastAsia="Times New Roman"/>
          <w:color w:val="auto"/>
        </w:rPr>
        <w:t>10%</w:t>
      </w:r>
      <w:r>
        <w:rPr>
          <w:color w:val="auto"/>
        </w:rPr>
        <w:t>。联合体中标的，其履约保证金以联合体各方或者联合体中牵头人的名义提交。</w:t>
      </w:r>
    </w:p>
    <w:p w14:paraId="232D5D9F">
      <w:pPr>
        <w:pStyle w:val="17"/>
        <w:ind w:firstLine="0" w:firstLineChars="0"/>
        <w:rPr>
          <w:color w:val="auto"/>
        </w:rPr>
      </w:pPr>
      <w:r>
        <w:rPr>
          <w:b/>
          <w:color w:val="auto"/>
        </w:rPr>
        <w:t>7.</w:t>
      </w:r>
      <w:r>
        <w:rPr>
          <w:rFonts w:hint="eastAsia"/>
          <w:b/>
          <w:color w:val="auto"/>
        </w:rPr>
        <w:t>7</w:t>
      </w:r>
      <w:r>
        <w:rPr>
          <w:b/>
          <w:color w:val="auto"/>
        </w:rPr>
        <w:t xml:space="preserve">.2 </w:t>
      </w:r>
      <w:r>
        <w:rPr>
          <w:color w:val="auto"/>
        </w:rPr>
        <w:t>中标人不能按本章第 7.</w:t>
      </w:r>
      <w:r>
        <w:rPr>
          <w:rFonts w:hint="eastAsia"/>
          <w:color w:val="auto"/>
        </w:rPr>
        <w:t>7</w:t>
      </w:r>
      <w:r>
        <w:rPr>
          <w:color w:val="auto"/>
        </w:rPr>
        <w:t>.1 项要求提交履约</w:t>
      </w:r>
      <w:r>
        <w:rPr>
          <w:rFonts w:hint="eastAsia"/>
          <w:color w:val="auto"/>
        </w:rPr>
        <w:t>保证金</w:t>
      </w:r>
      <w:r>
        <w:rPr>
          <w:color w:val="auto"/>
        </w:rPr>
        <w:t>的，视为放弃中标，其投标保证金不予退还，给招标人造成的损失超过投标保证金数额的，中标人还应当对超过部分予以赔偿。</w:t>
      </w:r>
    </w:p>
    <w:p w14:paraId="25BFF90D">
      <w:pPr>
        <w:pStyle w:val="24"/>
      </w:pPr>
      <w:bookmarkStart w:id="225" w:name="_Toc532913507"/>
      <w:bookmarkStart w:id="226" w:name="_Toc45702408"/>
      <w:bookmarkStart w:id="227" w:name="_Toc32333"/>
      <w:bookmarkStart w:id="228" w:name="_Toc11526_WPSOffice_Level2"/>
      <w:bookmarkStart w:id="229" w:name="_Toc14719"/>
      <w:bookmarkStart w:id="230" w:name="_Toc8959"/>
      <w:bookmarkStart w:id="231" w:name="_Toc30320"/>
      <w:r>
        <w:t>7.8  签订合同</w:t>
      </w:r>
      <w:bookmarkEnd w:id="225"/>
      <w:bookmarkEnd w:id="226"/>
    </w:p>
    <w:p w14:paraId="75C601EB">
      <w:pPr>
        <w:pStyle w:val="17"/>
        <w:ind w:firstLine="0" w:firstLineChars="0"/>
        <w:rPr>
          <w:color w:val="auto"/>
        </w:rPr>
      </w:pPr>
      <w:r>
        <w:rPr>
          <w:b/>
          <w:color w:val="auto"/>
        </w:rPr>
        <w:t xml:space="preserve">7.8.1 </w:t>
      </w:r>
      <w:r>
        <w:rPr>
          <w:color w:val="auto"/>
        </w:rPr>
        <w:t>招标人和中标人应当在中标通知书发出之日起</w:t>
      </w:r>
      <w:r>
        <w:rPr>
          <w:rFonts w:eastAsia="Times New Roman"/>
          <w:color w:val="auto"/>
        </w:rPr>
        <w:t>30</w:t>
      </w:r>
      <w:r>
        <w:rPr>
          <w:color w:val="auto"/>
          <w:spacing w:val="-3"/>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DBB9ED8">
      <w:pPr>
        <w:pStyle w:val="17"/>
        <w:ind w:firstLine="0" w:firstLineChars="0"/>
        <w:rPr>
          <w:color w:val="auto"/>
        </w:rPr>
      </w:pPr>
      <w:r>
        <w:rPr>
          <w:b/>
          <w:color w:val="auto"/>
        </w:rPr>
        <w:t xml:space="preserve">7.8.2 </w:t>
      </w:r>
      <w:r>
        <w:rPr>
          <w:color w:val="auto"/>
        </w:rPr>
        <w:t>发出中标通知书后，招标人无正当理由拒签合同，或者在签订合同时向中标人提出附</w:t>
      </w:r>
      <w:r>
        <w:rPr>
          <w:color w:val="auto"/>
          <w:spacing w:val="-5"/>
        </w:rPr>
        <w:t>加条件的，招标人向中标人退还投标保证金；给中标人造成损失的，还应当赔偿损失。</w:t>
      </w:r>
    </w:p>
    <w:p w14:paraId="7F9B8688">
      <w:pPr>
        <w:pStyle w:val="17"/>
        <w:ind w:firstLine="0" w:firstLineChars="0"/>
        <w:rPr>
          <w:color w:val="auto"/>
          <w:spacing w:val="-4"/>
        </w:rPr>
      </w:pPr>
      <w:r>
        <w:rPr>
          <w:b/>
          <w:color w:val="auto"/>
        </w:rPr>
        <w:t xml:space="preserve">7.8.3 </w:t>
      </w:r>
      <w:r>
        <w:rPr>
          <w:color w:val="auto"/>
        </w:rPr>
        <w:t>联合体中标的，联合体各方应当共同与招标人签订合同，就中标项目向招标人承担连</w:t>
      </w:r>
      <w:r>
        <w:rPr>
          <w:color w:val="auto"/>
          <w:spacing w:val="-4"/>
        </w:rPr>
        <w:t>带责任。</w:t>
      </w:r>
    </w:p>
    <w:p w14:paraId="18A4DAE2">
      <w:pPr>
        <w:pStyle w:val="23"/>
        <w:spacing w:before="240" w:after="240"/>
      </w:pPr>
      <w:bookmarkStart w:id="232" w:name="_Toc46327615"/>
      <w:r>
        <w:t>8.  重新招标和不再招标</w:t>
      </w:r>
      <w:bookmarkEnd w:id="227"/>
      <w:bookmarkEnd w:id="228"/>
      <w:bookmarkEnd w:id="229"/>
      <w:bookmarkEnd w:id="230"/>
      <w:bookmarkEnd w:id="231"/>
      <w:bookmarkEnd w:id="232"/>
    </w:p>
    <w:p w14:paraId="7302CDC5">
      <w:pPr>
        <w:pStyle w:val="24"/>
      </w:pPr>
      <w:bookmarkStart w:id="233" w:name="_Toc533092524"/>
      <w:r>
        <w:t>8.1  重新招标</w:t>
      </w:r>
      <w:bookmarkEnd w:id="233"/>
    </w:p>
    <w:p w14:paraId="69D3C60A">
      <w:pPr>
        <w:pStyle w:val="17"/>
        <w:rPr>
          <w:color w:val="auto"/>
        </w:rPr>
      </w:pPr>
      <w:r>
        <w:rPr>
          <w:color w:val="auto"/>
        </w:rPr>
        <w:t>有下列情形之一的，招标人将重新招标：</w:t>
      </w:r>
    </w:p>
    <w:p w14:paraId="0859021C">
      <w:pPr>
        <w:pStyle w:val="17"/>
        <w:rPr>
          <w:color w:val="auto"/>
        </w:rPr>
      </w:pPr>
      <w:r>
        <w:rPr>
          <w:color w:val="auto"/>
        </w:rPr>
        <w:t>（1）</w:t>
      </w:r>
      <w:r>
        <w:rPr>
          <w:rFonts w:hint="eastAsia"/>
          <w:color w:val="auto"/>
        </w:rPr>
        <w:t>投标报名截止时间止，报名参加投标的潜在投标人少于3个的；</w:t>
      </w:r>
      <w:r>
        <w:rPr>
          <w:color w:val="auto"/>
        </w:rPr>
        <w:t>投标截止时间止，投标人少于 3 个的；</w:t>
      </w:r>
    </w:p>
    <w:p w14:paraId="4DF1F3A0">
      <w:pPr>
        <w:pStyle w:val="17"/>
        <w:rPr>
          <w:color w:val="auto"/>
        </w:rPr>
      </w:pPr>
      <w:r>
        <w:rPr>
          <w:color w:val="auto"/>
        </w:rPr>
        <w:t>（2）经评标委员会评审后否决所有投标的</w:t>
      </w:r>
      <w:r>
        <w:rPr>
          <w:rFonts w:hint="eastAsia"/>
          <w:color w:val="auto"/>
        </w:rPr>
        <w:t>；</w:t>
      </w:r>
    </w:p>
    <w:p w14:paraId="018022D3">
      <w:pPr>
        <w:pStyle w:val="17"/>
        <w:rPr>
          <w:color w:val="auto"/>
        </w:rPr>
      </w:pPr>
      <w:r>
        <w:rPr>
          <w:rFonts w:hint="eastAsia"/>
          <w:color w:val="auto"/>
        </w:rPr>
        <w:t>（3）</w:t>
      </w:r>
      <w:r>
        <w:rPr>
          <w:color w:val="auto"/>
        </w:rPr>
        <w:t>发生投标人须知前附表规定的</w:t>
      </w:r>
      <w:r>
        <w:rPr>
          <w:rFonts w:hint="eastAsia"/>
          <w:color w:val="auto"/>
        </w:rPr>
        <w:t>其他重新招标</w:t>
      </w:r>
      <w:r>
        <w:rPr>
          <w:color w:val="auto"/>
        </w:rPr>
        <w:t>的情形。</w:t>
      </w:r>
    </w:p>
    <w:p w14:paraId="256DCF09">
      <w:pPr>
        <w:pStyle w:val="24"/>
      </w:pPr>
      <w:bookmarkStart w:id="234" w:name="_Toc533092525"/>
      <w:r>
        <w:t>8.2  不再招标</w:t>
      </w:r>
      <w:bookmarkEnd w:id="234"/>
    </w:p>
    <w:p w14:paraId="6BD81A9E">
      <w:pPr>
        <w:pStyle w:val="17"/>
        <w:rPr>
          <w:color w:val="auto"/>
        </w:rPr>
      </w:pPr>
      <w:r>
        <w:rPr>
          <w:color w:val="auto"/>
        </w:rPr>
        <w:t>重新招标后投标人仍少于 3 个或者所有投标被否决的，属于必须审批或核准的工程建设项目，经原审批或核准部门批准后不再进行招标。</w:t>
      </w:r>
    </w:p>
    <w:p w14:paraId="0C78197B">
      <w:pPr>
        <w:pStyle w:val="23"/>
        <w:spacing w:before="240" w:after="240"/>
      </w:pPr>
      <w:bookmarkStart w:id="235" w:name="_Toc22333"/>
      <w:bookmarkStart w:id="236" w:name="_Toc18410_WPSOffice_Level2"/>
      <w:bookmarkStart w:id="237" w:name="_Toc25098"/>
      <w:bookmarkStart w:id="238" w:name="_Toc19321"/>
      <w:bookmarkStart w:id="239" w:name="_Toc46327616"/>
      <w:bookmarkStart w:id="240" w:name="_Toc21296"/>
      <w:r>
        <w:t>9.  纪律和监督</w:t>
      </w:r>
      <w:bookmarkEnd w:id="235"/>
      <w:bookmarkEnd w:id="236"/>
      <w:bookmarkEnd w:id="237"/>
      <w:bookmarkEnd w:id="238"/>
      <w:bookmarkEnd w:id="239"/>
      <w:bookmarkEnd w:id="240"/>
    </w:p>
    <w:p w14:paraId="05D7F466">
      <w:pPr>
        <w:pStyle w:val="24"/>
      </w:pPr>
      <w:bookmarkStart w:id="241" w:name="_Toc533092527"/>
      <w:r>
        <w:t>9.1  对招标人的纪律要求</w:t>
      </w:r>
      <w:bookmarkEnd w:id="241"/>
    </w:p>
    <w:p w14:paraId="43B7BCB5">
      <w:pPr>
        <w:pStyle w:val="17"/>
        <w:rPr>
          <w:color w:val="auto"/>
        </w:rPr>
      </w:pPr>
      <w:r>
        <w:rPr>
          <w:color w:val="auto"/>
        </w:rPr>
        <w:t>招标人不得泄漏招标投标活动中应当保密的情况和资料，不得与投标人串通损害国家利益、社会公共利益或者他人合法权益。</w:t>
      </w:r>
    </w:p>
    <w:p w14:paraId="209A5668">
      <w:pPr>
        <w:pStyle w:val="24"/>
      </w:pPr>
      <w:bookmarkStart w:id="242" w:name="_Toc533092528"/>
      <w:r>
        <w:t>9.2  对投标人的纪律要求</w:t>
      </w:r>
      <w:bookmarkEnd w:id="242"/>
    </w:p>
    <w:p w14:paraId="5BB10185">
      <w:pPr>
        <w:pStyle w:val="17"/>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47C306F">
      <w:pPr>
        <w:pStyle w:val="24"/>
      </w:pPr>
      <w:bookmarkStart w:id="243" w:name="_Toc533092529"/>
      <w:r>
        <w:t>9.3  对评标委员会成员的纪律要求</w:t>
      </w:r>
      <w:bookmarkEnd w:id="243"/>
    </w:p>
    <w:p w14:paraId="785E969D">
      <w:pPr>
        <w:pStyle w:val="17"/>
        <w:rPr>
          <w:color w:val="auto"/>
        </w:rPr>
      </w:pPr>
      <w:r>
        <w:rPr>
          <w:color w:val="auto"/>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eastAsia="Times New Roman"/>
          <w:color w:val="auto"/>
        </w:rPr>
        <w:t>“</w:t>
      </w:r>
      <w:r>
        <w:rPr>
          <w:color w:val="auto"/>
        </w:rPr>
        <w:t>评标办法</w:t>
      </w:r>
      <w:r>
        <w:rPr>
          <w:rFonts w:eastAsia="Times New Roman"/>
          <w:color w:val="auto"/>
        </w:rPr>
        <w:t>”</w:t>
      </w:r>
      <w:r>
        <w:rPr>
          <w:color w:val="auto"/>
        </w:rPr>
        <w:t>没有规定的评审因素和标准进行评标。</w:t>
      </w:r>
    </w:p>
    <w:p w14:paraId="40F684F7">
      <w:pPr>
        <w:pStyle w:val="24"/>
      </w:pPr>
      <w:bookmarkStart w:id="244" w:name="_Toc533092530"/>
      <w:r>
        <w:t>9.4  对与评标活动有关的工作人员的纪律要求</w:t>
      </w:r>
      <w:bookmarkEnd w:id="244"/>
    </w:p>
    <w:p w14:paraId="2A52F76C">
      <w:pPr>
        <w:pStyle w:val="17"/>
        <w:rPr>
          <w:color w:val="auto"/>
        </w:rPr>
      </w:pPr>
      <w:r>
        <w:rPr>
          <w:color w:val="auto"/>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3E83E4A">
      <w:pPr>
        <w:pStyle w:val="24"/>
      </w:pPr>
      <w:bookmarkStart w:id="245" w:name="_Toc533092531"/>
      <w:r>
        <w:t>9.5  投诉</w:t>
      </w:r>
      <w:bookmarkEnd w:id="245"/>
    </w:p>
    <w:p w14:paraId="32EE02DB">
      <w:pPr>
        <w:pStyle w:val="17"/>
        <w:ind w:firstLine="0" w:firstLineChars="0"/>
        <w:rPr>
          <w:color w:val="auto"/>
        </w:rPr>
      </w:pPr>
      <w:bookmarkStart w:id="246" w:name="_Toc23594_WPSOffice_Level2"/>
      <w:r>
        <w:rPr>
          <w:b/>
          <w:color w:val="auto"/>
        </w:rPr>
        <w:t>9.5.1</w:t>
      </w:r>
      <w:r>
        <w:rPr>
          <w:rFonts w:hint="eastAsia"/>
          <w:b/>
          <w:color w:val="auto"/>
        </w:rPr>
        <w:t xml:space="preserve"> </w:t>
      </w:r>
      <w:r>
        <w:rPr>
          <w:color w:val="auto"/>
        </w:rPr>
        <w:t>投标人或者其他利害关系人认为招标投标活动不符合法律、行政法规规定的，可以自</w:t>
      </w:r>
      <w:r>
        <w:rPr>
          <w:color w:val="auto"/>
          <w:spacing w:val="-8"/>
        </w:rPr>
        <w:t xml:space="preserve">知道或者应当知道之日起 </w:t>
      </w:r>
      <w:r>
        <w:rPr>
          <w:rFonts w:eastAsia="Times New Roman"/>
          <w:color w:val="auto"/>
        </w:rPr>
        <w:t>10</w:t>
      </w:r>
      <w:r>
        <w:rPr>
          <w:rFonts w:eastAsia="Times New Roman"/>
          <w:color w:val="auto"/>
          <w:spacing w:val="20"/>
        </w:rPr>
        <w:t xml:space="preserve"> </w:t>
      </w:r>
      <w:r>
        <w:rPr>
          <w:color w:val="auto"/>
          <w:spacing w:val="-9"/>
        </w:rPr>
        <w:t>日内向有关行政监督部门提出书面投诉。投诉应当有明确的请求和必要的证</w:t>
      </w:r>
      <w:r>
        <w:rPr>
          <w:color w:val="auto"/>
          <w:spacing w:val="-6"/>
        </w:rPr>
        <w:t>明</w:t>
      </w:r>
      <w:r>
        <w:rPr>
          <w:rFonts w:hint="eastAsia"/>
          <w:color w:val="auto"/>
          <w:spacing w:val="-6"/>
        </w:rPr>
        <w:t>资料</w:t>
      </w:r>
      <w:r>
        <w:rPr>
          <w:color w:val="auto"/>
          <w:spacing w:val="-6"/>
        </w:rPr>
        <w:t>。</w:t>
      </w:r>
    </w:p>
    <w:p w14:paraId="1ADF8DAC">
      <w:pPr>
        <w:pStyle w:val="17"/>
        <w:ind w:firstLine="0" w:firstLineChars="0"/>
        <w:rPr>
          <w:color w:val="auto"/>
        </w:rPr>
      </w:pPr>
      <w:r>
        <w:rPr>
          <w:b/>
          <w:color w:val="auto"/>
        </w:rPr>
        <w:t>9.5.2</w:t>
      </w:r>
      <w:r>
        <w:rPr>
          <w:rFonts w:hint="eastAsia"/>
          <w:b/>
          <w:color w:val="auto"/>
        </w:rPr>
        <w:t xml:space="preserve"> </w:t>
      </w:r>
      <w:r>
        <w:rPr>
          <w:color w:val="auto"/>
        </w:rPr>
        <w:t>投标人或者其他利害关系人对招标文件、开标和评标结果提出投诉的，应当按照投标</w:t>
      </w:r>
      <w:r>
        <w:rPr>
          <w:color w:val="auto"/>
          <w:spacing w:val="-9"/>
        </w:rPr>
        <w:t>人须知第 2.4款</w:t>
      </w:r>
      <w:r>
        <w:rPr>
          <w:rFonts w:hint="eastAsia"/>
          <w:color w:val="auto"/>
          <w:spacing w:val="-9"/>
        </w:rPr>
        <w:t>、</w:t>
      </w:r>
      <w:r>
        <w:rPr>
          <w:color w:val="auto"/>
          <w:spacing w:val="-9"/>
        </w:rPr>
        <w:t>第 5.3款和第 7.</w:t>
      </w:r>
      <w:r>
        <w:rPr>
          <w:rFonts w:hint="eastAsia"/>
          <w:color w:val="auto"/>
          <w:spacing w:val="-9"/>
        </w:rPr>
        <w:t>2</w:t>
      </w:r>
      <w:r>
        <w:rPr>
          <w:color w:val="auto"/>
          <w:spacing w:val="-9"/>
        </w:rPr>
        <w:t>款的规定先向</w:t>
      </w:r>
      <w:r>
        <w:rPr>
          <w:color w:val="auto"/>
          <w:spacing w:val="-13"/>
        </w:rPr>
        <w:t xml:space="preserve">招标人提出异议。异议答复期间不计算在第 </w:t>
      </w:r>
      <w:r>
        <w:rPr>
          <w:rFonts w:hint="eastAsia"/>
          <w:color w:val="auto"/>
        </w:rPr>
        <w:t>9</w:t>
      </w:r>
      <w:r>
        <w:rPr>
          <w:rFonts w:eastAsia="Times New Roman"/>
          <w:color w:val="auto"/>
        </w:rPr>
        <w:t xml:space="preserve">.5.1 </w:t>
      </w:r>
      <w:r>
        <w:rPr>
          <w:color w:val="auto"/>
          <w:spacing w:val="-3"/>
        </w:rPr>
        <w:t>项规定的期限内。</w:t>
      </w:r>
    </w:p>
    <w:p w14:paraId="61457754">
      <w:pPr>
        <w:pStyle w:val="23"/>
        <w:spacing w:before="240" w:after="240"/>
      </w:pPr>
      <w:bookmarkStart w:id="247" w:name="_bookmark77"/>
      <w:bookmarkEnd w:id="247"/>
      <w:bookmarkStart w:id="248" w:name="_bookmark78"/>
      <w:bookmarkEnd w:id="248"/>
      <w:bookmarkStart w:id="249" w:name="_Toc17687"/>
      <w:bookmarkStart w:id="250" w:name="_Toc24566"/>
      <w:bookmarkStart w:id="251" w:name="_Toc532913515"/>
      <w:bookmarkStart w:id="252" w:name="_Toc25401"/>
      <w:bookmarkStart w:id="253" w:name="_Toc16704"/>
      <w:bookmarkStart w:id="254" w:name="_Toc46327617"/>
      <w:r>
        <w:t>10  需要补充的其他内容</w:t>
      </w:r>
      <w:bookmarkEnd w:id="249"/>
      <w:bookmarkEnd w:id="250"/>
      <w:bookmarkEnd w:id="251"/>
      <w:bookmarkEnd w:id="252"/>
      <w:bookmarkEnd w:id="253"/>
      <w:bookmarkEnd w:id="254"/>
    </w:p>
    <w:p w14:paraId="29D71CD7">
      <w:pPr>
        <w:pStyle w:val="17"/>
        <w:rPr>
          <w:color w:val="auto"/>
        </w:rPr>
      </w:pPr>
      <w:r>
        <w:rPr>
          <w:color w:val="auto"/>
        </w:rPr>
        <w:t>需要补充的其他内容：见投标人须知前附表。</w:t>
      </w:r>
    </w:p>
    <w:p w14:paraId="53E12D25">
      <w:pPr>
        <w:pStyle w:val="17"/>
        <w:rPr>
          <w:color w:val="auto"/>
        </w:rPr>
      </w:pPr>
      <w:r>
        <w:rPr>
          <w:color w:val="auto"/>
        </w:rPr>
        <w:t>本</w:t>
      </w:r>
      <w:r>
        <w:rPr>
          <w:rFonts w:hint="eastAsia"/>
          <w:color w:val="auto"/>
        </w:rPr>
        <w:t>招标项目</w:t>
      </w:r>
      <w:r>
        <w:rPr>
          <w:color w:val="auto"/>
        </w:rPr>
        <w:t>是否采用电子招标投标方式，见投标人须知前附表。</w:t>
      </w:r>
      <w:bookmarkEnd w:id="246"/>
    </w:p>
    <w:p w14:paraId="23FFFC3C">
      <w:pPr>
        <w:pStyle w:val="23"/>
        <w:spacing w:before="240" w:after="240"/>
      </w:pPr>
      <w:r>
        <w:br w:type="page"/>
      </w:r>
      <w:bookmarkStart w:id="255" w:name="_Toc12746"/>
      <w:bookmarkStart w:id="256" w:name="_Toc25374"/>
      <w:bookmarkStart w:id="257" w:name="_Toc417"/>
      <w:bookmarkStart w:id="258" w:name="_Toc5469"/>
      <w:bookmarkStart w:id="259" w:name="_Toc46327618"/>
      <w:r>
        <w:t>附</w:t>
      </w:r>
      <w:r>
        <w:rPr>
          <w:rFonts w:hint="eastAsia"/>
        </w:rPr>
        <w:t>件</w:t>
      </w:r>
      <w:r>
        <w:t>一：开标记录表</w:t>
      </w:r>
      <w:bookmarkEnd w:id="255"/>
      <w:bookmarkEnd w:id="256"/>
      <w:bookmarkEnd w:id="257"/>
      <w:bookmarkEnd w:id="258"/>
      <w:bookmarkEnd w:id="259"/>
    </w:p>
    <w:p w14:paraId="3EA46973">
      <w:pPr>
        <w:spacing w:line="36" w:lineRule="auto"/>
        <w:jc w:val="center"/>
        <w:rPr>
          <w:rFonts w:eastAsia="黑体"/>
          <w:b/>
          <w:sz w:val="27"/>
        </w:rPr>
      </w:pPr>
      <w:bookmarkStart w:id="260" w:name="_Hlk45800192"/>
      <w:r>
        <w:rPr>
          <w:rFonts w:hint="eastAsia" w:eastAsia="黑体"/>
          <w:b/>
          <w:sz w:val="27"/>
          <w:u w:val="single"/>
        </w:rPr>
        <w:t xml:space="preserve">       </w:t>
      </w:r>
      <w:r>
        <w:rPr>
          <w:rFonts w:eastAsia="黑体"/>
          <w:b/>
          <w:sz w:val="27"/>
        </w:rPr>
        <w:t>（项目名称</w:t>
      </w:r>
      <w:r>
        <w:rPr>
          <w:rFonts w:eastAsia="黑体"/>
          <w:b/>
          <w:sz w:val="27"/>
          <w:u w:val="single"/>
        </w:rPr>
        <w:t>）</w:t>
      </w:r>
      <w:r>
        <w:rPr>
          <w:rFonts w:hint="eastAsia" w:eastAsia="黑体"/>
          <w:b/>
          <w:sz w:val="27"/>
          <w:u w:val="single"/>
        </w:rPr>
        <w:t xml:space="preserve">          </w:t>
      </w:r>
      <w:r>
        <w:rPr>
          <w:rFonts w:hint="eastAsia" w:eastAsia="黑体"/>
          <w:b/>
          <w:sz w:val="27"/>
        </w:rPr>
        <w:t>标段</w:t>
      </w:r>
      <w:r>
        <w:rPr>
          <w:rFonts w:eastAsia="黑体"/>
          <w:b/>
          <w:sz w:val="27"/>
        </w:rPr>
        <w:t>施工开标记录表</w:t>
      </w:r>
    </w:p>
    <w:bookmarkEnd w:id="260"/>
    <w:p w14:paraId="148A3DA0">
      <w:pPr>
        <w:spacing w:line="36" w:lineRule="auto"/>
        <w:jc w:val="center"/>
        <w:rPr>
          <w:sz w:val="27"/>
        </w:rPr>
      </w:pPr>
    </w:p>
    <w:p w14:paraId="2D6CE339">
      <w:pPr>
        <w:pStyle w:val="30"/>
        <w:spacing w:after="240" w:afterLines="50"/>
        <w:rPr>
          <w:color w:val="auto"/>
        </w:rPr>
      </w:pPr>
      <w:bookmarkStart w:id="261" w:name="_Toc5013_WPSOffice_Level2"/>
      <w:r>
        <w:rPr>
          <w:color w:val="auto"/>
        </w:rPr>
        <w:t>开标时间：</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u w:val="single"/>
        </w:rPr>
        <w:t xml:space="preserve">  </w:t>
      </w:r>
      <w:r>
        <w:rPr>
          <w:color w:val="auto"/>
        </w:rPr>
        <w:t>时</w:t>
      </w:r>
      <w:r>
        <w:rPr>
          <w:color w:val="auto"/>
          <w:u w:val="single"/>
        </w:rPr>
        <w:t xml:space="preserve">  </w:t>
      </w:r>
      <w:r>
        <w:rPr>
          <w:color w:val="auto"/>
        </w:rPr>
        <w:t>分</w:t>
      </w:r>
      <w:bookmarkEnd w:id="261"/>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
        <w:gridCol w:w="408"/>
        <w:gridCol w:w="670"/>
        <w:gridCol w:w="701"/>
        <w:gridCol w:w="447"/>
        <w:gridCol w:w="776"/>
        <w:gridCol w:w="527"/>
        <w:gridCol w:w="764"/>
        <w:gridCol w:w="539"/>
        <w:gridCol w:w="1023"/>
        <w:gridCol w:w="684"/>
        <w:gridCol w:w="546"/>
        <w:gridCol w:w="544"/>
        <w:gridCol w:w="546"/>
      </w:tblGrid>
      <w:tr w14:paraId="7E5A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5" w:type="pct"/>
            <w:vMerge w:val="restart"/>
            <w:vAlign w:val="center"/>
          </w:tcPr>
          <w:p w14:paraId="334821CC">
            <w:pPr>
              <w:pStyle w:val="15"/>
              <w:rPr>
                <w:sz w:val="18"/>
                <w:szCs w:val="18"/>
              </w:rPr>
            </w:pPr>
            <w:r>
              <w:rPr>
                <w:sz w:val="18"/>
                <w:szCs w:val="18"/>
              </w:rPr>
              <w:t>序</w:t>
            </w:r>
          </w:p>
          <w:p w14:paraId="6A02EBE7">
            <w:pPr>
              <w:pStyle w:val="15"/>
              <w:rPr>
                <w:sz w:val="18"/>
                <w:szCs w:val="18"/>
              </w:rPr>
            </w:pPr>
          </w:p>
          <w:p w14:paraId="46304610">
            <w:pPr>
              <w:pStyle w:val="15"/>
              <w:rPr>
                <w:sz w:val="18"/>
                <w:szCs w:val="18"/>
              </w:rPr>
            </w:pPr>
            <w:r>
              <w:rPr>
                <w:sz w:val="18"/>
                <w:szCs w:val="18"/>
              </w:rPr>
              <w:t>号</w:t>
            </w:r>
          </w:p>
        </w:tc>
        <w:tc>
          <w:tcPr>
            <w:tcW w:w="240" w:type="pct"/>
            <w:vMerge w:val="restart"/>
            <w:vAlign w:val="center"/>
          </w:tcPr>
          <w:p w14:paraId="1E007784">
            <w:pPr>
              <w:pStyle w:val="15"/>
              <w:rPr>
                <w:sz w:val="18"/>
                <w:szCs w:val="18"/>
              </w:rPr>
            </w:pPr>
            <w:r>
              <w:rPr>
                <w:sz w:val="18"/>
                <w:szCs w:val="18"/>
              </w:rPr>
              <w:t>投</w:t>
            </w:r>
          </w:p>
          <w:p w14:paraId="42784071">
            <w:pPr>
              <w:pStyle w:val="15"/>
              <w:rPr>
                <w:sz w:val="18"/>
                <w:szCs w:val="18"/>
              </w:rPr>
            </w:pPr>
            <w:r>
              <w:rPr>
                <w:sz w:val="18"/>
                <w:szCs w:val="18"/>
              </w:rPr>
              <w:t>标</w:t>
            </w:r>
          </w:p>
          <w:p w14:paraId="11216A55">
            <w:pPr>
              <w:pStyle w:val="15"/>
              <w:rPr>
                <w:sz w:val="18"/>
                <w:szCs w:val="18"/>
              </w:rPr>
            </w:pPr>
            <w:r>
              <w:rPr>
                <w:sz w:val="18"/>
                <w:szCs w:val="18"/>
              </w:rPr>
              <w:t>人</w:t>
            </w:r>
          </w:p>
        </w:tc>
        <w:tc>
          <w:tcPr>
            <w:tcW w:w="393" w:type="pct"/>
            <w:vMerge w:val="restart"/>
            <w:vAlign w:val="center"/>
          </w:tcPr>
          <w:p w14:paraId="0515554D">
            <w:pPr>
              <w:pStyle w:val="15"/>
              <w:rPr>
                <w:sz w:val="18"/>
                <w:szCs w:val="18"/>
              </w:rPr>
            </w:pPr>
          </w:p>
        </w:tc>
        <w:tc>
          <w:tcPr>
            <w:tcW w:w="2199" w:type="pct"/>
            <w:gridSpan w:val="6"/>
            <w:vAlign w:val="center"/>
          </w:tcPr>
          <w:p w14:paraId="1043CEE4">
            <w:pPr>
              <w:pStyle w:val="15"/>
              <w:rPr>
                <w:sz w:val="18"/>
                <w:szCs w:val="18"/>
              </w:rPr>
            </w:pPr>
            <w:r>
              <w:rPr>
                <w:sz w:val="18"/>
                <w:szCs w:val="18"/>
              </w:rPr>
              <w:t>是否</w:t>
            </w:r>
            <w:r>
              <w:rPr>
                <w:rFonts w:hint="eastAsia"/>
                <w:sz w:val="18"/>
                <w:szCs w:val="18"/>
              </w:rPr>
              <w:t>按规定</w:t>
            </w:r>
            <w:r>
              <w:rPr>
                <w:sz w:val="18"/>
                <w:szCs w:val="18"/>
              </w:rPr>
              <w:t>缴纳</w:t>
            </w:r>
          </w:p>
          <w:p w14:paraId="2E867879">
            <w:pPr>
              <w:pStyle w:val="15"/>
              <w:rPr>
                <w:sz w:val="18"/>
                <w:szCs w:val="18"/>
              </w:rPr>
            </w:pPr>
            <w:r>
              <w:rPr>
                <w:sz w:val="18"/>
                <w:szCs w:val="18"/>
              </w:rPr>
              <w:t>投标保证金</w:t>
            </w:r>
          </w:p>
        </w:tc>
        <w:tc>
          <w:tcPr>
            <w:tcW w:w="600" w:type="pct"/>
            <w:vMerge w:val="restart"/>
            <w:vAlign w:val="center"/>
          </w:tcPr>
          <w:p w14:paraId="0797FCEC">
            <w:pPr>
              <w:pStyle w:val="15"/>
              <w:rPr>
                <w:sz w:val="18"/>
                <w:szCs w:val="18"/>
              </w:rPr>
            </w:pPr>
            <w:r>
              <w:rPr>
                <w:sz w:val="18"/>
                <w:szCs w:val="18"/>
              </w:rPr>
              <w:t>投标报价</w:t>
            </w:r>
          </w:p>
          <w:p w14:paraId="4BFDF27F">
            <w:pPr>
              <w:pStyle w:val="15"/>
              <w:rPr>
                <w:sz w:val="18"/>
                <w:szCs w:val="18"/>
              </w:rPr>
            </w:pPr>
            <w:r>
              <w:rPr>
                <w:sz w:val="18"/>
                <w:szCs w:val="18"/>
              </w:rPr>
              <w:t>（元）</w:t>
            </w:r>
          </w:p>
        </w:tc>
        <w:tc>
          <w:tcPr>
            <w:tcW w:w="401" w:type="pct"/>
            <w:vMerge w:val="restart"/>
            <w:vAlign w:val="center"/>
          </w:tcPr>
          <w:p w14:paraId="3ACCF308">
            <w:pPr>
              <w:pStyle w:val="15"/>
              <w:rPr>
                <w:sz w:val="18"/>
                <w:szCs w:val="18"/>
              </w:rPr>
            </w:pPr>
            <w:r>
              <w:rPr>
                <w:sz w:val="18"/>
                <w:szCs w:val="18"/>
              </w:rPr>
              <w:t>质量</w:t>
            </w:r>
          </w:p>
          <w:p w14:paraId="1F32849E">
            <w:pPr>
              <w:pStyle w:val="15"/>
              <w:rPr>
                <w:sz w:val="18"/>
                <w:szCs w:val="18"/>
              </w:rPr>
            </w:pPr>
            <w:r>
              <w:rPr>
                <w:rFonts w:hint="eastAsia"/>
                <w:sz w:val="18"/>
                <w:szCs w:val="18"/>
              </w:rPr>
              <w:t>标准</w:t>
            </w:r>
          </w:p>
        </w:tc>
        <w:tc>
          <w:tcPr>
            <w:tcW w:w="320" w:type="pct"/>
            <w:vMerge w:val="restart"/>
            <w:vAlign w:val="center"/>
          </w:tcPr>
          <w:p w14:paraId="579E430B">
            <w:pPr>
              <w:pStyle w:val="15"/>
              <w:rPr>
                <w:sz w:val="18"/>
                <w:szCs w:val="18"/>
              </w:rPr>
            </w:pPr>
            <w:r>
              <w:rPr>
                <w:sz w:val="18"/>
                <w:szCs w:val="18"/>
              </w:rPr>
              <w:t>工</w:t>
            </w:r>
          </w:p>
          <w:p w14:paraId="68AE4908">
            <w:pPr>
              <w:pStyle w:val="15"/>
              <w:rPr>
                <w:sz w:val="18"/>
                <w:szCs w:val="18"/>
              </w:rPr>
            </w:pPr>
            <w:r>
              <w:rPr>
                <w:sz w:val="18"/>
                <w:szCs w:val="18"/>
              </w:rPr>
              <w:t>期</w:t>
            </w:r>
          </w:p>
        </w:tc>
        <w:tc>
          <w:tcPr>
            <w:tcW w:w="319" w:type="pct"/>
            <w:vMerge w:val="restart"/>
            <w:vAlign w:val="center"/>
          </w:tcPr>
          <w:p w14:paraId="011FF78E">
            <w:pPr>
              <w:pStyle w:val="15"/>
              <w:rPr>
                <w:sz w:val="18"/>
                <w:szCs w:val="18"/>
              </w:rPr>
            </w:pPr>
            <w:r>
              <w:rPr>
                <w:sz w:val="18"/>
                <w:szCs w:val="18"/>
              </w:rPr>
              <w:t>备</w:t>
            </w:r>
          </w:p>
          <w:p w14:paraId="39998642">
            <w:pPr>
              <w:pStyle w:val="15"/>
              <w:rPr>
                <w:sz w:val="18"/>
                <w:szCs w:val="18"/>
              </w:rPr>
            </w:pPr>
            <w:r>
              <w:rPr>
                <w:sz w:val="18"/>
                <w:szCs w:val="18"/>
              </w:rPr>
              <w:t>注</w:t>
            </w:r>
          </w:p>
        </w:tc>
        <w:tc>
          <w:tcPr>
            <w:tcW w:w="320" w:type="pct"/>
            <w:vMerge w:val="restart"/>
            <w:vAlign w:val="center"/>
          </w:tcPr>
          <w:p w14:paraId="55703044">
            <w:pPr>
              <w:pStyle w:val="15"/>
              <w:rPr>
                <w:sz w:val="18"/>
                <w:szCs w:val="18"/>
              </w:rPr>
            </w:pPr>
          </w:p>
        </w:tc>
      </w:tr>
      <w:tr w14:paraId="24A0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05" w:type="pct"/>
            <w:vMerge w:val="continue"/>
            <w:vAlign w:val="center"/>
          </w:tcPr>
          <w:p w14:paraId="425ED03D">
            <w:pPr>
              <w:pStyle w:val="15"/>
            </w:pPr>
          </w:p>
        </w:tc>
        <w:tc>
          <w:tcPr>
            <w:tcW w:w="240" w:type="pct"/>
            <w:vMerge w:val="continue"/>
            <w:vAlign w:val="center"/>
          </w:tcPr>
          <w:p w14:paraId="6F195223">
            <w:pPr>
              <w:pStyle w:val="15"/>
            </w:pPr>
          </w:p>
        </w:tc>
        <w:tc>
          <w:tcPr>
            <w:tcW w:w="393" w:type="pct"/>
            <w:vMerge w:val="continue"/>
            <w:vAlign w:val="center"/>
          </w:tcPr>
          <w:p w14:paraId="64CD3A53">
            <w:pPr>
              <w:pStyle w:val="15"/>
            </w:pPr>
          </w:p>
        </w:tc>
        <w:tc>
          <w:tcPr>
            <w:tcW w:w="673" w:type="pct"/>
            <w:gridSpan w:val="2"/>
            <w:vAlign w:val="center"/>
          </w:tcPr>
          <w:p w14:paraId="2BDDE0CD">
            <w:pPr>
              <w:pStyle w:val="15"/>
              <w:rPr>
                <w:sz w:val="18"/>
                <w:szCs w:val="18"/>
              </w:rPr>
            </w:pPr>
          </w:p>
        </w:tc>
        <w:tc>
          <w:tcPr>
            <w:tcW w:w="764" w:type="pct"/>
            <w:gridSpan w:val="2"/>
            <w:vAlign w:val="center"/>
          </w:tcPr>
          <w:p w14:paraId="02984656">
            <w:pPr>
              <w:pStyle w:val="15"/>
              <w:rPr>
                <w:sz w:val="18"/>
                <w:szCs w:val="18"/>
              </w:rPr>
            </w:pPr>
            <w:r>
              <w:rPr>
                <w:rFonts w:hint="eastAsia"/>
                <w:sz w:val="18"/>
                <w:szCs w:val="18"/>
              </w:rPr>
              <w:t>现金</w:t>
            </w:r>
          </w:p>
        </w:tc>
        <w:tc>
          <w:tcPr>
            <w:tcW w:w="761" w:type="pct"/>
            <w:gridSpan w:val="2"/>
            <w:vAlign w:val="center"/>
          </w:tcPr>
          <w:p w14:paraId="4A873F15">
            <w:pPr>
              <w:pStyle w:val="15"/>
              <w:rPr>
                <w:sz w:val="18"/>
                <w:szCs w:val="18"/>
              </w:rPr>
            </w:pPr>
          </w:p>
        </w:tc>
        <w:tc>
          <w:tcPr>
            <w:tcW w:w="600" w:type="pct"/>
            <w:vMerge w:val="continue"/>
            <w:vAlign w:val="center"/>
          </w:tcPr>
          <w:p w14:paraId="0182A2E3">
            <w:pPr>
              <w:pStyle w:val="15"/>
              <w:rPr>
                <w:sz w:val="18"/>
                <w:szCs w:val="18"/>
              </w:rPr>
            </w:pPr>
          </w:p>
        </w:tc>
        <w:tc>
          <w:tcPr>
            <w:tcW w:w="401" w:type="pct"/>
            <w:vMerge w:val="continue"/>
            <w:vAlign w:val="center"/>
          </w:tcPr>
          <w:p w14:paraId="1255DA26">
            <w:pPr>
              <w:pStyle w:val="15"/>
              <w:rPr>
                <w:sz w:val="18"/>
                <w:szCs w:val="18"/>
              </w:rPr>
            </w:pPr>
          </w:p>
        </w:tc>
        <w:tc>
          <w:tcPr>
            <w:tcW w:w="320" w:type="pct"/>
            <w:vMerge w:val="continue"/>
            <w:vAlign w:val="center"/>
          </w:tcPr>
          <w:p w14:paraId="20EB182E">
            <w:pPr>
              <w:pStyle w:val="15"/>
              <w:rPr>
                <w:sz w:val="18"/>
                <w:szCs w:val="18"/>
              </w:rPr>
            </w:pPr>
          </w:p>
        </w:tc>
        <w:tc>
          <w:tcPr>
            <w:tcW w:w="319" w:type="pct"/>
            <w:vMerge w:val="continue"/>
            <w:vAlign w:val="center"/>
          </w:tcPr>
          <w:p w14:paraId="5BDB6838">
            <w:pPr>
              <w:pStyle w:val="15"/>
              <w:rPr>
                <w:sz w:val="18"/>
                <w:szCs w:val="18"/>
              </w:rPr>
            </w:pPr>
          </w:p>
        </w:tc>
        <w:tc>
          <w:tcPr>
            <w:tcW w:w="320" w:type="pct"/>
            <w:vMerge w:val="continue"/>
            <w:vAlign w:val="center"/>
          </w:tcPr>
          <w:p w14:paraId="41C26FFA">
            <w:pPr>
              <w:pStyle w:val="15"/>
              <w:rPr>
                <w:sz w:val="18"/>
                <w:szCs w:val="18"/>
              </w:rPr>
            </w:pPr>
          </w:p>
        </w:tc>
      </w:tr>
      <w:tr w14:paraId="76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05" w:type="pct"/>
            <w:vMerge w:val="continue"/>
            <w:vAlign w:val="center"/>
          </w:tcPr>
          <w:p w14:paraId="28CD916D">
            <w:pPr>
              <w:pStyle w:val="15"/>
            </w:pPr>
          </w:p>
        </w:tc>
        <w:tc>
          <w:tcPr>
            <w:tcW w:w="240" w:type="pct"/>
            <w:vMerge w:val="continue"/>
            <w:vAlign w:val="center"/>
          </w:tcPr>
          <w:p w14:paraId="29A82B5E">
            <w:pPr>
              <w:pStyle w:val="15"/>
            </w:pPr>
          </w:p>
        </w:tc>
        <w:tc>
          <w:tcPr>
            <w:tcW w:w="393" w:type="pct"/>
            <w:vMerge w:val="continue"/>
            <w:vAlign w:val="center"/>
          </w:tcPr>
          <w:p w14:paraId="713FB120">
            <w:pPr>
              <w:pStyle w:val="15"/>
            </w:pPr>
          </w:p>
        </w:tc>
        <w:tc>
          <w:tcPr>
            <w:tcW w:w="411" w:type="pct"/>
            <w:vAlign w:val="center"/>
          </w:tcPr>
          <w:p w14:paraId="74FA9B5D">
            <w:pPr>
              <w:pStyle w:val="15"/>
              <w:rPr>
                <w:sz w:val="18"/>
                <w:szCs w:val="18"/>
              </w:rPr>
            </w:pPr>
          </w:p>
        </w:tc>
        <w:tc>
          <w:tcPr>
            <w:tcW w:w="262" w:type="pct"/>
            <w:vAlign w:val="center"/>
          </w:tcPr>
          <w:p w14:paraId="0701624B">
            <w:pPr>
              <w:pStyle w:val="15"/>
              <w:rPr>
                <w:sz w:val="18"/>
                <w:szCs w:val="18"/>
              </w:rPr>
            </w:pPr>
          </w:p>
        </w:tc>
        <w:tc>
          <w:tcPr>
            <w:tcW w:w="455" w:type="pct"/>
            <w:vAlign w:val="center"/>
          </w:tcPr>
          <w:p w14:paraId="7A1453E1">
            <w:pPr>
              <w:pStyle w:val="15"/>
              <w:rPr>
                <w:sz w:val="18"/>
                <w:szCs w:val="18"/>
              </w:rPr>
            </w:pPr>
          </w:p>
        </w:tc>
        <w:tc>
          <w:tcPr>
            <w:tcW w:w="309" w:type="pct"/>
            <w:vAlign w:val="center"/>
          </w:tcPr>
          <w:p w14:paraId="6A6F7766">
            <w:pPr>
              <w:pStyle w:val="15"/>
              <w:rPr>
                <w:sz w:val="18"/>
                <w:szCs w:val="18"/>
              </w:rPr>
            </w:pPr>
            <w:r>
              <w:rPr>
                <w:rFonts w:hint="eastAsia"/>
                <w:sz w:val="18"/>
                <w:szCs w:val="18"/>
              </w:rPr>
              <w:t>金额</w:t>
            </w:r>
          </w:p>
        </w:tc>
        <w:tc>
          <w:tcPr>
            <w:tcW w:w="448" w:type="pct"/>
            <w:vAlign w:val="center"/>
          </w:tcPr>
          <w:p w14:paraId="0B97E931">
            <w:pPr>
              <w:pStyle w:val="15"/>
              <w:rPr>
                <w:sz w:val="18"/>
                <w:szCs w:val="18"/>
              </w:rPr>
            </w:pPr>
          </w:p>
        </w:tc>
        <w:tc>
          <w:tcPr>
            <w:tcW w:w="313" w:type="pct"/>
            <w:vAlign w:val="center"/>
          </w:tcPr>
          <w:p w14:paraId="6840C983">
            <w:pPr>
              <w:pStyle w:val="15"/>
              <w:rPr>
                <w:sz w:val="18"/>
                <w:szCs w:val="18"/>
              </w:rPr>
            </w:pPr>
          </w:p>
        </w:tc>
        <w:tc>
          <w:tcPr>
            <w:tcW w:w="600" w:type="pct"/>
            <w:vAlign w:val="center"/>
          </w:tcPr>
          <w:p w14:paraId="06743738">
            <w:pPr>
              <w:pStyle w:val="15"/>
              <w:rPr>
                <w:sz w:val="18"/>
                <w:szCs w:val="18"/>
              </w:rPr>
            </w:pPr>
          </w:p>
        </w:tc>
        <w:tc>
          <w:tcPr>
            <w:tcW w:w="401" w:type="pct"/>
            <w:vAlign w:val="center"/>
          </w:tcPr>
          <w:p w14:paraId="068D9BAD">
            <w:pPr>
              <w:pStyle w:val="15"/>
              <w:rPr>
                <w:sz w:val="18"/>
                <w:szCs w:val="18"/>
              </w:rPr>
            </w:pPr>
          </w:p>
        </w:tc>
        <w:tc>
          <w:tcPr>
            <w:tcW w:w="320" w:type="pct"/>
            <w:vAlign w:val="center"/>
          </w:tcPr>
          <w:p w14:paraId="06DE86B3">
            <w:pPr>
              <w:pStyle w:val="15"/>
              <w:rPr>
                <w:sz w:val="18"/>
                <w:szCs w:val="18"/>
              </w:rPr>
            </w:pPr>
          </w:p>
        </w:tc>
        <w:tc>
          <w:tcPr>
            <w:tcW w:w="319" w:type="pct"/>
            <w:vAlign w:val="center"/>
          </w:tcPr>
          <w:p w14:paraId="6E838B86">
            <w:pPr>
              <w:pStyle w:val="15"/>
              <w:rPr>
                <w:sz w:val="18"/>
                <w:szCs w:val="18"/>
              </w:rPr>
            </w:pPr>
          </w:p>
        </w:tc>
        <w:tc>
          <w:tcPr>
            <w:tcW w:w="320" w:type="pct"/>
            <w:vAlign w:val="center"/>
          </w:tcPr>
          <w:p w14:paraId="5B996D31">
            <w:pPr>
              <w:pStyle w:val="15"/>
              <w:rPr>
                <w:sz w:val="18"/>
                <w:szCs w:val="18"/>
              </w:rPr>
            </w:pPr>
          </w:p>
        </w:tc>
      </w:tr>
      <w:tr w14:paraId="7A67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 w:type="pct"/>
            <w:vAlign w:val="center"/>
          </w:tcPr>
          <w:p w14:paraId="09EF93F1">
            <w:pPr>
              <w:pStyle w:val="15"/>
              <w:rPr>
                <w:sz w:val="18"/>
                <w:szCs w:val="18"/>
              </w:rPr>
            </w:pPr>
          </w:p>
        </w:tc>
        <w:tc>
          <w:tcPr>
            <w:tcW w:w="240" w:type="pct"/>
            <w:vAlign w:val="center"/>
          </w:tcPr>
          <w:p w14:paraId="5D0ECFFD">
            <w:pPr>
              <w:pStyle w:val="15"/>
              <w:rPr>
                <w:sz w:val="18"/>
                <w:szCs w:val="18"/>
              </w:rPr>
            </w:pPr>
          </w:p>
        </w:tc>
        <w:tc>
          <w:tcPr>
            <w:tcW w:w="393" w:type="pct"/>
            <w:vAlign w:val="center"/>
          </w:tcPr>
          <w:p w14:paraId="5C1BB5BB">
            <w:pPr>
              <w:pStyle w:val="15"/>
              <w:rPr>
                <w:sz w:val="18"/>
                <w:szCs w:val="18"/>
              </w:rPr>
            </w:pPr>
          </w:p>
        </w:tc>
        <w:tc>
          <w:tcPr>
            <w:tcW w:w="411" w:type="pct"/>
            <w:vAlign w:val="center"/>
          </w:tcPr>
          <w:p w14:paraId="57B60649">
            <w:pPr>
              <w:pStyle w:val="15"/>
              <w:rPr>
                <w:sz w:val="18"/>
                <w:szCs w:val="18"/>
              </w:rPr>
            </w:pPr>
          </w:p>
        </w:tc>
        <w:tc>
          <w:tcPr>
            <w:tcW w:w="262" w:type="pct"/>
            <w:vAlign w:val="center"/>
          </w:tcPr>
          <w:p w14:paraId="1518F192">
            <w:pPr>
              <w:pStyle w:val="15"/>
              <w:rPr>
                <w:sz w:val="18"/>
                <w:szCs w:val="18"/>
              </w:rPr>
            </w:pPr>
          </w:p>
        </w:tc>
        <w:tc>
          <w:tcPr>
            <w:tcW w:w="455" w:type="pct"/>
            <w:vAlign w:val="center"/>
          </w:tcPr>
          <w:p w14:paraId="077D5A71">
            <w:pPr>
              <w:pStyle w:val="15"/>
              <w:rPr>
                <w:sz w:val="18"/>
                <w:szCs w:val="18"/>
              </w:rPr>
            </w:pPr>
          </w:p>
        </w:tc>
        <w:tc>
          <w:tcPr>
            <w:tcW w:w="309" w:type="pct"/>
            <w:vAlign w:val="center"/>
          </w:tcPr>
          <w:p w14:paraId="06B06194">
            <w:pPr>
              <w:pStyle w:val="15"/>
              <w:rPr>
                <w:sz w:val="18"/>
                <w:szCs w:val="18"/>
              </w:rPr>
            </w:pPr>
          </w:p>
        </w:tc>
        <w:tc>
          <w:tcPr>
            <w:tcW w:w="448" w:type="pct"/>
            <w:vAlign w:val="center"/>
          </w:tcPr>
          <w:p w14:paraId="0D6E3D90">
            <w:pPr>
              <w:pStyle w:val="15"/>
              <w:rPr>
                <w:sz w:val="18"/>
                <w:szCs w:val="18"/>
              </w:rPr>
            </w:pPr>
          </w:p>
        </w:tc>
        <w:tc>
          <w:tcPr>
            <w:tcW w:w="313" w:type="pct"/>
            <w:vAlign w:val="center"/>
          </w:tcPr>
          <w:p w14:paraId="3526B6E8">
            <w:pPr>
              <w:pStyle w:val="15"/>
              <w:rPr>
                <w:sz w:val="18"/>
                <w:szCs w:val="18"/>
              </w:rPr>
            </w:pPr>
          </w:p>
        </w:tc>
        <w:tc>
          <w:tcPr>
            <w:tcW w:w="600" w:type="pct"/>
            <w:vAlign w:val="center"/>
          </w:tcPr>
          <w:p w14:paraId="502A9DB3">
            <w:pPr>
              <w:pStyle w:val="15"/>
              <w:rPr>
                <w:sz w:val="18"/>
                <w:szCs w:val="18"/>
              </w:rPr>
            </w:pPr>
          </w:p>
        </w:tc>
        <w:tc>
          <w:tcPr>
            <w:tcW w:w="401" w:type="pct"/>
            <w:vAlign w:val="center"/>
          </w:tcPr>
          <w:p w14:paraId="449AD76E">
            <w:pPr>
              <w:pStyle w:val="15"/>
              <w:rPr>
                <w:sz w:val="18"/>
                <w:szCs w:val="18"/>
              </w:rPr>
            </w:pPr>
          </w:p>
        </w:tc>
        <w:tc>
          <w:tcPr>
            <w:tcW w:w="320" w:type="pct"/>
            <w:vAlign w:val="center"/>
          </w:tcPr>
          <w:p w14:paraId="5410CCC1">
            <w:pPr>
              <w:pStyle w:val="15"/>
              <w:rPr>
                <w:sz w:val="18"/>
                <w:szCs w:val="18"/>
              </w:rPr>
            </w:pPr>
          </w:p>
        </w:tc>
        <w:tc>
          <w:tcPr>
            <w:tcW w:w="319" w:type="pct"/>
            <w:vAlign w:val="center"/>
          </w:tcPr>
          <w:p w14:paraId="2556F296">
            <w:pPr>
              <w:pStyle w:val="15"/>
              <w:rPr>
                <w:sz w:val="18"/>
                <w:szCs w:val="18"/>
              </w:rPr>
            </w:pPr>
          </w:p>
        </w:tc>
        <w:tc>
          <w:tcPr>
            <w:tcW w:w="320" w:type="pct"/>
            <w:vAlign w:val="center"/>
          </w:tcPr>
          <w:p w14:paraId="5C48598E">
            <w:pPr>
              <w:pStyle w:val="15"/>
              <w:rPr>
                <w:sz w:val="18"/>
                <w:szCs w:val="18"/>
              </w:rPr>
            </w:pPr>
          </w:p>
        </w:tc>
      </w:tr>
      <w:tr w14:paraId="7CB1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 w:type="pct"/>
            <w:vAlign w:val="center"/>
          </w:tcPr>
          <w:p w14:paraId="3A4D5628">
            <w:pPr>
              <w:pStyle w:val="15"/>
              <w:rPr>
                <w:sz w:val="18"/>
                <w:szCs w:val="18"/>
              </w:rPr>
            </w:pPr>
          </w:p>
        </w:tc>
        <w:tc>
          <w:tcPr>
            <w:tcW w:w="240" w:type="pct"/>
            <w:vAlign w:val="center"/>
          </w:tcPr>
          <w:p w14:paraId="5D18056D">
            <w:pPr>
              <w:pStyle w:val="15"/>
              <w:rPr>
                <w:sz w:val="18"/>
                <w:szCs w:val="18"/>
              </w:rPr>
            </w:pPr>
          </w:p>
        </w:tc>
        <w:tc>
          <w:tcPr>
            <w:tcW w:w="393" w:type="pct"/>
            <w:vAlign w:val="center"/>
          </w:tcPr>
          <w:p w14:paraId="078B0B7D">
            <w:pPr>
              <w:pStyle w:val="15"/>
              <w:rPr>
                <w:sz w:val="18"/>
                <w:szCs w:val="18"/>
              </w:rPr>
            </w:pPr>
          </w:p>
        </w:tc>
        <w:tc>
          <w:tcPr>
            <w:tcW w:w="411" w:type="pct"/>
            <w:vAlign w:val="center"/>
          </w:tcPr>
          <w:p w14:paraId="71B5CE74">
            <w:pPr>
              <w:pStyle w:val="15"/>
              <w:rPr>
                <w:sz w:val="18"/>
                <w:szCs w:val="18"/>
              </w:rPr>
            </w:pPr>
          </w:p>
        </w:tc>
        <w:tc>
          <w:tcPr>
            <w:tcW w:w="262" w:type="pct"/>
            <w:vAlign w:val="center"/>
          </w:tcPr>
          <w:p w14:paraId="40DF13C4">
            <w:pPr>
              <w:pStyle w:val="15"/>
              <w:rPr>
                <w:sz w:val="18"/>
                <w:szCs w:val="18"/>
              </w:rPr>
            </w:pPr>
          </w:p>
        </w:tc>
        <w:tc>
          <w:tcPr>
            <w:tcW w:w="455" w:type="pct"/>
            <w:vAlign w:val="center"/>
          </w:tcPr>
          <w:p w14:paraId="34675488">
            <w:pPr>
              <w:pStyle w:val="15"/>
              <w:rPr>
                <w:sz w:val="18"/>
                <w:szCs w:val="18"/>
              </w:rPr>
            </w:pPr>
          </w:p>
        </w:tc>
        <w:tc>
          <w:tcPr>
            <w:tcW w:w="309" w:type="pct"/>
            <w:vAlign w:val="center"/>
          </w:tcPr>
          <w:p w14:paraId="178BC60C">
            <w:pPr>
              <w:pStyle w:val="15"/>
              <w:rPr>
                <w:sz w:val="18"/>
                <w:szCs w:val="18"/>
              </w:rPr>
            </w:pPr>
          </w:p>
        </w:tc>
        <w:tc>
          <w:tcPr>
            <w:tcW w:w="448" w:type="pct"/>
            <w:vAlign w:val="center"/>
          </w:tcPr>
          <w:p w14:paraId="46DB2891">
            <w:pPr>
              <w:pStyle w:val="15"/>
              <w:rPr>
                <w:sz w:val="18"/>
                <w:szCs w:val="18"/>
              </w:rPr>
            </w:pPr>
          </w:p>
        </w:tc>
        <w:tc>
          <w:tcPr>
            <w:tcW w:w="313" w:type="pct"/>
            <w:vAlign w:val="center"/>
          </w:tcPr>
          <w:p w14:paraId="28EC3498">
            <w:pPr>
              <w:pStyle w:val="15"/>
              <w:rPr>
                <w:sz w:val="18"/>
                <w:szCs w:val="18"/>
              </w:rPr>
            </w:pPr>
          </w:p>
        </w:tc>
        <w:tc>
          <w:tcPr>
            <w:tcW w:w="600" w:type="pct"/>
            <w:vAlign w:val="center"/>
          </w:tcPr>
          <w:p w14:paraId="0F0B57DD">
            <w:pPr>
              <w:pStyle w:val="15"/>
              <w:rPr>
                <w:sz w:val="18"/>
                <w:szCs w:val="18"/>
              </w:rPr>
            </w:pPr>
          </w:p>
        </w:tc>
        <w:tc>
          <w:tcPr>
            <w:tcW w:w="401" w:type="pct"/>
            <w:vAlign w:val="center"/>
          </w:tcPr>
          <w:p w14:paraId="7786C00F">
            <w:pPr>
              <w:pStyle w:val="15"/>
              <w:rPr>
                <w:sz w:val="18"/>
                <w:szCs w:val="18"/>
              </w:rPr>
            </w:pPr>
          </w:p>
        </w:tc>
        <w:tc>
          <w:tcPr>
            <w:tcW w:w="320" w:type="pct"/>
            <w:vAlign w:val="center"/>
          </w:tcPr>
          <w:p w14:paraId="2199BD2E">
            <w:pPr>
              <w:pStyle w:val="15"/>
              <w:rPr>
                <w:sz w:val="18"/>
                <w:szCs w:val="18"/>
              </w:rPr>
            </w:pPr>
          </w:p>
        </w:tc>
        <w:tc>
          <w:tcPr>
            <w:tcW w:w="319" w:type="pct"/>
            <w:vAlign w:val="center"/>
          </w:tcPr>
          <w:p w14:paraId="05ABC27F">
            <w:pPr>
              <w:pStyle w:val="15"/>
              <w:rPr>
                <w:sz w:val="18"/>
                <w:szCs w:val="18"/>
              </w:rPr>
            </w:pPr>
          </w:p>
        </w:tc>
        <w:tc>
          <w:tcPr>
            <w:tcW w:w="320" w:type="pct"/>
            <w:vAlign w:val="center"/>
          </w:tcPr>
          <w:p w14:paraId="75EC8DD1">
            <w:pPr>
              <w:pStyle w:val="15"/>
              <w:rPr>
                <w:sz w:val="18"/>
                <w:szCs w:val="18"/>
              </w:rPr>
            </w:pPr>
          </w:p>
        </w:tc>
      </w:tr>
      <w:tr w14:paraId="2F81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 w:type="pct"/>
            <w:vAlign w:val="center"/>
          </w:tcPr>
          <w:p w14:paraId="6A0F2C1E">
            <w:pPr>
              <w:pStyle w:val="15"/>
              <w:rPr>
                <w:sz w:val="18"/>
                <w:szCs w:val="18"/>
              </w:rPr>
            </w:pPr>
          </w:p>
        </w:tc>
        <w:tc>
          <w:tcPr>
            <w:tcW w:w="240" w:type="pct"/>
            <w:vAlign w:val="center"/>
          </w:tcPr>
          <w:p w14:paraId="17056167">
            <w:pPr>
              <w:pStyle w:val="15"/>
              <w:rPr>
                <w:sz w:val="18"/>
                <w:szCs w:val="18"/>
              </w:rPr>
            </w:pPr>
          </w:p>
        </w:tc>
        <w:tc>
          <w:tcPr>
            <w:tcW w:w="393" w:type="pct"/>
            <w:vAlign w:val="center"/>
          </w:tcPr>
          <w:p w14:paraId="58920949">
            <w:pPr>
              <w:pStyle w:val="15"/>
              <w:rPr>
                <w:sz w:val="18"/>
                <w:szCs w:val="18"/>
              </w:rPr>
            </w:pPr>
          </w:p>
        </w:tc>
        <w:tc>
          <w:tcPr>
            <w:tcW w:w="411" w:type="pct"/>
            <w:vAlign w:val="center"/>
          </w:tcPr>
          <w:p w14:paraId="759B7C36">
            <w:pPr>
              <w:pStyle w:val="15"/>
              <w:rPr>
                <w:sz w:val="18"/>
                <w:szCs w:val="18"/>
              </w:rPr>
            </w:pPr>
          </w:p>
        </w:tc>
        <w:tc>
          <w:tcPr>
            <w:tcW w:w="262" w:type="pct"/>
            <w:vAlign w:val="center"/>
          </w:tcPr>
          <w:p w14:paraId="487E8FD0">
            <w:pPr>
              <w:pStyle w:val="15"/>
              <w:rPr>
                <w:sz w:val="18"/>
                <w:szCs w:val="18"/>
              </w:rPr>
            </w:pPr>
          </w:p>
        </w:tc>
        <w:tc>
          <w:tcPr>
            <w:tcW w:w="455" w:type="pct"/>
            <w:vAlign w:val="center"/>
          </w:tcPr>
          <w:p w14:paraId="61047DBC">
            <w:pPr>
              <w:pStyle w:val="15"/>
              <w:rPr>
                <w:sz w:val="18"/>
                <w:szCs w:val="18"/>
              </w:rPr>
            </w:pPr>
          </w:p>
        </w:tc>
        <w:tc>
          <w:tcPr>
            <w:tcW w:w="309" w:type="pct"/>
            <w:vAlign w:val="center"/>
          </w:tcPr>
          <w:p w14:paraId="209E2F94">
            <w:pPr>
              <w:pStyle w:val="15"/>
              <w:rPr>
                <w:sz w:val="18"/>
                <w:szCs w:val="18"/>
              </w:rPr>
            </w:pPr>
          </w:p>
        </w:tc>
        <w:tc>
          <w:tcPr>
            <w:tcW w:w="448" w:type="pct"/>
            <w:vAlign w:val="center"/>
          </w:tcPr>
          <w:p w14:paraId="27199959">
            <w:pPr>
              <w:pStyle w:val="15"/>
              <w:rPr>
                <w:sz w:val="18"/>
                <w:szCs w:val="18"/>
              </w:rPr>
            </w:pPr>
          </w:p>
        </w:tc>
        <w:tc>
          <w:tcPr>
            <w:tcW w:w="313" w:type="pct"/>
            <w:vAlign w:val="center"/>
          </w:tcPr>
          <w:p w14:paraId="6EE163D5">
            <w:pPr>
              <w:pStyle w:val="15"/>
              <w:rPr>
                <w:sz w:val="18"/>
                <w:szCs w:val="18"/>
              </w:rPr>
            </w:pPr>
          </w:p>
        </w:tc>
        <w:tc>
          <w:tcPr>
            <w:tcW w:w="600" w:type="pct"/>
            <w:vAlign w:val="center"/>
          </w:tcPr>
          <w:p w14:paraId="460BC59A">
            <w:pPr>
              <w:pStyle w:val="15"/>
              <w:rPr>
                <w:sz w:val="18"/>
                <w:szCs w:val="18"/>
              </w:rPr>
            </w:pPr>
          </w:p>
        </w:tc>
        <w:tc>
          <w:tcPr>
            <w:tcW w:w="401" w:type="pct"/>
            <w:vAlign w:val="center"/>
          </w:tcPr>
          <w:p w14:paraId="4CC828E6">
            <w:pPr>
              <w:pStyle w:val="15"/>
              <w:rPr>
                <w:sz w:val="18"/>
                <w:szCs w:val="18"/>
              </w:rPr>
            </w:pPr>
          </w:p>
        </w:tc>
        <w:tc>
          <w:tcPr>
            <w:tcW w:w="320" w:type="pct"/>
            <w:vAlign w:val="center"/>
          </w:tcPr>
          <w:p w14:paraId="5844A5D6">
            <w:pPr>
              <w:pStyle w:val="15"/>
              <w:rPr>
                <w:sz w:val="18"/>
                <w:szCs w:val="18"/>
              </w:rPr>
            </w:pPr>
          </w:p>
        </w:tc>
        <w:tc>
          <w:tcPr>
            <w:tcW w:w="319" w:type="pct"/>
            <w:vAlign w:val="center"/>
          </w:tcPr>
          <w:p w14:paraId="255D7C0C">
            <w:pPr>
              <w:pStyle w:val="15"/>
              <w:rPr>
                <w:sz w:val="18"/>
                <w:szCs w:val="18"/>
              </w:rPr>
            </w:pPr>
          </w:p>
        </w:tc>
        <w:tc>
          <w:tcPr>
            <w:tcW w:w="320" w:type="pct"/>
            <w:vAlign w:val="center"/>
          </w:tcPr>
          <w:p w14:paraId="24B77B23">
            <w:pPr>
              <w:pStyle w:val="15"/>
              <w:rPr>
                <w:sz w:val="18"/>
                <w:szCs w:val="18"/>
              </w:rPr>
            </w:pPr>
          </w:p>
        </w:tc>
      </w:tr>
      <w:tr w14:paraId="22FD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5" w:type="pct"/>
            <w:vAlign w:val="center"/>
          </w:tcPr>
          <w:p w14:paraId="14406CDC">
            <w:pPr>
              <w:pStyle w:val="15"/>
              <w:rPr>
                <w:sz w:val="18"/>
                <w:szCs w:val="18"/>
              </w:rPr>
            </w:pPr>
          </w:p>
        </w:tc>
        <w:tc>
          <w:tcPr>
            <w:tcW w:w="240" w:type="pct"/>
            <w:vAlign w:val="center"/>
          </w:tcPr>
          <w:p w14:paraId="38AD99FC">
            <w:pPr>
              <w:pStyle w:val="15"/>
              <w:rPr>
                <w:sz w:val="18"/>
                <w:szCs w:val="18"/>
              </w:rPr>
            </w:pPr>
          </w:p>
        </w:tc>
        <w:tc>
          <w:tcPr>
            <w:tcW w:w="393" w:type="pct"/>
            <w:vAlign w:val="center"/>
          </w:tcPr>
          <w:p w14:paraId="00775C24">
            <w:pPr>
              <w:pStyle w:val="15"/>
              <w:rPr>
                <w:sz w:val="18"/>
                <w:szCs w:val="18"/>
              </w:rPr>
            </w:pPr>
          </w:p>
        </w:tc>
        <w:tc>
          <w:tcPr>
            <w:tcW w:w="411" w:type="pct"/>
            <w:vAlign w:val="center"/>
          </w:tcPr>
          <w:p w14:paraId="7DFEA2F7">
            <w:pPr>
              <w:pStyle w:val="15"/>
              <w:rPr>
                <w:sz w:val="18"/>
                <w:szCs w:val="18"/>
              </w:rPr>
            </w:pPr>
          </w:p>
        </w:tc>
        <w:tc>
          <w:tcPr>
            <w:tcW w:w="262" w:type="pct"/>
            <w:vAlign w:val="center"/>
          </w:tcPr>
          <w:p w14:paraId="4836B81C">
            <w:pPr>
              <w:pStyle w:val="15"/>
              <w:rPr>
                <w:sz w:val="18"/>
                <w:szCs w:val="18"/>
              </w:rPr>
            </w:pPr>
          </w:p>
        </w:tc>
        <w:tc>
          <w:tcPr>
            <w:tcW w:w="455" w:type="pct"/>
            <w:vAlign w:val="center"/>
          </w:tcPr>
          <w:p w14:paraId="34504701">
            <w:pPr>
              <w:pStyle w:val="15"/>
              <w:rPr>
                <w:sz w:val="18"/>
                <w:szCs w:val="18"/>
              </w:rPr>
            </w:pPr>
          </w:p>
        </w:tc>
        <w:tc>
          <w:tcPr>
            <w:tcW w:w="309" w:type="pct"/>
            <w:vAlign w:val="center"/>
          </w:tcPr>
          <w:p w14:paraId="404E5F9C">
            <w:pPr>
              <w:pStyle w:val="15"/>
              <w:rPr>
                <w:sz w:val="18"/>
                <w:szCs w:val="18"/>
              </w:rPr>
            </w:pPr>
          </w:p>
        </w:tc>
        <w:tc>
          <w:tcPr>
            <w:tcW w:w="448" w:type="pct"/>
            <w:vAlign w:val="center"/>
          </w:tcPr>
          <w:p w14:paraId="4EDCAEB8">
            <w:pPr>
              <w:pStyle w:val="15"/>
              <w:rPr>
                <w:sz w:val="18"/>
                <w:szCs w:val="18"/>
              </w:rPr>
            </w:pPr>
          </w:p>
        </w:tc>
        <w:tc>
          <w:tcPr>
            <w:tcW w:w="313" w:type="pct"/>
            <w:vAlign w:val="center"/>
          </w:tcPr>
          <w:p w14:paraId="7D2B44DB">
            <w:pPr>
              <w:pStyle w:val="15"/>
              <w:rPr>
                <w:sz w:val="18"/>
                <w:szCs w:val="18"/>
              </w:rPr>
            </w:pPr>
          </w:p>
        </w:tc>
        <w:tc>
          <w:tcPr>
            <w:tcW w:w="600" w:type="pct"/>
            <w:vAlign w:val="center"/>
          </w:tcPr>
          <w:p w14:paraId="337B5215">
            <w:pPr>
              <w:pStyle w:val="15"/>
              <w:rPr>
                <w:sz w:val="18"/>
                <w:szCs w:val="18"/>
              </w:rPr>
            </w:pPr>
          </w:p>
        </w:tc>
        <w:tc>
          <w:tcPr>
            <w:tcW w:w="401" w:type="pct"/>
            <w:vAlign w:val="center"/>
          </w:tcPr>
          <w:p w14:paraId="700D4836">
            <w:pPr>
              <w:pStyle w:val="15"/>
              <w:rPr>
                <w:sz w:val="18"/>
                <w:szCs w:val="18"/>
              </w:rPr>
            </w:pPr>
          </w:p>
        </w:tc>
        <w:tc>
          <w:tcPr>
            <w:tcW w:w="320" w:type="pct"/>
            <w:vAlign w:val="center"/>
          </w:tcPr>
          <w:p w14:paraId="64445DA7">
            <w:pPr>
              <w:pStyle w:val="15"/>
              <w:rPr>
                <w:sz w:val="18"/>
                <w:szCs w:val="18"/>
              </w:rPr>
            </w:pPr>
          </w:p>
        </w:tc>
        <w:tc>
          <w:tcPr>
            <w:tcW w:w="319" w:type="pct"/>
            <w:vAlign w:val="center"/>
          </w:tcPr>
          <w:p w14:paraId="3A00312B">
            <w:pPr>
              <w:pStyle w:val="15"/>
              <w:rPr>
                <w:sz w:val="18"/>
                <w:szCs w:val="18"/>
              </w:rPr>
            </w:pPr>
          </w:p>
        </w:tc>
        <w:tc>
          <w:tcPr>
            <w:tcW w:w="320" w:type="pct"/>
            <w:vAlign w:val="center"/>
          </w:tcPr>
          <w:p w14:paraId="5EBA1C6E">
            <w:pPr>
              <w:pStyle w:val="15"/>
              <w:rPr>
                <w:sz w:val="18"/>
                <w:szCs w:val="18"/>
              </w:rPr>
            </w:pPr>
          </w:p>
        </w:tc>
      </w:tr>
      <w:tr w14:paraId="02F0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 w:type="pct"/>
            <w:vAlign w:val="center"/>
          </w:tcPr>
          <w:p w14:paraId="5E40C943">
            <w:pPr>
              <w:pStyle w:val="15"/>
              <w:rPr>
                <w:sz w:val="18"/>
                <w:szCs w:val="18"/>
              </w:rPr>
            </w:pPr>
          </w:p>
        </w:tc>
        <w:tc>
          <w:tcPr>
            <w:tcW w:w="240" w:type="pct"/>
            <w:vAlign w:val="center"/>
          </w:tcPr>
          <w:p w14:paraId="6860555A">
            <w:pPr>
              <w:pStyle w:val="15"/>
              <w:rPr>
                <w:sz w:val="18"/>
                <w:szCs w:val="18"/>
              </w:rPr>
            </w:pPr>
          </w:p>
        </w:tc>
        <w:tc>
          <w:tcPr>
            <w:tcW w:w="393" w:type="pct"/>
            <w:vAlign w:val="center"/>
          </w:tcPr>
          <w:p w14:paraId="5810ADAC">
            <w:pPr>
              <w:pStyle w:val="15"/>
              <w:rPr>
                <w:sz w:val="18"/>
                <w:szCs w:val="18"/>
              </w:rPr>
            </w:pPr>
          </w:p>
        </w:tc>
        <w:tc>
          <w:tcPr>
            <w:tcW w:w="411" w:type="pct"/>
            <w:vAlign w:val="center"/>
          </w:tcPr>
          <w:p w14:paraId="73128523">
            <w:pPr>
              <w:pStyle w:val="15"/>
              <w:rPr>
                <w:sz w:val="18"/>
                <w:szCs w:val="18"/>
              </w:rPr>
            </w:pPr>
          </w:p>
        </w:tc>
        <w:tc>
          <w:tcPr>
            <w:tcW w:w="262" w:type="pct"/>
            <w:vAlign w:val="center"/>
          </w:tcPr>
          <w:p w14:paraId="4AF7E390">
            <w:pPr>
              <w:pStyle w:val="15"/>
              <w:rPr>
                <w:sz w:val="18"/>
                <w:szCs w:val="18"/>
              </w:rPr>
            </w:pPr>
          </w:p>
        </w:tc>
        <w:tc>
          <w:tcPr>
            <w:tcW w:w="455" w:type="pct"/>
            <w:vAlign w:val="center"/>
          </w:tcPr>
          <w:p w14:paraId="6B0B9F43">
            <w:pPr>
              <w:pStyle w:val="15"/>
              <w:rPr>
                <w:sz w:val="18"/>
                <w:szCs w:val="18"/>
              </w:rPr>
            </w:pPr>
          </w:p>
        </w:tc>
        <w:tc>
          <w:tcPr>
            <w:tcW w:w="309" w:type="pct"/>
            <w:vAlign w:val="center"/>
          </w:tcPr>
          <w:p w14:paraId="5DED5EAF">
            <w:pPr>
              <w:pStyle w:val="15"/>
              <w:rPr>
                <w:sz w:val="18"/>
                <w:szCs w:val="18"/>
              </w:rPr>
            </w:pPr>
          </w:p>
        </w:tc>
        <w:tc>
          <w:tcPr>
            <w:tcW w:w="448" w:type="pct"/>
            <w:vAlign w:val="center"/>
          </w:tcPr>
          <w:p w14:paraId="48CC8FA9">
            <w:pPr>
              <w:pStyle w:val="15"/>
              <w:rPr>
                <w:sz w:val="18"/>
                <w:szCs w:val="18"/>
              </w:rPr>
            </w:pPr>
          </w:p>
        </w:tc>
        <w:tc>
          <w:tcPr>
            <w:tcW w:w="313" w:type="pct"/>
            <w:vAlign w:val="center"/>
          </w:tcPr>
          <w:p w14:paraId="7170573C">
            <w:pPr>
              <w:pStyle w:val="15"/>
              <w:rPr>
                <w:sz w:val="18"/>
                <w:szCs w:val="18"/>
              </w:rPr>
            </w:pPr>
          </w:p>
        </w:tc>
        <w:tc>
          <w:tcPr>
            <w:tcW w:w="600" w:type="pct"/>
            <w:vAlign w:val="center"/>
          </w:tcPr>
          <w:p w14:paraId="08E8CC10">
            <w:pPr>
              <w:pStyle w:val="15"/>
              <w:rPr>
                <w:sz w:val="18"/>
                <w:szCs w:val="18"/>
              </w:rPr>
            </w:pPr>
          </w:p>
        </w:tc>
        <w:tc>
          <w:tcPr>
            <w:tcW w:w="401" w:type="pct"/>
            <w:vAlign w:val="center"/>
          </w:tcPr>
          <w:p w14:paraId="2FE15807">
            <w:pPr>
              <w:pStyle w:val="15"/>
              <w:rPr>
                <w:sz w:val="18"/>
                <w:szCs w:val="18"/>
              </w:rPr>
            </w:pPr>
          </w:p>
        </w:tc>
        <w:tc>
          <w:tcPr>
            <w:tcW w:w="320" w:type="pct"/>
            <w:vAlign w:val="center"/>
          </w:tcPr>
          <w:p w14:paraId="4491C0A8">
            <w:pPr>
              <w:pStyle w:val="15"/>
              <w:rPr>
                <w:sz w:val="18"/>
                <w:szCs w:val="18"/>
              </w:rPr>
            </w:pPr>
          </w:p>
        </w:tc>
        <w:tc>
          <w:tcPr>
            <w:tcW w:w="319" w:type="pct"/>
            <w:vAlign w:val="center"/>
          </w:tcPr>
          <w:p w14:paraId="528D62EF">
            <w:pPr>
              <w:pStyle w:val="15"/>
              <w:rPr>
                <w:sz w:val="18"/>
                <w:szCs w:val="18"/>
              </w:rPr>
            </w:pPr>
          </w:p>
        </w:tc>
        <w:tc>
          <w:tcPr>
            <w:tcW w:w="320" w:type="pct"/>
            <w:vAlign w:val="center"/>
          </w:tcPr>
          <w:p w14:paraId="7FA1C557">
            <w:pPr>
              <w:pStyle w:val="15"/>
              <w:rPr>
                <w:sz w:val="18"/>
                <w:szCs w:val="18"/>
              </w:rPr>
            </w:pPr>
          </w:p>
        </w:tc>
      </w:tr>
      <w:tr w14:paraId="6879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39" w:type="pct"/>
            <w:gridSpan w:val="9"/>
            <w:vAlign w:val="center"/>
          </w:tcPr>
          <w:p w14:paraId="3006989D">
            <w:pPr>
              <w:pStyle w:val="15"/>
              <w:ind w:firstLine="478" w:firstLineChars="266"/>
              <w:jc w:val="both"/>
              <w:rPr>
                <w:sz w:val="18"/>
                <w:szCs w:val="18"/>
              </w:rPr>
            </w:pPr>
            <w:r>
              <w:rPr>
                <w:rFonts w:hint="eastAsia"/>
                <w:sz w:val="18"/>
                <w:szCs w:val="18"/>
              </w:rPr>
              <w:t>招标人编制的</w:t>
            </w:r>
            <w:r>
              <w:rPr>
                <w:sz w:val="18"/>
                <w:szCs w:val="18"/>
              </w:rPr>
              <w:t>最高限价</w:t>
            </w:r>
            <w:r>
              <w:rPr>
                <w:rFonts w:hint="eastAsia"/>
                <w:sz w:val="18"/>
                <w:szCs w:val="18"/>
                <w:u w:val="single"/>
              </w:rPr>
              <w:t xml:space="preserve">             </w:t>
            </w:r>
          </w:p>
        </w:tc>
        <w:tc>
          <w:tcPr>
            <w:tcW w:w="1960" w:type="pct"/>
            <w:gridSpan w:val="5"/>
            <w:vAlign w:val="center"/>
          </w:tcPr>
          <w:p w14:paraId="71F431CF">
            <w:pPr>
              <w:pStyle w:val="15"/>
              <w:ind w:left="0" w:leftChars="0" w:firstLine="458" w:firstLineChars="255"/>
              <w:jc w:val="both"/>
              <w:rPr>
                <w:sz w:val="18"/>
                <w:szCs w:val="18"/>
              </w:rPr>
            </w:pPr>
            <w:r>
              <w:rPr>
                <w:rFonts w:hint="eastAsia"/>
                <w:sz w:val="18"/>
                <w:szCs w:val="18"/>
                <w:u w:val="single"/>
              </w:rPr>
              <w:t xml:space="preserve">             </w:t>
            </w:r>
            <w:r>
              <w:rPr>
                <w:sz w:val="18"/>
                <w:szCs w:val="18"/>
              </w:rPr>
              <w:t>万</w:t>
            </w:r>
            <w:r>
              <w:rPr>
                <w:rFonts w:hint="eastAsia"/>
                <w:sz w:val="18"/>
                <w:szCs w:val="18"/>
              </w:rPr>
              <w:t xml:space="preserve"> </w:t>
            </w:r>
            <w:r>
              <w:rPr>
                <w:sz w:val="18"/>
                <w:szCs w:val="18"/>
              </w:rPr>
              <w:t>元</w:t>
            </w:r>
          </w:p>
        </w:tc>
      </w:tr>
    </w:tbl>
    <w:p w14:paraId="2B1AD793">
      <w:pPr>
        <w:pStyle w:val="15"/>
      </w:pPr>
    </w:p>
    <w:p w14:paraId="3B237E72">
      <w:pPr>
        <w:pStyle w:val="17"/>
        <w:spacing w:before="120" w:beforeLines="25" w:after="120" w:afterLines="25"/>
        <w:ind w:firstLine="4080" w:firstLineChars="1700"/>
        <w:rPr>
          <w:color w:val="auto"/>
        </w:rPr>
      </w:pPr>
      <w:r>
        <w:rPr>
          <w:color w:val="auto"/>
        </w:rPr>
        <w:t>招标人代表：</w:t>
      </w:r>
      <w:r>
        <w:rPr>
          <w:color w:val="auto"/>
          <w:u w:val="single"/>
        </w:rPr>
        <w:t xml:space="preserve">                 </w:t>
      </w:r>
    </w:p>
    <w:p w14:paraId="24C24F41">
      <w:pPr>
        <w:pStyle w:val="17"/>
        <w:spacing w:before="120" w:beforeLines="25" w:after="120" w:afterLines="25"/>
        <w:ind w:firstLine="4080" w:firstLineChars="1700"/>
        <w:rPr>
          <w:color w:val="auto"/>
        </w:rPr>
      </w:pPr>
      <w:r>
        <w:rPr>
          <w:color w:val="auto"/>
        </w:rPr>
        <w:t>招标代理机构代表：</w:t>
      </w:r>
      <w:r>
        <w:rPr>
          <w:color w:val="auto"/>
          <w:u w:val="single"/>
        </w:rPr>
        <w:t xml:space="preserve">           </w:t>
      </w:r>
    </w:p>
    <w:p w14:paraId="127DA83A">
      <w:pPr>
        <w:pStyle w:val="17"/>
        <w:spacing w:before="120" w:beforeLines="25" w:after="120" w:afterLines="25"/>
        <w:ind w:firstLine="4080" w:firstLineChars="1700"/>
        <w:rPr>
          <w:color w:val="auto"/>
          <w:u w:val="single"/>
        </w:rPr>
      </w:pPr>
      <w:r>
        <w:rPr>
          <w:color w:val="auto"/>
        </w:rPr>
        <w:t>记录人：</w:t>
      </w:r>
      <w:r>
        <w:rPr>
          <w:color w:val="auto"/>
          <w:u w:val="single"/>
        </w:rPr>
        <w:t xml:space="preserve">                     </w:t>
      </w:r>
    </w:p>
    <w:p w14:paraId="562B6552">
      <w:pPr>
        <w:pStyle w:val="17"/>
        <w:spacing w:before="120" w:beforeLines="25" w:after="120" w:afterLines="25"/>
        <w:ind w:firstLine="4080" w:firstLineChars="1700"/>
        <w:rPr>
          <w:color w:val="auto"/>
        </w:rPr>
      </w:pPr>
      <w:r>
        <w:rPr>
          <w:color w:val="auto"/>
        </w:rPr>
        <w:t>监标人：___</w:t>
      </w:r>
      <w:r>
        <w:rPr>
          <w:color w:val="auto"/>
          <w:u w:val="single"/>
        </w:rPr>
        <w:t xml:space="preserve">              </w:t>
      </w:r>
      <w:r>
        <w:rPr>
          <w:color w:val="auto"/>
        </w:rPr>
        <w:t>____</w:t>
      </w:r>
    </w:p>
    <w:p w14:paraId="41E0962E">
      <w:pPr>
        <w:pStyle w:val="17"/>
        <w:spacing w:before="120" w:beforeLines="25" w:after="120" w:afterLines="25"/>
        <w:ind w:firstLine="4560" w:firstLineChars="1900"/>
        <w:rPr>
          <w:color w:val="auto"/>
          <w:sz w:val="27"/>
        </w:rPr>
      </w:pP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 xml:space="preserve">日  </w:t>
      </w:r>
    </w:p>
    <w:p w14:paraId="6AC09FE1">
      <w:pPr>
        <w:pStyle w:val="30"/>
        <w:rPr>
          <w:color w:val="auto"/>
        </w:rPr>
      </w:pPr>
    </w:p>
    <w:p w14:paraId="08619219">
      <w:pPr>
        <w:pStyle w:val="30"/>
        <w:rPr>
          <w:color w:val="auto"/>
        </w:rPr>
      </w:pPr>
    </w:p>
    <w:p w14:paraId="247C1DBA">
      <w:pPr>
        <w:pStyle w:val="30"/>
        <w:rPr>
          <w:color w:val="auto"/>
        </w:rPr>
      </w:pPr>
      <w:r>
        <w:rPr>
          <w:color w:val="auto"/>
        </w:rPr>
        <w:t>注：（1）开标记录表供招标人参考。但至少应包括投标人名称、投标文件的密封</w:t>
      </w:r>
      <w:r>
        <w:rPr>
          <w:rFonts w:hint="eastAsia"/>
          <w:color w:val="auto"/>
        </w:rPr>
        <w:t>(加密)</w:t>
      </w:r>
      <w:r>
        <w:rPr>
          <w:color w:val="auto"/>
        </w:rPr>
        <w:t>情况，投标报价、投标人的法定代表人或委托代理人签名及投标文件的其他主要内容，其他内容可根据实际需要删减。</w:t>
      </w:r>
    </w:p>
    <w:p w14:paraId="36B23720">
      <w:pPr>
        <w:pStyle w:val="30"/>
        <w:ind w:firstLine="735" w:firstLineChars="350"/>
        <w:rPr>
          <w:color w:val="auto"/>
        </w:rPr>
      </w:pPr>
      <w:r>
        <w:rPr>
          <w:color w:val="auto"/>
        </w:rPr>
        <w:t>（2）委托招标的，招标代理机构的代表在开标现场必须向监督人员出示其</w:t>
      </w:r>
      <w:r>
        <w:rPr>
          <w:rFonts w:hint="eastAsia"/>
          <w:color w:val="auto"/>
        </w:rPr>
        <w:t>有效的养老保险证明材料或</w:t>
      </w:r>
      <w:r>
        <w:rPr>
          <w:color w:val="auto"/>
        </w:rPr>
        <w:t>注册于该代理机构的从业证书。</w:t>
      </w:r>
    </w:p>
    <w:p w14:paraId="27F0C437">
      <w:pPr>
        <w:pStyle w:val="23"/>
        <w:spacing w:before="240" w:after="240"/>
      </w:pPr>
      <w:bookmarkStart w:id="262" w:name="_Toc15727"/>
      <w:bookmarkStart w:id="263" w:name="_Toc27997"/>
      <w:bookmarkStart w:id="264" w:name="_Toc21411"/>
      <w:bookmarkStart w:id="265" w:name="_Toc2098"/>
      <w:bookmarkStart w:id="266" w:name="_Toc13616_WPSOffice_Level2"/>
      <w:r>
        <w:br w:type="page"/>
      </w:r>
      <w:bookmarkStart w:id="267" w:name="_Toc46327619"/>
      <w:r>
        <w:t>附</w:t>
      </w:r>
      <w:r>
        <w:rPr>
          <w:rFonts w:hint="eastAsia"/>
        </w:rPr>
        <w:t>件</w:t>
      </w:r>
      <w:r>
        <w:t>二：问题澄清通知</w:t>
      </w:r>
      <w:bookmarkEnd w:id="262"/>
      <w:bookmarkEnd w:id="263"/>
      <w:bookmarkEnd w:id="264"/>
      <w:bookmarkEnd w:id="265"/>
      <w:bookmarkEnd w:id="266"/>
      <w:bookmarkEnd w:id="267"/>
    </w:p>
    <w:p w14:paraId="32DCF968">
      <w:pPr>
        <w:spacing w:line="36" w:lineRule="auto"/>
        <w:jc w:val="center"/>
        <w:rPr>
          <w:rFonts w:eastAsia="黑体"/>
          <w:b/>
          <w:sz w:val="36"/>
          <w:szCs w:val="36"/>
        </w:rPr>
      </w:pPr>
    </w:p>
    <w:p w14:paraId="41BB734E">
      <w:pPr>
        <w:spacing w:line="36" w:lineRule="auto"/>
        <w:jc w:val="center"/>
        <w:rPr>
          <w:rFonts w:eastAsia="黑体"/>
          <w:b/>
          <w:sz w:val="36"/>
          <w:szCs w:val="36"/>
        </w:rPr>
      </w:pPr>
      <w:r>
        <w:rPr>
          <w:rFonts w:eastAsia="黑体"/>
          <w:b/>
          <w:sz w:val="36"/>
          <w:szCs w:val="36"/>
        </w:rPr>
        <w:t>问题澄清通知</w:t>
      </w:r>
    </w:p>
    <w:p w14:paraId="705BCB1E">
      <w:pPr>
        <w:pStyle w:val="28"/>
        <w:rPr>
          <w:sz w:val="21"/>
        </w:rPr>
      </w:pPr>
    </w:p>
    <w:p w14:paraId="6629A134">
      <w:pPr>
        <w:pStyle w:val="16"/>
        <w:spacing w:after="481" w:afterLines="100"/>
        <w:ind w:firstLine="2998" w:firstLineChars="1071"/>
        <w:jc w:val="both"/>
        <w:rPr>
          <w:color w:val="auto"/>
          <w:sz w:val="28"/>
          <w:szCs w:val="28"/>
        </w:rPr>
      </w:pPr>
      <w:bookmarkStart w:id="268" w:name="_Toc6963_WPSOffice_Level2"/>
      <w:r>
        <w:rPr>
          <w:rFonts w:hint="eastAsia"/>
          <w:color w:val="auto"/>
          <w:sz w:val="28"/>
          <w:szCs w:val="28"/>
        </w:rPr>
        <w:t>（</w:t>
      </w:r>
      <w:r>
        <w:rPr>
          <w:color w:val="auto"/>
          <w:sz w:val="28"/>
          <w:szCs w:val="28"/>
        </w:rPr>
        <w:t>编号：</w:t>
      </w:r>
      <w:bookmarkEnd w:id="268"/>
      <w:r>
        <w:rPr>
          <w:rFonts w:hint="eastAsia"/>
          <w:color w:val="auto"/>
          <w:sz w:val="28"/>
          <w:szCs w:val="28"/>
          <w:u w:val="single"/>
        </w:rPr>
        <w:t xml:space="preserve">        </w:t>
      </w:r>
      <w:r>
        <w:rPr>
          <w:rFonts w:hint="eastAsia"/>
          <w:color w:val="auto"/>
          <w:sz w:val="28"/>
          <w:szCs w:val="28"/>
        </w:rPr>
        <w:t>）</w:t>
      </w:r>
    </w:p>
    <w:p w14:paraId="31902EA7">
      <w:pPr>
        <w:pStyle w:val="17"/>
        <w:ind w:firstLine="26" w:firstLineChars="11"/>
        <w:rPr>
          <w:color w:val="auto"/>
        </w:rPr>
      </w:pPr>
      <w:bookmarkStart w:id="269" w:name="_Hlk45800422"/>
      <w:r>
        <w:rPr>
          <w:color w:val="auto"/>
        </w:rPr>
        <w:t>______________（投标人名称）：</w:t>
      </w:r>
    </w:p>
    <w:bookmarkEnd w:id="269"/>
    <w:p w14:paraId="43525834">
      <w:pPr>
        <w:pStyle w:val="17"/>
        <w:ind w:firstLine="720" w:firstLineChars="300"/>
        <w:rPr>
          <w:color w:val="auto"/>
        </w:rPr>
      </w:pPr>
      <w:r>
        <w:rPr>
          <w:color w:val="auto"/>
        </w:rPr>
        <w:t>_______（项目名称）_______标段施工招标的评标委员会，对你方的投标文件进行了仔细的审查，现需你方对下列问题以书面形式予以澄清、说明或补正：</w:t>
      </w:r>
    </w:p>
    <w:p w14:paraId="0E3FDF2F">
      <w:pPr>
        <w:pStyle w:val="17"/>
        <w:rPr>
          <w:color w:val="auto"/>
        </w:rPr>
      </w:pPr>
      <w:r>
        <w:rPr>
          <w:color w:val="auto"/>
        </w:rPr>
        <w:t xml:space="preserve">    </w:t>
      </w:r>
      <w:bookmarkStart w:id="270" w:name="_Toc28620_WPSOffice_Level2"/>
      <w:r>
        <w:rPr>
          <w:color w:val="auto"/>
        </w:rPr>
        <w:t>1.</w:t>
      </w:r>
      <w:bookmarkEnd w:id="270"/>
      <w:r>
        <w:rPr>
          <w:rFonts w:hint="eastAsia"/>
          <w:color w:val="auto"/>
        </w:rPr>
        <w:t xml:space="preserve">            </w:t>
      </w:r>
    </w:p>
    <w:p w14:paraId="5FBF9A66">
      <w:pPr>
        <w:pStyle w:val="17"/>
        <w:rPr>
          <w:color w:val="auto"/>
        </w:rPr>
      </w:pPr>
      <w:r>
        <w:rPr>
          <w:color w:val="auto"/>
        </w:rPr>
        <w:t xml:space="preserve">    </w:t>
      </w:r>
      <w:bookmarkStart w:id="271" w:name="_Toc29712_WPSOffice_Level2"/>
      <w:r>
        <w:rPr>
          <w:color w:val="auto"/>
        </w:rPr>
        <w:t>2.</w:t>
      </w:r>
      <w:bookmarkEnd w:id="271"/>
      <w:r>
        <w:rPr>
          <w:rFonts w:hint="eastAsia"/>
          <w:color w:val="auto"/>
        </w:rPr>
        <w:t xml:space="preserve">            </w:t>
      </w:r>
    </w:p>
    <w:p w14:paraId="1778C0D9">
      <w:pPr>
        <w:pStyle w:val="17"/>
        <w:rPr>
          <w:color w:val="auto"/>
        </w:rPr>
      </w:pPr>
      <w:r>
        <w:rPr>
          <w:color w:val="auto"/>
        </w:rPr>
        <w:t xml:space="preserve">    ......</w:t>
      </w:r>
    </w:p>
    <w:p w14:paraId="61A81AE0">
      <w:pPr>
        <w:pStyle w:val="17"/>
        <w:rPr>
          <w:color w:val="auto"/>
        </w:rPr>
      </w:pPr>
      <w:r>
        <w:rPr>
          <w:color w:val="auto"/>
        </w:rPr>
        <w:t>请将上述问题的澄清于</w:t>
      </w:r>
      <w:r>
        <w:rPr>
          <w:rFonts w:hint="eastAsia"/>
          <w:color w:val="auto"/>
          <w:u w:val="single"/>
        </w:rPr>
        <w:t xml:space="preserve">  </w:t>
      </w:r>
      <w:r>
        <w:rPr>
          <w:color w:val="auto"/>
        </w:rPr>
        <w:t>年</w:t>
      </w:r>
      <w:r>
        <w:rPr>
          <w:rFonts w:hint="eastAsia"/>
          <w:color w:val="auto"/>
          <w:u w:val="single"/>
        </w:rPr>
        <w:t xml:space="preserve">  </w:t>
      </w:r>
      <w:r>
        <w:rPr>
          <w:color w:val="auto"/>
        </w:rPr>
        <w:t>月</w:t>
      </w:r>
      <w:r>
        <w:rPr>
          <w:rFonts w:hint="eastAsia"/>
          <w:color w:val="auto"/>
          <w:u w:val="single"/>
        </w:rPr>
        <w:t xml:space="preserve">  </w:t>
      </w:r>
      <w:r>
        <w:rPr>
          <w:color w:val="auto"/>
        </w:rPr>
        <w:t>日时前递</w:t>
      </w:r>
      <w:r>
        <w:rPr>
          <w:color w:val="auto"/>
          <w:spacing w:val="-3"/>
        </w:rPr>
        <w:t>交</w:t>
      </w:r>
      <w:r>
        <w:rPr>
          <w:color w:val="auto"/>
        </w:rPr>
        <w:t xml:space="preserve">至 </w:t>
      </w: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w:t>
      </w:r>
      <w:r>
        <w:rPr>
          <w:color w:val="auto"/>
          <w:spacing w:val="-3"/>
        </w:rPr>
        <w:t>详</w:t>
      </w:r>
      <w:r>
        <w:rPr>
          <w:color w:val="auto"/>
        </w:rPr>
        <w:t>细</w:t>
      </w:r>
      <w:r>
        <w:rPr>
          <w:color w:val="auto"/>
          <w:spacing w:val="-3"/>
        </w:rPr>
        <w:t>地址</w:t>
      </w:r>
      <w:r>
        <w:rPr>
          <w:color w:val="auto"/>
          <w:spacing w:val="-25"/>
        </w:rPr>
        <w:t>）</w:t>
      </w:r>
      <w:r>
        <w:rPr>
          <w:color w:val="auto"/>
          <w:spacing w:val="-3"/>
        </w:rPr>
        <w:t>或</w:t>
      </w:r>
      <w:r>
        <w:rPr>
          <w:color w:val="auto"/>
        </w:rPr>
        <w:t>传</w:t>
      </w:r>
      <w:r>
        <w:rPr>
          <w:color w:val="auto"/>
          <w:spacing w:val="-3"/>
        </w:rPr>
        <w:t>真</w:t>
      </w:r>
      <w:r>
        <w:rPr>
          <w:color w:val="auto"/>
        </w:rPr>
        <w:t>至</w:t>
      </w:r>
      <w:r>
        <w:rPr>
          <w:color w:val="auto"/>
          <w:u w:val="single"/>
        </w:rPr>
        <w:t xml:space="preserve">              </w:t>
      </w:r>
      <w:r>
        <w:rPr>
          <w:color w:val="auto"/>
          <w:u w:val="single"/>
        </w:rPr>
        <w:tab/>
      </w:r>
      <w:r>
        <w:rPr>
          <w:color w:val="auto"/>
        </w:rPr>
        <w:t>（</w:t>
      </w:r>
      <w:r>
        <w:rPr>
          <w:color w:val="auto"/>
          <w:spacing w:val="-3"/>
        </w:rPr>
        <w:t>传</w:t>
      </w:r>
      <w:r>
        <w:rPr>
          <w:color w:val="auto"/>
        </w:rPr>
        <w:t>真</w:t>
      </w:r>
      <w:r>
        <w:rPr>
          <w:color w:val="auto"/>
          <w:spacing w:val="-3"/>
        </w:rPr>
        <w:t>号码</w:t>
      </w:r>
      <w:r>
        <w:rPr>
          <w:color w:val="auto"/>
          <w:spacing w:val="-25"/>
        </w:rPr>
        <w:t>）</w:t>
      </w:r>
      <w:r>
        <w:rPr>
          <w:rFonts w:hint="eastAsia"/>
          <w:color w:val="auto"/>
          <w:spacing w:val="-25"/>
        </w:rPr>
        <w:t>，</w:t>
      </w:r>
      <w:r>
        <w:rPr>
          <w:color w:val="auto"/>
        </w:rPr>
        <w:t>或通过</w:t>
      </w:r>
      <w:r>
        <w:rPr>
          <w:color w:val="auto"/>
          <w:spacing w:val="-3"/>
        </w:rPr>
        <w:t>下</w:t>
      </w:r>
      <w:r>
        <w:rPr>
          <w:color w:val="auto"/>
        </w:rPr>
        <w:t>载</w:t>
      </w:r>
      <w:r>
        <w:rPr>
          <w:color w:val="auto"/>
          <w:spacing w:val="-3"/>
        </w:rPr>
        <w:t>招</w:t>
      </w:r>
      <w:r>
        <w:rPr>
          <w:color w:val="auto"/>
        </w:rPr>
        <w:t>标</w:t>
      </w:r>
      <w:r>
        <w:rPr>
          <w:color w:val="auto"/>
          <w:spacing w:val="-3"/>
        </w:rPr>
        <w:t>文</w:t>
      </w:r>
      <w:r>
        <w:rPr>
          <w:color w:val="auto"/>
        </w:rPr>
        <w:t>件</w:t>
      </w:r>
      <w:r>
        <w:rPr>
          <w:color w:val="auto"/>
          <w:spacing w:val="-3"/>
        </w:rPr>
        <w:t>的</w:t>
      </w:r>
      <w:r>
        <w:rPr>
          <w:color w:val="auto"/>
        </w:rPr>
        <w:t>电</w:t>
      </w:r>
      <w:r>
        <w:rPr>
          <w:color w:val="auto"/>
          <w:spacing w:val="-3"/>
        </w:rPr>
        <w:t>子</w:t>
      </w:r>
      <w:r>
        <w:rPr>
          <w:color w:val="auto"/>
        </w:rPr>
        <w:t>招标</w:t>
      </w:r>
      <w:r>
        <w:rPr>
          <w:color w:val="auto"/>
          <w:spacing w:val="-3"/>
        </w:rPr>
        <w:t>交</w:t>
      </w:r>
      <w:r>
        <w:rPr>
          <w:color w:val="auto"/>
        </w:rPr>
        <w:t>易</w:t>
      </w:r>
      <w:r>
        <w:rPr>
          <w:color w:val="auto"/>
          <w:spacing w:val="-3"/>
        </w:rPr>
        <w:t>平</w:t>
      </w:r>
      <w:r>
        <w:rPr>
          <w:color w:val="auto"/>
        </w:rPr>
        <w:t>台</w:t>
      </w:r>
      <w:r>
        <w:rPr>
          <w:color w:val="auto"/>
          <w:spacing w:val="-3"/>
        </w:rPr>
        <w:t>上</w:t>
      </w:r>
      <w:r>
        <w:rPr>
          <w:color w:val="auto"/>
        </w:rPr>
        <w:t>传</w:t>
      </w:r>
      <w:r>
        <w:rPr>
          <w:color w:val="auto"/>
          <w:spacing w:val="-3"/>
        </w:rPr>
        <w:t>。</w:t>
      </w:r>
      <w:r>
        <w:rPr>
          <w:color w:val="auto"/>
        </w:rPr>
        <w:t>采用传真方式的，应在_______年_______月_______日_______时前将原件递交至______________（详细地址）。</w:t>
      </w:r>
    </w:p>
    <w:p w14:paraId="6F3006AE">
      <w:pPr>
        <w:spacing w:line="360" w:lineRule="auto"/>
        <w:rPr>
          <w:sz w:val="27"/>
        </w:rPr>
      </w:pPr>
      <w:r>
        <w:t xml:space="preserve">    </w:t>
      </w:r>
    </w:p>
    <w:p w14:paraId="3401C7EB">
      <w:pPr>
        <w:pStyle w:val="17"/>
        <w:rPr>
          <w:color w:val="auto"/>
        </w:rPr>
      </w:pPr>
      <w:r>
        <w:rPr>
          <w:color w:val="auto"/>
        </w:rPr>
        <w:t xml:space="preserve">    评标委员会负责人：_______（签字）</w:t>
      </w:r>
    </w:p>
    <w:p w14:paraId="1DAEA088">
      <w:pPr>
        <w:pStyle w:val="17"/>
        <w:rPr>
          <w:color w:val="auto"/>
        </w:rPr>
      </w:pPr>
      <w:r>
        <w:rPr>
          <w:color w:val="auto"/>
        </w:rPr>
        <w:t xml:space="preserve">    招标人或招标代理机构：_______（签字）</w:t>
      </w:r>
    </w:p>
    <w:p w14:paraId="587CB700">
      <w:pPr>
        <w:pStyle w:val="17"/>
        <w:rPr>
          <w:color w:val="auto"/>
        </w:rPr>
      </w:pPr>
      <w:r>
        <w:rPr>
          <w:color w:val="auto"/>
        </w:rPr>
        <w:t xml:space="preserve">    </w:t>
      </w:r>
      <w:bookmarkStart w:id="272" w:name="_Toc10443_WPSOffice_Level2"/>
      <w:r>
        <w:rPr>
          <w:color w:val="auto"/>
        </w:rPr>
        <w:t xml:space="preserve">        _______年_______月_______日</w:t>
      </w:r>
      <w:bookmarkEnd w:id="272"/>
    </w:p>
    <w:p w14:paraId="0C61604E">
      <w:pPr>
        <w:pStyle w:val="28"/>
        <w:ind w:firstLine="560"/>
      </w:pPr>
    </w:p>
    <w:p w14:paraId="2CD31152">
      <w:pPr>
        <w:pStyle w:val="30"/>
        <w:rPr>
          <w:color w:val="auto"/>
        </w:rPr>
      </w:pPr>
      <w:r>
        <w:rPr>
          <w:color w:val="auto"/>
        </w:rPr>
        <w:t>注：（1）“问题澄清通知”由评标委员会拟定，由招标人或招标代理机构代为发出（自行招标的，由招标人发出；委托招标的，由招标代理机构发出）。</w:t>
      </w:r>
    </w:p>
    <w:p w14:paraId="2EE12309">
      <w:pPr>
        <w:pStyle w:val="30"/>
        <w:numPr>
          <w:ilvl w:val="0"/>
          <w:numId w:val="1"/>
        </w:numPr>
        <w:ind w:firstLine="840" w:firstLineChars="0"/>
        <w:rPr>
          <w:color w:val="auto"/>
        </w:rPr>
      </w:pPr>
      <w:r>
        <w:rPr>
          <w:color w:val="auto"/>
        </w:rPr>
        <w:t>发给投标人的“问题澄清通知”，应删除“评标委员会负责人：_______（签字）”一栏，以“招标人或招标代理机构：_______（签字）”代替。评标委员会负责人签字的“问题澄清通知”，应编入评标报告并存档备查。</w:t>
      </w:r>
    </w:p>
    <w:p w14:paraId="3ACFFC3D">
      <w:pPr>
        <w:pStyle w:val="23"/>
        <w:spacing w:before="240" w:after="240"/>
      </w:pPr>
      <w:bookmarkStart w:id="273" w:name="_Toc11264"/>
      <w:bookmarkStart w:id="274" w:name="_Toc21968"/>
      <w:bookmarkStart w:id="275" w:name="_Toc46327620"/>
      <w:bookmarkStart w:id="276" w:name="_Toc10015"/>
      <w:bookmarkStart w:id="277" w:name="_Toc21035"/>
      <w:r>
        <w:t>附</w:t>
      </w:r>
      <w:r>
        <w:rPr>
          <w:rFonts w:hint="eastAsia"/>
        </w:rPr>
        <w:t>件</w:t>
      </w:r>
      <w:r>
        <w:t>三：问题的澄清</w:t>
      </w:r>
      <w:bookmarkEnd w:id="273"/>
      <w:bookmarkEnd w:id="274"/>
      <w:bookmarkEnd w:id="275"/>
      <w:bookmarkEnd w:id="276"/>
      <w:bookmarkEnd w:id="277"/>
    </w:p>
    <w:p w14:paraId="08C01B5A">
      <w:pPr>
        <w:spacing w:line="36" w:lineRule="auto"/>
        <w:rPr>
          <w:sz w:val="27"/>
        </w:rPr>
      </w:pPr>
    </w:p>
    <w:p w14:paraId="196D49C6">
      <w:pPr>
        <w:spacing w:line="36" w:lineRule="auto"/>
        <w:jc w:val="center"/>
        <w:rPr>
          <w:rFonts w:eastAsia="黑体"/>
          <w:b/>
          <w:sz w:val="36"/>
          <w:szCs w:val="36"/>
        </w:rPr>
      </w:pPr>
      <w:r>
        <w:rPr>
          <w:rFonts w:eastAsia="黑体"/>
          <w:b/>
          <w:sz w:val="36"/>
          <w:szCs w:val="36"/>
        </w:rPr>
        <w:t>问</w:t>
      </w:r>
      <w:r>
        <w:rPr>
          <w:rFonts w:hint="eastAsia" w:eastAsia="黑体"/>
          <w:b/>
          <w:sz w:val="36"/>
          <w:szCs w:val="36"/>
        </w:rPr>
        <w:t xml:space="preserve"> </w:t>
      </w:r>
      <w:r>
        <w:rPr>
          <w:rFonts w:eastAsia="黑体"/>
          <w:b/>
          <w:sz w:val="36"/>
          <w:szCs w:val="36"/>
        </w:rPr>
        <w:t>题</w:t>
      </w:r>
      <w:r>
        <w:rPr>
          <w:rFonts w:hint="eastAsia" w:eastAsia="黑体"/>
          <w:b/>
          <w:sz w:val="36"/>
          <w:szCs w:val="36"/>
        </w:rPr>
        <w:t xml:space="preserve"> </w:t>
      </w:r>
      <w:r>
        <w:rPr>
          <w:rFonts w:eastAsia="黑体"/>
          <w:b/>
          <w:sz w:val="36"/>
          <w:szCs w:val="36"/>
        </w:rPr>
        <w:t>的</w:t>
      </w:r>
      <w:r>
        <w:rPr>
          <w:rFonts w:hint="eastAsia" w:eastAsia="黑体"/>
          <w:b/>
          <w:sz w:val="36"/>
          <w:szCs w:val="36"/>
        </w:rPr>
        <w:t xml:space="preserve"> </w:t>
      </w:r>
      <w:r>
        <w:rPr>
          <w:rFonts w:eastAsia="黑体"/>
          <w:b/>
          <w:sz w:val="36"/>
          <w:szCs w:val="36"/>
        </w:rPr>
        <w:t>澄</w:t>
      </w:r>
      <w:r>
        <w:rPr>
          <w:rFonts w:hint="eastAsia" w:eastAsia="黑体"/>
          <w:b/>
          <w:sz w:val="36"/>
          <w:szCs w:val="36"/>
        </w:rPr>
        <w:t xml:space="preserve"> </w:t>
      </w:r>
      <w:r>
        <w:rPr>
          <w:rFonts w:eastAsia="黑体"/>
          <w:b/>
          <w:sz w:val="36"/>
          <w:szCs w:val="36"/>
        </w:rPr>
        <w:t>清</w:t>
      </w:r>
    </w:p>
    <w:p w14:paraId="49552DE2">
      <w:pPr>
        <w:spacing w:line="36" w:lineRule="auto"/>
        <w:rPr>
          <w:sz w:val="27"/>
        </w:rPr>
      </w:pPr>
    </w:p>
    <w:p w14:paraId="6BE33EC8">
      <w:pPr>
        <w:pStyle w:val="6"/>
        <w:tabs>
          <w:tab w:val="left" w:pos="2806"/>
        </w:tabs>
        <w:spacing w:before="109"/>
        <w:ind w:left="0" w:leftChars="-27" w:hanging="64" w:hangingChars="27"/>
      </w:pPr>
      <w:bookmarkStart w:id="278" w:name="_Toc12024_WPSOffice_Level2"/>
      <w:r>
        <w:t>（编</w:t>
      </w:r>
      <w:r>
        <w:rPr>
          <w:spacing w:val="-3"/>
        </w:rPr>
        <w:t>号</w:t>
      </w:r>
      <w:r>
        <w:t>：</w:t>
      </w:r>
      <w:r>
        <w:rPr>
          <w:rFonts w:hint="eastAsia"/>
          <w:u w:val="single"/>
        </w:rPr>
        <w:t xml:space="preserve">       </w:t>
      </w:r>
      <w:r>
        <w:t>）</w:t>
      </w:r>
    </w:p>
    <w:p w14:paraId="3FEE0E7B">
      <w:pPr>
        <w:pStyle w:val="6"/>
        <w:ind w:firstLine="400"/>
        <w:rPr>
          <w:sz w:val="20"/>
        </w:rPr>
      </w:pPr>
    </w:p>
    <w:p w14:paraId="07475836">
      <w:pPr>
        <w:pStyle w:val="6"/>
        <w:spacing w:before="8"/>
        <w:ind w:firstLine="360"/>
        <w:rPr>
          <w:sz w:val="18"/>
        </w:rPr>
      </w:pPr>
    </w:p>
    <w:p w14:paraId="3CDAFE96">
      <w:pPr>
        <w:pStyle w:val="6"/>
        <w:spacing w:before="8"/>
        <w:ind w:firstLine="360"/>
        <w:rPr>
          <w:sz w:val="18"/>
        </w:rPr>
      </w:pPr>
    </w:p>
    <w:p w14:paraId="06CB9D5C">
      <w:pPr>
        <w:pStyle w:val="17"/>
        <w:ind w:firstLine="0" w:firstLineChars="0"/>
        <w:rPr>
          <w:color w:val="auto"/>
        </w:rPr>
      </w:pPr>
      <w:r>
        <w:rPr>
          <w:color w:val="auto"/>
        </w:rPr>
        <w:t>评标委员会：</w:t>
      </w:r>
    </w:p>
    <w:p w14:paraId="1CFF1B25">
      <w:pPr>
        <w:pStyle w:val="6"/>
        <w:ind w:firstLine="400"/>
        <w:rPr>
          <w:sz w:val="20"/>
        </w:rPr>
      </w:pPr>
    </w:p>
    <w:p w14:paraId="76D2F045">
      <w:pPr>
        <w:pStyle w:val="6"/>
        <w:spacing w:before="7"/>
        <w:ind w:firstLine="540"/>
        <w:rPr>
          <w:sz w:val="27"/>
        </w:rPr>
      </w:pPr>
    </w:p>
    <w:p w14:paraId="533C6614">
      <w:pPr>
        <w:pStyle w:val="17"/>
        <w:ind w:firstLine="468"/>
        <w:rPr>
          <w:color w:val="auto"/>
        </w:rPr>
      </w:pPr>
      <w:r>
        <w:rPr>
          <w:color w:val="auto"/>
          <w:spacing w:val="-3"/>
        </w:rPr>
        <w:t>问</w:t>
      </w:r>
      <w:r>
        <w:rPr>
          <w:color w:val="auto"/>
        </w:rPr>
        <w:t>题</w:t>
      </w:r>
      <w:r>
        <w:rPr>
          <w:color w:val="auto"/>
          <w:spacing w:val="-3"/>
        </w:rPr>
        <w:t>澄</w:t>
      </w:r>
      <w:r>
        <w:rPr>
          <w:color w:val="auto"/>
        </w:rPr>
        <w:t>清</w:t>
      </w:r>
      <w:r>
        <w:rPr>
          <w:color w:val="auto"/>
          <w:spacing w:val="-3"/>
        </w:rPr>
        <w:t>通</w:t>
      </w:r>
      <w:r>
        <w:rPr>
          <w:color w:val="auto"/>
        </w:rPr>
        <w:t>知</w:t>
      </w:r>
      <w:r>
        <w:rPr>
          <w:color w:val="auto"/>
          <w:spacing w:val="-3"/>
        </w:rPr>
        <w:t>（</w:t>
      </w:r>
      <w:r>
        <w:rPr>
          <w:color w:val="auto"/>
        </w:rPr>
        <w:t>编</w:t>
      </w:r>
      <w:r>
        <w:rPr>
          <w:color w:val="auto"/>
          <w:spacing w:val="-3"/>
        </w:rPr>
        <w:t>号</w:t>
      </w:r>
      <w:r>
        <w:rPr>
          <w:color w:val="auto"/>
        </w:rPr>
        <w:t>：</w:t>
      </w:r>
      <w:r>
        <w:rPr>
          <w:color w:val="auto"/>
          <w:u w:val="single"/>
        </w:rPr>
        <w:t xml:space="preserve">        </w:t>
      </w:r>
      <w:r>
        <w:rPr>
          <w:color w:val="auto"/>
          <w:u w:val="single"/>
        </w:rPr>
        <w:tab/>
      </w:r>
      <w:r>
        <w:rPr>
          <w:color w:val="auto"/>
        </w:rPr>
        <w:t>）已收</w:t>
      </w:r>
      <w:r>
        <w:rPr>
          <w:color w:val="auto"/>
          <w:spacing w:val="-3"/>
        </w:rPr>
        <w:t>悉</w:t>
      </w:r>
      <w:r>
        <w:rPr>
          <w:color w:val="auto"/>
        </w:rPr>
        <w:t>，</w:t>
      </w:r>
      <w:r>
        <w:rPr>
          <w:color w:val="auto"/>
          <w:spacing w:val="-3"/>
        </w:rPr>
        <w:t>现</w:t>
      </w:r>
      <w:r>
        <w:rPr>
          <w:color w:val="auto"/>
        </w:rPr>
        <w:t>澄清</w:t>
      </w:r>
      <w:r>
        <w:rPr>
          <w:color w:val="auto"/>
          <w:spacing w:val="-3"/>
        </w:rPr>
        <w:t>、</w:t>
      </w:r>
      <w:r>
        <w:rPr>
          <w:color w:val="auto"/>
        </w:rPr>
        <w:t>说</w:t>
      </w:r>
      <w:r>
        <w:rPr>
          <w:color w:val="auto"/>
          <w:spacing w:val="-3"/>
        </w:rPr>
        <w:t>明</w:t>
      </w:r>
      <w:r>
        <w:rPr>
          <w:color w:val="auto"/>
        </w:rPr>
        <w:t>或</w:t>
      </w:r>
      <w:r>
        <w:rPr>
          <w:color w:val="auto"/>
          <w:spacing w:val="-3"/>
        </w:rPr>
        <w:t>补</w:t>
      </w:r>
      <w:r>
        <w:rPr>
          <w:color w:val="auto"/>
        </w:rPr>
        <w:t>正</w:t>
      </w:r>
      <w:r>
        <w:rPr>
          <w:color w:val="auto"/>
          <w:spacing w:val="-3"/>
        </w:rPr>
        <w:t>如</w:t>
      </w:r>
      <w:r>
        <w:rPr>
          <w:color w:val="auto"/>
        </w:rPr>
        <w:t>下：</w:t>
      </w:r>
    </w:p>
    <w:p w14:paraId="228C0C43">
      <w:pPr>
        <w:pStyle w:val="17"/>
        <w:rPr>
          <w:color w:val="auto"/>
        </w:rPr>
      </w:pPr>
      <w:r>
        <w:rPr>
          <w:color w:val="auto"/>
        </w:rPr>
        <w:t>1.</w:t>
      </w:r>
      <w:r>
        <w:rPr>
          <w:rFonts w:hint="eastAsia"/>
          <w:color w:val="auto"/>
        </w:rPr>
        <w:t xml:space="preserve">              </w:t>
      </w:r>
    </w:p>
    <w:p w14:paraId="4386D046">
      <w:pPr>
        <w:pStyle w:val="17"/>
        <w:rPr>
          <w:color w:val="auto"/>
        </w:rPr>
      </w:pPr>
      <w:r>
        <w:rPr>
          <w:color w:val="auto"/>
        </w:rPr>
        <w:t>2.</w:t>
      </w:r>
      <w:r>
        <w:rPr>
          <w:rFonts w:hint="eastAsia"/>
          <w:color w:val="auto"/>
        </w:rPr>
        <w:t xml:space="preserve">        </w:t>
      </w:r>
    </w:p>
    <w:p w14:paraId="3B5B432D">
      <w:pPr>
        <w:pStyle w:val="17"/>
        <w:rPr>
          <w:color w:val="auto"/>
        </w:rPr>
      </w:pPr>
      <w:r>
        <w:rPr>
          <w:color w:val="auto"/>
        </w:rPr>
        <w:t>.....</w:t>
      </w:r>
    </w:p>
    <w:p w14:paraId="3794BDCC">
      <w:pPr>
        <w:pStyle w:val="6"/>
        <w:ind w:firstLine="440"/>
        <w:rPr>
          <w:sz w:val="22"/>
        </w:rPr>
      </w:pPr>
    </w:p>
    <w:p w14:paraId="6CDE7421">
      <w:pPr>
        <w:pStyle w:val="6"/>
        <w:ind w:firstLine="440"/>
        <w:rPr>
          <w:sz w:val="22"/>
        </w:rPr>
      </w:pPr>
    </w:p>
    <w:p w14:paraId="65DEABE9">
      <w:pPr>
        <w:pStyle w:val="6"/>
        <w:ind w:firstLine="480"/>
      </w:pPr>
    </w:p>
    <w:p w14:paraId="4ECBFBAE">
      <w:pPr>
        <w:pStyle w:val="17"/>
        <w:rPr>
          <w:color w:val="auto"/>
        </w:rPr>
      </w:pPr>
      <w:r>
        <w:rPr>
          <w:color w:val="auto"/>
        </w:rPr>
        <w:t>上述问题澄清、说明或补正，不改变我方投标文件的实质性内容，构成我方投标文件的组成部分。</w:t>
      </w:r>
    </w:p>
    <w:bookmarkEnd w:id="278"/>
    <w:p w14:paraId="70A250F3">
      <w:pPr>
        <w:pStyle w:val="17"/>
        <w:rPr>
          <w:color w:val="auto"/>
        </w:rPr>
      </w:pPr>
      <w:r>
        <w:rPr>
          <w:color w:val="auto"/>
        </w:rPr>
        <w:t xml:space="preserve">    </w:t>
      </w:r>
    </w:p>
    <w:p w14:paraId="025B24E9">
      <w:pPr>
        <w:pStyle w:val="17"/>
        <w:rPr>
          <w:color w:val="auto"/>
        </w:rPr>
      </w:pPr>
      <w:r>
        <w:rPr>
          <w:color w:val="auto"/>
        </w:rPr>
        <w:t xml:space="preserve">    </w:t>
      </w:r>
    </w:p>
    <w:p w14:paraId="54633B91">
      <w:pPr>
        <w:pStyle w:val="17"/>
        <w:ind w:firstLine="3000" w:firstLineChars="1250"/>
        <w:rPr>
          <w:color w:val="auto"/>
        </w:rPr>
      </w:pPr>
      <w:bookmarkStart w:id="279" w:name="_Toc31562_WPSOffice_Level2"/>
    </w:p>
    <w:p w14:paraId="343CBCF2">
      <w:pPr>
        <w:pStyle w:val="17"/>
        <w:ind w:firstLine="3000" w:firstLineChars="1250"/>
        <w:rPr>
          <w:color w:val="auto"/>
        </w:rPr>
      </w:pPr>
    </w:p>
    <w:p w14:paraId="5FEB1609">
      <w:pPr>
        <w:pStyle w:val="17"/>
        <w:ind w:firstLine="3000" w:firstLineChars="1250"/>
        <w:rPr>
          <w:color w:val="auto"/>
        </w:rPr>
      </w:pPr>
      <w:r>
        <w:rPr>
          <w:color w:val="auto"/>
        </w:rPr>
        <w:t>投</w:t>
      </w:r>
      <w:r>
        <w:rPr>
          <w:color w:val="auto"/>
          <w:spacing w:val="-3"/>
        </w:rPr>
        <w:t>标</w:t>
      </w:r>
      <w:r>
        <w:rPr>
          <w:color w:val="auto"/>
        </w:rPr>
        <w:t>人：</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46353F75">
      <w:pPr>
        <w:pStyle w:val="17"/>
        <w:ind w:firstLine="1875" w:firstLineChars="1250"/>
        <w:rPr>
          <w:color w:val="auto"/>
          <w:sz w:val="15"/>
        </w:rPr>
      </w:pPr>
    </w:p>
    <w:p w14:paraId="56EA4810">
      <w:pPr>
        <w:pStyle w:val="17"/>
        <w:ind w:firstLine="3000" w:firstLineChars="1250"/>
        <w:rPr>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w:t>
      </w:r>
      <w:r>
        <w:rPr>
          <w:color w:val="auto"/>
        </w:rPr>
        <w:t>其</w:t>
      </w:r>
      <w:r>
        <w:rPr>
          <w:color w:val="auto"/>
          <w:spacing w:val="-3"/>
        </w:rPr>
        <w:t>委</w:t>
      </w:r>
      <w:r>
        <w:rPr>
          <w:color w:val="auto"/>
        </w:rPr>
        <w:t>托</w:t>
      </w:r>
      <w:r>
        <w:rPr>
          <w:color w:val="auto"/>
          <w:spacing w:val="-3"/>
        </w:rPr>
        <w:t>代理</w:t>
      </w:r>
      <w:r>
        <w:rPr>
          <w:color w:val="auto"/>
        </w:rPr>
        <w:t>人：</w:t>
      </w:r>
      <w:r>
        <w:rPr>
          <w:color w:val="auto"/>
          <w:u w:val="single"/>
        </w:rPr>
        <w:t xml:space="preserve">       </w:t>
      </w:r>
      <w:r>
        <w:rPr>
          <w:color w:val="auto"/>
          <w:u w:val="single"/>
        </w:rPr>
        <w:tab/>
      </w:r>
      <w:r>
        <w:rPr>
          <w:color w:val="auto"/>
          <w:spacing w:val="-3"/>
        </w:rPr>
        <w:t>（</w:t>
      </w:r>
      <w:r>
        <w:rPr>
          <w:color w:val="auto"/>
        </w:rPr>
        <w:t>签</w:t>
      </w:r>
      <w:r>
        <w:rPr>
          <w:color w:val="auto"/>
          <w:spacing w:val="-3"/>
        </w:rPr>
        <w:t>字</w:t>
      </w:r>
      <w:r>
        <w:rPr>
          <w:color w:val="auto"/>
        </w:rPr>
        <w:t>）</w:t>
      </w:r>
    </w:p>
    <w:bookmarkEnd w:id="279"/>
    <w:p w14:paraId="1B30E1DA">
      <w:pPr>
        <w:pStyle w:val="17"/>
        <w:ind w:firstLine="4680" w:firstLineChars="1950"/>
        <w:rPr>
          <w:rFonts w:eastAsia="Times New Roman"/>
          <w:color w:val="auto"/>
          <w:u w:val="single"/>
        </w:rPr>
      </w:pPr>
    </w:p>
    <w:p w14:paraId="524AE228">
      <w:pPr>
        <w:pStyle w:val="17"/>
        <w:ind w:firstLine="4680" w:firstLineChars="1950"/>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spacing w:val="-3"/>
        </w:rPr>
        <w:t xml:space="preserve">年 </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14:paraId="24AF9440">
      <w:pPr>
        <w:spacing w:line="360" w:lineRule="auto"/>
        <w:rPr>
          <w:sz w:val="27"/>
        </w:rPr>
      </w:pPr>
      <w:r>
        <w:t xml:space="preserve">    </w:t>
      </w:r>
    </w:p>
    <w:p w14:paraId="3AC0F09A">
      <w:pPr>
        <w:pStyle w:val="23"/>
        <w:spacing w:before="240" w:after="240"/>
      </w:pPr>
      <w:r>
        <w:br w:type="page"/>
      </w:r>
      <w:bookmarkStart w:id="280" w:name="_Toc15593"/>
      <w:bookmarkStart w:id="281" w:name="_Toc4403"/>
      <w:bookmarkStart w:id="282" w:name="_Toc21470"/>
      <w:bookmarkStart w:id="283" w:name="_Toc46327621"/>
      <w:bookmarkStart w:id="284" w:name="_Toc20222"/>
      <w:r>
        <w:t>附</w:t>
      </w:r>
      <w:r>
        <w:rPr>
          <w:rFonts w:hint="eastAsia"/>
        </w:rPr>
        <w:t>件</w:t>
      </w:r>
      <w:r>
        <w:t>四：中标通知书</w:t>
      </w:r>
      <w:bookmarkEnd w:id="280"/>
      <w:bookmarkEnd w:id="281"/>
      <w:bookmarkEnd w:id="282"/>
      <w:bookmarkEnd w:id="283"/>
      <w:bookmarkEnd w:id="284"/>
    </w:p>
    <w:p w14:paraId="33A01BD7">
      <w:pPr>
        <w:spacing w:line="36" w:lineRule="auto"/>
        <w:rPr>
          <w:sz w:val="27"/>
        </w:rPr>
      </w:pPr>
    </w:p>
    <w:p w14:paraId="7E2CA577">
      <w:pPr>
        <w:spacing w:line="36" w:lineRule="auto"/>
        <w:jc w:val="center"/>
        <w:rPr>
          <w:rFonts w:eastAsia="黑体"/>
          <w:b/>
          <w:sz w:val="36"/>
          <w:szCs w:val="36"/>
        </w:rPr>
      </w:pPr>
      <w:r>
        <w:rPr>
          <w:rFonts w:eastAsia="黑体"/>
          <w:b/>
          <w:sz w:val="36"/>
          <w:szCs w:val="36"/>
        </w:rPr>
        <w:t>中标通知书</w:t>
      </w:r>
    </w:p>
    <w:p w14:paraId="546B0BD1">
      <w:pPr>
        <w:spacing w:line="36" w:lineRule="auto"/>
        <w:rPr>
          <w:sz w:val="27"/>
        </w:rPr>
      </w:pPr>
    </w:p>
    <w:p w14:paraId="3B3A83D1">
      <w:pPr>
        <w:spacing w:line="36" w:lineRule="auto"/>
        <w:rPr>
          <w:sz w:val="27"/>
        </w:rPr>
      </w:pPr>
    </w:p>
    <w:p w14:paraId="042C3B5C">
      <w:pPr>
        <w:pStyle w:val="17"/>
        <w:ind w:firstLine="120" w:firstLineChars="50"/>
        <w:rPr>
          <w:color w:val="auto"/>
        </w:rPr>
      </w:pPr>
      <w:r>
        <w:rPr>
          <w:color w:val="auto"/>
        </w:rPr>
        <w:t>_______（ 中标人名称）：</w:t>
      </w:r>
    </w:p>
    <w:p w14:paraId="62E85E88">
      <w:pPr>
        <w:pStyle w:val="17"/>
        <w:rPr>
          <w:color w:val="auto"/>
        </w:rPr>
      </w:pPr>
    </w:p>
    <w:p w14:paraId="45E0C78B">
      <w:pPr>
        <w:pStyle w:val="17"/>
        <w:rPr>
          <w:color w:val="auto"/>
        </w:rPr>
      </w:pPr>
      <w:r>
        <w:rPr>
          <w:color w:val="auto"/>
        </w:rPr>
        <w:t>你方于_______（投标日期）所递交的_______（项目名称）_______标段施工投标文件已被我方接受，被确定为中标人。</w:t>
      </w:r>
    </w:p>
    <w:p w14:paraId="1E445379">
      <w:pPr>
        <w:pStyle w:val="17"/>
        <w:rPr>
          <w:color w:val="auto"/>
        </w:rPr>
      </w:pPr>
      <w:r>
        <w:rPr>
          <w:color w:val="auto"/>
        </w:rPr>
        <w:t>中标价：______________元。</w:t>
      </w:r>
    </w:p>
    <w:p w14:paraId="6A9269C3">
      <w:pPr>
        <w:pStyle w:val="17"/>
        <w:rPr>
          <w:color w:val="auto"/>
        </w:rPr>
      </w:pPr>
      <w:r>
        <w:rPr>
          <w:color w:val="auto"/>
        </w:rPr>
        <w:t>工期：______</w:t>
      </w:r>
      <w:r>
        <w:rPr>
          <w:color w:val="auto"/>
          <w:u w:val="single"/>
        </w:rPr>
        <w:t>_</w:t>
      </w:r>
      <w:r>
        <w:rPr>
          <w:rFonts w:hint="eastAsia"/>
          <w:color w:val="auto"/>
          <w:u w:val="single"/>
        </w:rPr>
        <w:t xml:space="preserve">     </w:t>
      </w:r>
      <w:r>
        <w:rPr>
          <w:color w:val="auto"/>
        </w:rPr>
        <w:t>日历天。</w:t>
      </w:r>
    </w:p>
    <w:p w14:paraId="3A7F08F4">
      <w:pPr>
        <w:pStyle w:val="17"/>
        <w:rPr>
          <w:color w:val="auto"/>
        </w:rPr>
      </w:pPr>
      <w:r>
        <w:rPr>
          <w:color w:val="auto"/>
        </w:rPr>
        <w:t>工程</w:t>
      </w:r>
      <w:r>
        <w:rPr>
          <w:rFonts w:hint="eastAsia"/>
          <w:color w:val="auto"/>
        </w:rPr>
        <w:t>质量标准</w:t>
      </w:r>
      <w:r>
        <w:rPr>
          <w:color w:val="auto"/>
        </w:rPr>
        <w:t>：______________。</w:t>
      </w:r>
    </w:p>
    <w:p w14:paraId="2BE2C9C4">
      <w:pPr>
        <w:pStyle w:val="17"/>
        <w:rPr>
          <w:color w:val="auto"/>
        </w:rPr>
      </w:pPr>
      <w:r>
        <w:rPr>
          <w:color w:val="auto"/>
        </w:rPr>
        <w:t>项目经理：_</w:t>
      </w:r>
      <w:r>
        <w:rPr>
          <w:color w:val="auto"/>
          <w:u w:val="single"/>
        </w:rPr>
        <w:t>__</w:t>
      </w:r>
      <w:r>
        <w:rPr>
          <w:rFonts w:hint="eastAsia"/>
          <w:color w:val="auto"/>
          <w:u w:val="single"/>
        </w:rPr>
        <w:t xml:space="preserve">   </w:t>
      </w:r>
      <w:r>
        <w:rPr>
          <w:color w:val="auto"/>
          <w:u w:val="single"/>
        </w:rPr>
        <w:t>_</w:t>
      </w:r>
      <w:r>
        <w:rPr>
          <w:color w:val="auto"/>
        </w:rPr>
        <w:t>___（姓名）。</w:t>
      </w:r>
    </w:p>
    <w:p w14:paraId="69FB6F5C">
      <w:pPr>
        <w:pStyle w:val="17"/>
        <w:rPr>
          <w:color w:val="auto"/>
        </w:rPr>
      </w:pPr>
      <w:r>
        <w:rPr>
          <w:color w:val="auto"/>
        </w:rPr>
        <w:t>请你方在接到本通知书后的_______日内到_______（指定地点）与我方签订施工承包合同，在此之前应按招标文件第二章“投标人须知”第 7.</w:t>
      </w:r>
      <w:r>
        <w:rPr>
          <w:rFonts w:hint="eastAsia"/>
          <w:color w:val="auto"/>
        </w:rPr>
        <w:t>7</w:t>
      </w:r>
      <w:r>
        <w:rPr>
          <w:color w:val="auto"/>
        </w:rPr>
        <w:t>款规定向我方提交履约</w:t>
      </w:r>
      <w:r>
        <w:rPr>
          <w:rFonts w:hint="eastAsia"/>
          <w:color w:val="auto"/>
        </w:rPr>
        <w:t>保证金</w:t>
      </w:r>
      <w:r>
        <w:rPr>
          <w:color w:val="auto"/>
        </w:rPr>
        <w:t>。</w:t>
      </w:r>
    </w:p>
    <w:p w14:paraId="5384001B">
      <w:pPr>
        <w:pStyle w:val="17"/>
        <w:rPr>
          <w:color w:val="auto"/>
        </w:rPr>
      </w:pPr>
      <w:r>
        <w:rPr>
          <w:color w:val="auto"/>
        </w:rPr>
        <w:t>特此通知。</w:t>
      </w:r>
    </w:p>
    <w:p w14:paraId="3D3ADC41">
      <w:pPr>
        <w:pStyle w:val="17"/>
        <w:rPr>
          <w:color w:val="auto"/>
        </w:rPr>
      </w:pPr>
      <w:r>
        <w:rPr>
          <w:color w:val="auto"/>
        </w:rPr>
        <w:t xml:space="preserve">    </w:t>
      </w:r>
    </w:p>
    <w:p w14:paraId="2631E33B">
      <w:pPr>
        <w:pStyle w:val="17"/>
        <w:rPr>
          <w:color w:val="auto"/>
        </w:rPr>
      </w:pPr>
      <w:bookmarkStart w:id="285" w:name="_Toc8351_WPSOffice_Level2"/>
    </w:p>
    <w:p w14:paraId="0AD7A26F">
      <w:pPr>
        <w:pStyle w:val="17"/>
        <w:rPr>
          <w:color w:val="auto"/>
        </w:rPr>
      </w:pPr>
    </w:p>
    <w:p w14:paraId="4A0F4266">
      <w:pPr>
        <w:pStyle w:val="17"/>
        <w:spacing w:before="240" w:beforeLines="50" w:after="240" w:afterLines="50"/>
        <w:ind w:firstLine="3720" w:firstLineChars="1550"/>
        <w:rPr>
          <w:color w:val="auto"/>
        </w:rPr>
      </w:pPr>
      <w:r>
        <w:rPr>
          <w:color w:val="auto"/>
        </w:rPr>
        <w:t>招标人：____</w:t>
      </w:r>
      <w:r>
        <w:rPr>
          <w:color w:val="auto"/>
          <w:u w:val="single"/>
        </w:rPr>
        <w:t xml:space="preserve">    </w:t>
      </w:r>
      <w:r>
        <w:rPr>
          <w:color w:val="auto"/>
        </w:rPr>
        <w:t>___（盖单位章）</w:t>
      </w:r>
      <w:bookmarkEnd w:id="285"/>
    </w:p>
    <w:p w14:paraId="749510E6">
      <w:pPr>
        <w:pStyle w:val="17"/>
        <w:spacing w:before="240" w:beforeLines="50" w:after="240" w:afterLines="50"/>
        <w:ind w:firstLine="3720" w:firstLineChars="1550"/>
        <w:rPr>
          <w:color w:val="auto"/>
        </w:rPr>
      </w:pPr>
      <w:bookmarkStart w:id="286" w:name="_Toc1718_WPSOffice_Level2"/>
      <w:r>
        <w:rPr>
          <w:color w:val="auto"/>
        </w:rPr>
        <w:t>法定代表人：_____</w:t>
      </w:r>
      <w:r>
        <w:rPr>
          <w:color w:val="auto"/>
          <w:u w:val="single"/>
        </w:rPr>
        <w:t>_</w:t>
      </w:r>
      <w:r>
        <w:rPr>
          <w:rFonts w:hint="eastAsia"/>
          <w:color w:val="auto"/>
          <w:u w:val="single"/>
        </w:rPr>
        <w:t xml:space="preserve">    </w:t>
      </w:r>
      <w:r>
        <w:rPr>
          <w:color w:val="auto"/>
          <w:u w:val="single"/>
        </w:rPr>
        <w:t>_</w:t>
      </w:r>
      <w:r>
        <w:rPr>
          <w:color w:val="auto"/>
        </w:rPr>
        <w:t>（签字）</w:t>
      </w:r>
      <w:bookmarkEnd w:id="286"/>
    </w:p>
    <w:p w14:paraId="7E2C2D9C">
      <w:pPr>
        <w:pStyle w:val="17"/>
        <w:spacing w:before="240" w:beforeLines="50" w:after="240" w:afterLines="50"/>
        <w:ind w:firstLine="3720" w:firstLineChars="1550"/>
        <w:rPr>
          <w:color w:val="auto"/>
        </w:rPr>
      </w:pPr>
      <w:bookmarkStart w:id="287" w:name="_Toc16487_WPSOffice_Level2"/>
      <w:r>
        <w:rPr>
          <w:color w:val="auto"/>
        </w:rPr>
        <w:t>_______年_______月_______日</w:t>
      </w:r>
      <w:bookmarkEnd w:id="287"/>
    </w:p>
    <w:p w14:paraId="207BFB33">
      <w:pPr>
        <w:pStyle w:val="23"/>
        <w:spacing w:before="240" w:after="240"/>
      </w:pPr>
      <w:r>
        <w:br w:type="page"/>
      </w:r>
      <w:bookmarkStart w:id="288" w:name="_Toc17545"/>
      <w:bookmarkStart w:id="289" w:name="_Toc46327622"/>
      <w:bookmarkStart w:id="290" w:name="_Toc67"/>
      <w:bookmarkStart w:id="291" w:name="_Toc20035"/>
      <w:bookmarkStart w:id="292" w:name="_Toc24243"/>
      <w:r>
        <w:t>附</w:t>
      </w:r>
      <w:r>
        <w:rPr>
          <w:rFonts w:hint="eastAsia"/>
        </w:rPr>
        <w:t>件</w:t>
      </w:r>
      <w:r>
        <w:t>五：中标结果通知书</w:t>
      </w:r>
      <w:bookmarkEnd w:id="288"/>
      <w:bookmarkEnd w:id="289"/>
      <w:bookmarkEnd w:id="290"/>
      <w:bookmarkEnd w:id="291"/>
      <w:bookmarkEnd w:id="292"/>
    </w:p>
    <w:p w14:paraId="493B6A72">
      <w:pPr>
        <w:spacing w:line="36" w:lineRule="auto"/>
        <w:rPr>
          <w:sz w:val="27"/>
        </w:rPr>
      </w:pPr>
    </w:p>
    <w:p w14:paraId="337F9A11">
      <w:pPr>
        <w:spacing w:line="36" w:lineRule="auto"/>
        <w:jc w:val="center"/>
        <w:rPr>
          <w:rFonts w:eastAsia="黑体"/>
          <w:b/>
          <w:sz w:val="36"/>
          <w:szCs w:val="36"/>
        </w:rPr>
      </w:pPr>
      <w:r>
        <w:rPr>
          <w:rFonts w:eastAsia="黑体"/>
          <w:b/>
          <w:sz w:val="36"/>
          <w:szCs w:val="36"/>
        </w:rPr>
        <w:t>中标结果通知书</w:t>
      </w:r>
    </w:p>
    <w:p w14:paraId="5A14ACB3">
      <w:pPr>
        <w:spacing w:line="36" w:lineRule="auto"/>
        <w:rPr>
          <w:sz w:val="27"/>
        </w:rPr>
      </w:pPr>
    </w:p>
    <w:p w14:paraId="0E88325A">
      <w:pPr>
        <w:pStyle w:val="17"/>
        <w:ind w:firstLine="0" w:firstLineChars="0"/>
        <w:rPr>
          <w:color w:val="auto"/>
        </w:rPr>
      </w:pPr>
      <w:r>
        <w:rPr>
          <w:color w:val="auto"/>
        </w:rPr>
        <w:t>_______（未中标人名称）：</w:t>
      </w:r>
    </w:p>
    <w:p w14:paraId="338267DD">
      <w:pPr>
        <w:pStyle w:val="17"/>
        <w:rPr>
          <w:color w:val="auto"/>
        </w:rPr>
      </w:pPr>
      <w:r>
        <w:rPr>
          <w:color w:val="auto"/>
        </w:rPr>
        <w:t xml:space="preserve">    </w:t>
      </w:r>
    </w:p>
    <w:p w14:paraId="1BEEBA57">
      <w:pPr>
        <w:pStyle w:val="17"/>
        <w:spacing w:line="360" w:lineRule="auto"/>
        <w:rPr>
          <w:color w:val="auto"/>
        </w:rPr>
      </w:pPr>
      <w:r>
        <w:rPr>
          <w:color w:val="auto"/>
        </w:rPr>
        <w:t>我方已接受_______（中标人名称）于_______（投标日期）所递交的_____________（ 项目名称）____________标段施工投标文件，确定__________________________（中标人名称）为中标人。</w:t>
      </w:r>
    </w:p>
    <w:p w14:paraId="278C7C67">
      <w:pPr>
        <w:pStyle w:val="17"/>
        <w:rPr>
          <w:color w:val="auto"/>
        </w:rPr>
      </w:pPr>
    </w:p>
    <w:p w14:paraId="169ADB2D">
      <w:pPr>
        <w:pStyle w:val="17"/>
        <w:rPr>
          <w:color w:val="auto"/>
        </w:rPr>
      </w:pPr>
      <w:r>
        <w:rPr>
          <w:color w:val="auto"/>
        </w:rPr>
        <w:t>感谢你单位对我们工作的大力支持！</w:t>
      </w:r>
    </w:p>
    <w:p w14:paraId="38196839">
      <w:pPr>
        <w:pStyle w:val="17"/>
        <w:rPr>
          <w:color w:val="auto"/>
        </w:rPr>
      </w:pPr>
      <w:r>
        <w:rPr>
          <w:color w:val="auto"/>
        </w:rPr>
        <w:t xml:space="preserve">    </w:t>
      </w:r>
    </w:p>
    <w:p w14:paraId="5CDCD67E">
      <w:pPr>
        <w:pStyle w:val="17"/>
        <w:rPr>
          <w:color w:val="auto"/>
        </w:rPr>
      </w:pPr>
      <w:r>
        <w:rPr>
          <w:color w:val="auto"/>
        </w:rPr>
        <w:t xml:space="preserve">    </w:t>
      </w:r>
    </w:p>
    <w:p w14:paraId="5DE89380">
      <w:pPr>
        <w:pStyle w:val="17"/>
        <w:rPr>
          <w:color w:val="auto"/>
        </w:rPr>
      </w:pPr>
    </w:p>
    <w:p w14:paraId="054A1580">
      <w:pPr>
        <w:pStyle w:val="17"/>
        <w:rPr>
          <w:color w:val="auto"/>
        </w:rPr>
      </w:pPr>
    </w:p>
    <w:p w14:paraId="29C91F8E">
      <w:pPr>
        <w:pStyle w:val="17"/>
        <w:rPr>
          <w:color w:val="auto"/>
        </w:rPr>
      </w:pPr>
    </w:p>
    <w:p w14:paraId="13368E1B">
      <w:pPr>
        <w:pStyle w:val="17"/>
        <w:spacing w:before="240" w:beforeLines="50" w:after="240" w:afterLines="50"/>
        <w:ind w:firstLine="3840" w:firstLineChars="1600"/>
        <w:rPr>
          <w:color w:val="auto"/>
        </w:rPr>
      </w:pPr>
      <w:bookmarkStart w:id="293" w:name="_Toc11671_WPSOffice_Level2"/>
      <w:r>
        <w:rPr>
          <w:color w:val="auto"/>
        </w:rPr>
        <w:t>招标人：_______（盖单位章）</w:t>
      </w:r>
      <w:bookmarkEnd w:id="293"/>
    </w:p>
    <w:p w14:paraId="3F2ACA17">
      <w:pPr>
        <w:pStyle w:val="17"/>
        <w:spacing w:before="240" w:beforeLines="50" w:after="240" w:afterLines="50"/>
        <w:ind w:firstLine="3840" w:firstLineChars="1600"/>
        <w:rPr>
          <w:color w:val="auto"/>
        </w:rPr>
      </w:pPr>
      <w:bookmarkStart w:id="294" w:name="_Toc320_WPSOffice_Level2"/>
      <w:r>
        <w:rPr>
          <w:color w:val="auto"/>
        </w:rPr>
        <w:t>法定代表人：_______（签字）</w:t>
      </w:r>
      <w:bookmarkEnd w:id="294"/>
    </w:p>
    <w:p w14:paraId="28E7B1A3">
      <w:pPr>
        <w:pStyle w:val="17"/>
        <w:spacing w:before="240" w:beforeLines="50" w:after="240" w:afterLines="50"/>
        <w:ind w:firstLine="3840" w:firstLineChars="1600"/>
        <w:rPr>
          <w:color w:val="auto"/>
        </w:rPr>
      </w:pPr>
      <w:bookmarkStart w:id="295" w:name="_Toc16708_WPSOffice_Level2"/>
      <w:r>
        <w:rPr>
          <w:color w:val="auto"/>
        </w:rPr>
        <w:t>_______年_______月_______日</w:t>
      </w:r>
      <w:bookmarkEnd w:id="295"/>
    </w:p>
    <w:p w14:paraId="1F6E4DE4">
      <w:pPr>
        <w:spacing w:line="36" w:lineRule="auto"/>
      </w:pPr>
    </w:p>
    <w:p w14:paraId="0B93630C">
      <w:pPr>
        <w:spacing w:line="36" w:lineRule="auto"/>
        <w:rPr>
          <w:sz w:val="27"/>
        </w:rPr>
      </w:pPr>
      <w:r>
        <w:t xml:space="preserve">    </w:t>
      </w:r>
    </w:p>
    <w:p w14:paraId="1B0007CD">
      <w:pPr>
        <w:spacing w:line="360" w:lineRule="auto"/>
        <w:ind w:firstLine="120" w:firstLineChars="50"/>
      </w:pPr>
    </w:p>
    <w:p w14:paraId="1B0E32C0">
      <w:pPr>
        <w:spacing w:line="360" w:lineRule="auto"/>
        <w:ind w:firstLine="120" w:firstLineChars="50"/>
      </w:pPr>
    </w:p>
    <w:p w14:paraId="241D01B9">
      <w:pPr>
        <w:spacing w:line="400" w:lineRule="exact"/>
      </w:pPr>
    </w:p>
    <w:p w14:paraId="676C6432">
      <w:pPr>
        <w:pStyle w:val="23"/>
        <w:spacing w:before="240" w:after="240"/>
      </w:pPr>
      <w:bookmarkStart w:id="296" w:name="_Toc144974553"/>
      <w:bookmarkStart w:id="297" w:name="_Toc152042363"/>
      <w:bookmarkStart w:id="298" w:name="_Toc46327623"/>
      <w:bookmarkStart w:id="299" w:name="_Toc246996229"/>
      <w:bookmarkStart w:id="300" w:name="_Toc296602474"/>
      <w:bookmarkStart w:id="301" w:name="_Toc247085744"/>
      <w:bookmarkStart w:id="302" w:name="_Toc152045586"/>
      <w:bookmarkStart w:id="303" w:name="_Toc246996972"/>
      <w:bookmarkStart w:id="304" w:name="_Toc179632604"/>
      <w:bookmarkStart w:id="305" w:name="_Toc20870"/>
      <w:bookmarkStart w:id="306" w:name="_Toc20121"/>
      <w:bookmarkStart w:id="307" w:name="_Toc13930"/>
      <w:bookmarkStart w:id="308" w:name="_Toc2484"/>
      <w:r>
        <w:t>附件六：确认通知</w:t>
      </w:r>
      <w:bookmarkEnd w:id="296"/>
      <w:bookmarkEnd w:id="297"/>
      <w:bookmarkEnd w:id="298"/>
      <w:bookmarkEnd w:id="299"/>
      <w:bookmarkEnd w:id="300"/>
      <w:bookmarkEnd w:id="301"/>
      <w:bookmarkEnd w:id="302"/>
      <w:bookmarkEnd w:id="303"/>
      <w:bookmarkEnd w:id="304"/>
    </w:p>
    <w:p w14:paraId="16195E3E">
      <w:pPr>
        <w:spacing w:line="400" w:lineRule="exact"/>
      </w:pPr>
    </w:p>
    <w:p w14:paraId="18A28BB3">
      <w:pPr>
        <w:spacing w:line="36" w:lineRule="auto"/>
        <w:jc w:val="center"/>
        <w:rPr>
          <w:rFonts w:eastAsia="黑体"/>
          <w:b/>
          <w:sz w:val="36"/>
          <w:szCs w:val="36"/>
        </w:rPr>
      </w:pPr>
      <w:r>
        <w:rPr>
          <w:rFonts w:hint="eastAsia" w:eastAsia="黑体"/>
          <w:b/>
          <w:sz w:val="36"/>
          <w:szCs w:val="36"/>
        </w:rPr>
        <w:t>确认通知</w:t>
      </w:r>
    </w:p>
    <w:p w14:paraId="563BF998">
      <w:pPr>
        <w:spacing w:line="400" w:lineRule="exact"/>
      </w:pPr>
    </w:p>
    <w:p w14:paraId="5EDD3EC9">
      <w:pPr>
        <w:spacing w:line="400" w:lineRule="exact"/>
      </w:pPr>
    </w:p>
    <w:p w14:paraId="1769C688">
      <w:pPr>
        <w:pStyle w:val="17"/>
        <w:ind w:firstLine="0" w:firstLineChars="0"/>
        <w:rPr>
          <w:color w:val="auto"/>
        </w:rPr>
      </w:pPr>
      <w:r>
        <w:rPr>
          <w:color w:val="auto"/>
          <w:u w:val="single"/>
        </w:rPr>
        <w:t xml:space="preserve">            </w:t>
      </w:r>
      <w:r>
        <w:rPr>
          <w:color w:val="auto"/>
        </w:rPr>
        <w:t>（招标人名称）：</w:t>
      </w:r>
    </w:p>
    <w:p w14:paraId="27A246EF">
      <w:pPr>
        <w:pStyle w:val="17"/>
        <w:ind w:firstLine="0" w:firstLineChars="0"/>
        <w:rPr>
          <w:color w:val="auto"/>
        </w:rPr>
      </w:pPr>
    </w:p>
    <w:p w14:paraId="0BC12DFF">
      <w:pPr>
        <w:pStyle w:val="17"/>
        <w:spacing w:line="360" w:lineRule="auto"/>
        <w:ind w:firstLine="600" w:firstLineChars="250"/>
        <w:rPr>
          <w:color w:val="auto"/>
        </w:rPr>
      </w:pPr>
      <w:r>
        <w:rPr>
          <w:color w:val="auto"/>
        </w:rPr>
        <w:t>你方</w:t>
      </w:r>
      <w:r>
        <w:rPr>
          <w:rFonts w:hint="eastAsia"/>
          <w:color w:val="auto"/>
        </w:rPr>
        <w:t>于</w:t>
      </w: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月</w:t>
      </w:r>
      <w:r>
        <w:rPr>
          <w:color w:val="auto"/>
          <w:u w:val="single"/>
        </w:rPr>
        <w:t xml:space="preserve">  </w:t>
      </w:r>
      <w:r>
        <w:rPr>
          <w:rFonts w:hint="eastAsia"/>
          <w:color w:val="auto"/>
          <w:u w:val="single"/>
        </w:rPr>
        <w:t xml:space="preserve">  </w:t>
      </w:r>
      <w:r>
        <w:rPr>
          <w:color w:val="auto"/>
          <w:u w:val="single"/>
        </w:rPr>
        <w:t xml:space="preserve"> </w:t>
      </w:r>
      <w:r>
        <w:rPr>
          <w:color w:val="auto"/>
        </w:rPr>
        <w:t>日发出的</w:t>
      </w:r>
      <w:r>
        <w:rPr>
          <w:color w:val="auto"/>
          <w:u w:val="single"/>
        </w:rPr>
        <w:t xml:space="preserve">  </w:t>
      </w:r>
      <w:r>
        <w:rPr>
          <w:rFonts w:hint="eastAsia"/>
          <w:color w:val="auto"/>
          <w:u w:val="single"/>
        </w:rPr>
        <w:t xml:space="preserve">      </w:t>
      </w:r>
      <w:r>
        <w:rPr>
          <w:color w:val="auto"/>
          <w:u w:val="single"/>
        </w:rPr>
        <w:t xml:space="preserve">      </w:t>
      </w:r>
      <w:r>
        <w:rPr>
          <w:color w:val="auto"/>
        </w:rPr>
        <w:t>（项目名称）关于</w:t>
      </w:r>
      <w:r>
        <w:rPr>
          <w:color w:val="auto"/>
          <w:u w:val="single"/>
        </w:rPr>
        <w:t xml:space="preserve">  </w:t>
      </w:r>
      <w:r>
        <w:rPr>
          <w:rFonts w:hint="eastAsia"/>
          <w:color w:val="auto"/>
          <w:u w:val="single"/>
        </w:rPr>
        <w:t xml:space="preserve">   </w:t>
      </w:r>
      <w:r>
        <w:rPr>
          <w:rFonts w:hint="eastAsia"/>
          <w:color w:val="auto"/>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的通知，我方已于</w:t>
      </w: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月</w:t>
      </w:r>
      <w:r>
        <w:rPr>
          <w:color w:val="auto"/>
          <w:u w:val="single"/>
        </w:rPr>
        <w:t xml:space="preserve">  </w:t>
      </w:r>
      <w:r>
        <w:rPr>
          <w:rFonts w:hint="eastAsia"/>
          <w:color w:val="auto"/>
          <w:u w:val="single"/>
        </w:rPr>
        <w:t xml:space="preserve"> </w:t>
      </w:r>
      <w:r>
        <w:rPr>
          <w:color w:val="auto"/>
          <w:u w:val="single"/>
        </w:rPr>
        <w:t xml:space="preserve">   </w:t>
      </w:r>
      <w:r>
        <w:rPr>
          <w:color w:val="auto"/>
        </w:rPr>
        <w:t>日收到。</w:t>
      </w:r>
    </w:p>
    <w:p w14:paraId="3B464300">
      <w:pPr>
        <w:pStyle w:val="17"/>
        <w:ind w:firstLine="0" w:firstLineChars="0"/>
        <w:rPr>
          <w:color w:val="auto"/>
        </w:rPr>
      </w:pPr>
    </w:p>
    <w:p w14:paraId="735C8FF9">
      <w:pPr>
        <w:pStyle w:val="17"/>
        <w:rPr>
          <w:color w:val="auto"/>
        </w:rPr>
      </w:pPr>
      <w:r>
        <w:rPr>
          <w:color w:val="auto"/>
        </w:rPr>
        <w:t>特此确认。</w:t>
      </w:r>
    </w:p>
    <w:p w14:paraId="5DFF8DE2">
      <w:pPr>
        <w:pStyle w:val="17"/>
        <w:ind w:firstLine="0" w:firstLineChars="0"/>
        <w:rPr>
          <w:color w:val="auto"/>
        </w:rPr>
      </w:pPr>
    </w:p>
    <w:p w14:paraId="0B0E2717">
      <w:pPr>
        <w:pStyle w:val="17"/>
        <w:ind w:firstLine="0" w:firstLineChars="0"/>
        <w:rPr>
          <w:color w:val="auto"/>
        </w:rPr>
      </w:pPr>
    </w:p>
    <w:p w14:paraId="2D778B0A">
      <w:pPr>
        <w:pStyle w:val="17"/>
        <w:ind w:firstLine="0" w:firstLineChars="0"/>
        <w:rPr>
          <w:color w:val="auto"/>
        </w:rPr>
      </w:pPr>
    </w:p>
    <w:p w14:paraId="587968E5">
      <w:pPr>
        <w:pStyle w:val="17"/>
        <w:ind w:firstLine="0" w:firstLineChars="0"/>
        <w:rPr>
          <w:color w:val="auto"/>
        </w:rPr>
      </w:pPr>
    </w:p>
    <w:p w14:paraId="64ECE6C9">
      <w:pPr>
        <w:pStyle w:val="17"/>
        <w:ind w:firstLine="0" w:firstLineChars="0"/>
        <w:rPr>
          <w:color w:val="auto"/>
        </w:rPr>
      </w:pPr>
    </w:p>
    <w:p w14:paraId="472134E1">
      <w:pPr>
        <w:pStyle w:val="17"/>
        <w:ind w:firstLine="0" w:firstLineChars="0"/>
        <w:rPr>
          <w:color w:val="auto"/>
        </w:rPr>
      </w:pPr>
    </w:p>
    <w:p w14:paraId="25D3D471">
      <w:pPr>
        <w:pStyle w:val="17"/>
        <w:ind w:firstLine="3480" w:firstLineChars="1450"/>
        <w:rPr>
          <w:color w:val="auto"/>
        </w:rPr>
      </w:pPr>
      <w:r>
        <w:rPr>
          <w:color w:val="auto"/>
        </w:rPr>
        <w:t>投标人：</w:t>
      </w:r>
      <w:r>
        <w:rPr>
          <w:color w:val="auto"/>
          <w:u w:val="single"/>
        </w:rPr>
        <w:t xml:space="preserve">              </w:t>
      </w:r>
      <w:r>
        <w:rPr>
          <w:color w:val="auto"/>
        </w:rPr>
        <w:t>（盖单位章）</w:t>
      </w:r>
    </w:p>
    <w:p w14:paraId="2A4C19C9">
      <w:pPr>
        <w:pStyle w:val="17"/>
        <w:ind w:firstLine="0" w:firstLineChars="0"/>
        <w:rPr>
          <w:color w:val="auto"/>
        </w:rPr>
      </w:pPr>
    </w:p>
    <w:p w14:paraId="6E9D0A5A">
      <w:pPr>
        <w:pStyle w:val="17"/>
        <w:ind w:firstLine="4080" w:firstLineChars="1700"/>
        <w:rPr>
          <w:color w:val="auto"/>
        </w:rPr>
      </w:pPr>
      <w:r>
        <w:rPr>
          <w:color w:val="auto"/>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14:paraId="03CC168E">
      <w:pPr>
        <w:pStyle w:val="21"/>
        <w:spacing w:before="240" w:after="722" w:afterLines="150"/>
      </w:pPr>
      <w:r>
        <w:br w:type="page"/>
      </w:r>
      <w:bookmarkEnd w:id="305"/>
      <w:bookmarkEnd w:id="306"/>
      <w:bookmarkEnd w:id="307"/>
      <w:bookmarkEnd w:id="308"/>
      <w:bookmarkStart w:id="309" w:name="_Toc46327624"/>
      <w:bookmarkStart w:id="310" w:name="_Toc42766866"/>
      <w:bookmarkStart w:id="311" w:name="_Toc1783"/>
      <w:bookmarkStart w:id="312" w:name="_Toc7469"/>
      <w:bookmarkStart w:id="313" w:name="_Toc18743"/>
      <w:bookmarkStart w:id="314" w:name="_Toc5720_WPSOffice_Level1"/>
      <w:bookmarkStart w:id="315" w:name="_Toc13616"/>
      <w:r>
        <w:t>第三章  评标办法（经评审的最低投标价法）</w:t>
      </w:r>
      <w:bookmarkEnd w:id="309"/>
      <w:bookmarkEnd w:id="310"/>
    </w:p>
    <w:p w14:paraId="37C7C2EC">
      <w:pPr>
        <w:pStyle w:val="17"/>
        <w:rPr>
          <w:color w:val="auto"/>
        </w:rPr>
      </w:pPr>
      <w:r>
        <w:rPr>
          <w:rFonts w:hint="eastAsia"/>
          <w:color w:val="auto"/>
        </w:rPr>
        <w:t>经评审的最低投标价法一般适用于具有通用技术、性能标准或者招标人对其技术、性能没有特殊要求的招标项目。不宜采用经评审的最低投标价法的招标项目，一般应当采取综合评估法进行评审。</w:t>
      </w:r>
    </w:p>
    <w:p w14:paraId="669D8AB2">
      <w:pPr>
        <w:pStyle w:val="23"/>
        <w:spacing w:before="240" w:after="240"/>
        <w:jc w:val="center"/>
      </w:pPr>
      <w:r>
        <w:rPr>
          <w:rFonts w:eastAsia="宋体"/>
          <w:sz w:val="24"/>
        </w:rPr>
        <w:br w:type="page"/>
      </w:r>
      <w:bookmarkStart w:id="316" w:name="_Toc26351930"/>
      <w:bookmarkStart w:id="317" w:name="_Toc42766867"/>
      <w:bookmarkStart w:id="318" w:name="_Toc46327625"/>
      <w:bookmarkStart w:id="319" w:name="_Toc30110"/>
      <w:r>
        <w:t>评标办法前附表</w:t>
      </w:r>
      <w:bookmarkEnd w:id="316"/>
      <w:bookmarkEnd w:id="317"/>
      <w:bookmarkEnd w:id="318"/>
      <w:bookmarkEnd w:id="319"/>
    </w:p>
    <w:tbl>
      <w:tblPr>
        <w:tblStyle w:val="11"/>
        <w:tblW w:w="8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41"/>
        <w:gridCol w:w="1718"/>
        <w:gridCol w:w="7"/>
        <w:gridCol w:w="4934"/>
        <w:gridCol w:w="13"/>
      </w:tblGrid>
      <w:tr w14:paraId="32B9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1456" w:type="dxa"/>
            <w:gridSpan w:val="2"/>
            <w:vAlign w:val="center"/>
          </w:tcPr>
          <w:p w14:paraId="364C6DA0">
            <w:pPr>
              <w:pStyle w:val="15"/>
              <w:rPr>
                <w:sz w:val="18"/>
                <w:szCs w:val="18"/>
              </w:rPr>
            </w:pPr>
            <w:r>
              <w:rPr>
                <w:sz w:val="18"/>
                <w:szCs w:val="18"/>
              </w:rPr>
              <w:t>条款号</w:t>
            </w:r>
          </w:p>
        </w:tc>
        <w:tc>
          <w:tcPr>
            <w:tcW w:w="1725" w:type="dxa"/>
            <w:gridSpan w:val="2"/>
            <w:vAlign w:val="center"/>
          </w:tcPr>
          <w:p w14:paraId="404154FF">
            <w:pPr>
              <w:pStyle w:val="15"/>
              <w:rPr>
                <w:sz w:val="18"/>
                <w:szCs w:val="18"/>
              </w:rPr>
            </w:pPr>
            <w:r>
              <w:rPr>
                <w:sz w:val="18"/>
                <w:szCs w:val="18"/>
              </w:rPr>
              <w:t>评审因素</w:t>
            </w:r>
          </w:p>
        </w:tc>
        <w:tc>
          <w:tcPr>
            <w:tcW w:w="4947" w:type="dxa"/>
            <w:gridSpan w:val="2"/>
            <w:vAlign w:val="center"/>
          </w:tcPr>
          <w:p w14:paraId="194C502C">
            <w:pPr>
              <w:pStyle w:val="15"/>
              <w:ind w:left="-60" w:leftChars="-25" w:right="-60" w:rightChars="-25"/>
              <w:rPr>
                <w:sz w:val="18"/>
                <w:szCs w:val="18"/>
              </w:rPr>
            </w:pPr>
            <w:r>
              <w:rPr>
                <w:sz w:val="18"/>
                <w:szCs w:val="18"/>
              </w:rPr>
              <w:t>评审标准</w:t>
            </w:r>
          </w:p>
        </w:tc>
      </w:tr>
      <w:tr w14:paraId="2ED8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vAlign w:val="center"/>
          </w:tcPr>
          <w:p w14:paraId="014BC064">
            <w:pPr>
              <w:pStyle w:val="15"/>
              <w:rPr>
                <w:sz w:val="18"/>
                <w:szCs w:val="18"/>
              </w:rPr>
            </w:pPr>
            <w:r>
              <w:rPr>
                <w:sz w:val="18"/>
                <w:szCs w:val="18"/>
              </w:rPr>
              <w:t>2.1.1</w:t>
            </w:r>
          </w:p>
        </w:tc>
        <w:tc>
          <w:tcPr>
            <w:tcW w:w="941" w:type="dxa"/>
            <w:vMerge w:val="restart"/>
            <w:vAlign w:val="center"/>
          </w:tcPr>
          <w:p w14:paraId="72D35FB6">
            <w:pPr>
              <w:pStyle w:val="15"/>
              <w:rPr>
                <w:sz w:val="18"/>
                <w:szCs w:val="18"/>
              </w:rPr>
            </w:pPr>
            <w:r>
              <w:rPr>
                <w:sz w:val="18"/>
                <w:szCs w:val="18"/>
              </w:rPr>
              <w:t>形式</w:t>
            </w:r>
          </w:p>
          <w:p w14:paraId="60AE8B20">
            <w:pPr>
              <w:pStyle w:val="15"/>
              <w:rPr>
                <w:sz w:val="18"/>
                <w:szCs w:val="18"/>
              </w:rPr>
            </w:pPr>
            <w:r>
              <w:rPr>
                <w:sz w:val="18"/>
                <w:szCs w:val="18"/>
              </w:rPr>
              <w:t>评审</w:t>
            </w:r>
          </w:p>
          <w:p w14:paraId="524C6220">
            <w:pPr>
              <w:pStyle w:val="15"/>
              <w:rPr>
                <w:sz w:val="18"/>
                <w:szCs w:val="18"/>
              </w:rPr>
            </w:pPr>
            <w:r>
              <w:rPr>
                <w:sz w:val="18"/>
                <w:szCs w:val="18"/>
              </w:rPr>
              <w:t>标准</w:t>
            </w:r>
          </w:p>
        </w:tc>
        <w:tc>
          <w:tcPr>
            <w:tcW w:w="1725" w:type="dxa"/>
            <w:gridSpan w:val="2"/>
            <w:vAlign w:val="center"/>
          </w:tcPr>
          <w:p w14:paraId="4AE2371D">
            <w:pPr>
              <w:pStyle w:val="15"/>
              <w:rPr>
                <w:sz w:val="18"/>
                <w:szCs w:val="18"/>
              </w:rPr>
            </w:pPr>
            <w:r>
              <w:rPr>
                <w:sz w:val="18"/>
                <w:szCs w:val="18"/>
              </w:rPr>
              <w:t>投标人名称</w:t>
            </w:r>
          </w:p>
        </w:tc>
        <w:tc>
          <w:tcPr>
            <w:tcW w:w="4947" w:type="dxa"/>
            <w:gridSpan w:val="2"/>
            <w:vAlign w:val="center"/>
          </w:tcPr>
          <w:p w14:paraId="6AD3E924">
            <w:pPr>
              <w:pStyle w:val="15"/>
              <w:ind w:left="-60" w:leftChars="-25" w:right="-60" w:rightChars="-25"/>
              <w:jc w:val="both"/>
              <w:rPr>
                <w:sz w:val="18"/>
                <w:szCs w:val="18"/>
              </w:rPr>
            </w:pPr>
            <w:r>
              <w:rPr>
                <w:sz w:val="18"/>
                <w:szCs w:val="18"/>
              </w:rPr>
              <w:t>与营业执照、资质证书、安全生产许可证一致</w:t>
            </w:r>
          </w:p>
        </w:tc>
      </w:tr>
      <w:tr w14:paraId="625D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1E867F20">
            <w:pPr>
              <w:pStyle w:val="15"/>
              <w:rPr>
                <w:sz w:val="18"/>
                <w:szCs w:val="18"/>
              </w:rPr>
            </w:pPr>
          </w:p>
        </w:tc>
        <w:tc>
          <w:tcPr>
            <w:tcW w:w="941" w:type="dxa"/>
            <w:vMerge w:val="continue"/>
            <w:vAlign w:val="center"/>
          </w:tcPr>
          <w:p w14:paraId="58C76753">
            <w:pPr>
              <w:pStyle w:val="15"/>
              <w:rPr>
                <w:sz w:val="18"/>
                <w:szCs w:val="18"/>
              </w:rPr>
            </w:pPr>
          </w:p>
        </w:tc>
        <w:tc>
          <w:tcPr>
            <w:tcW w:w="1725" w:type="dxa"/>
            <w:gridSpan w:val="2"/>
            <w:vAlign w:val="center"/>
          </w:tcPr>
          <w:p w14:paraId="47DFF805">
            <w:pPr>
              <w:pStyle w:val="15"/>
              <w:rPr>
                <w:sz w:val="18"/>
                <w:szCs w:val="18"/>
              </w:rPr>
            </w:pPr>
            <w:r>
              <w:rPr>
                <w:sz w:val="18"/>
                <w:szCs w:val="18"/>
              </w:rPr>
              <w:t>副本份数</w:t>
            </w:r>
          </w:p>
          <w:p w14:paraId="314FBA1A">
            <w:pPr>
              <w:pStyle w:val="15"/>
              <w:rPr>
                <w:sz w:val="18"/>
                <w:szCs w:val="18"/>
              </w:rPr>
            </w:pPr>
            <w:r>
              <w:rPr>
                <w:rFonts w:hint="eastAsia"/>
                <w:sz w:val="18"/>
                <w:szCs w:val="18"/>
              </w:rPr>
              <w:t>及其他要求</w:t>
            </w:r>
          </w:p>
        </w:tc>
        <w:tc>
          <w:tcPr>
            <w:tcW w:w="4947" w:type="dxa"/>
            <w:gridSpan w:val="2"/>
            <w:vAlign w:val="center"/>
          </w:tcPr>
          <w:p w14:paraId="2346B0C3">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第3.7.4项要求</w:t>
            </w:r>
          </w:p>
        </w:tc>
      </w:tr>
      <w:tr w14:paraId="69FB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584A7FCB">
            <w:pPr>
              <w:pStyle w:val="15"/>
              <w:rPr>
                <w:sz w:val="18"/>
                <w:szCs w:val="18"/>
              </w:rPr>
            </w:pPr>
          </w:p>
        </w:tc>
        <w:tc>
          <w:tcPr>
            <w:tcW w:w="941" w:type="dxa"/>
            <w:vMerge w:val="continue"/>
            <w:vAlign w:val="center"/>
          </w:tcPr>
          <w:p w14:paraId="1A0F74E3">
            <w:pPr>
              <w:pStyle w:val="15"/>
              <w:rPr>
                <w:sz w:val="18"/>
                <w:szCs w:val="18"/>
              </w:rPr>
            </w:pPr>
          </w:p>
        </w:tc>
        <w:tc>
          <w:tcPr>
            <w:tcW w:w="1725" w:type="dxa"/>
            <w:gridSpan w:val="2"/>
            <w:vAlign w:val="center"/>
          </w:tcPr>
          <w:p w14:paraId="238359BE">
            <w:pPr>
              <w:pStyle w:val="15"/>
              <w:rPr>
                <w:sz w:val="18"/>
                <w:szCs w:val="18"/>
              </w:rPr>
            </w:pPr>
            <w:r>
              <w:rPr>
                <w:sz w:val="18"/>
                <w:szCs w:val="18"/>
              </w:rPr>
              <w:t>投标文件格式</w:t>
            </w:r>
          </w:p>
        </w:tc>
        <w:tc>
          <w:tcPr>
            <w:tcW w:w="4947" w:type="dxa"/>
            <w:gridSpan w:val="2"/>
            <w:vAlign w:val="center"/>
          </w:tcPr>
          <w:p w14:paraId="6D44CF07">
            <w:pPr>
              <w:pStyle w:val="15"/>
              <w:ind w:left="-60" w:leftChars="-25" w:right="-60" w:rightChars="-25"/>
              <w:jc w:val="both"/>
              <w:rPr>
                <w:sz w:val="18"/>
                <w:szCs w:val="18"/>
              </w:rPr>
            </w:pPr>
            <w:r>
              <w:rPr>
                <w:sz w:val="18"/>
                <w:szCs w:val="18"/>
              </w:rPr>
              <w:t>符合第八章</w:t>
            </w:r>
            <w:r>
              <w:rPr>
                <w:rFonts w:hint="eastAsia"/>
                <w:sz w:val="18"/>
                <w:szCs w:val="18"/>
              </w:rPr>
              <w:t>“</w:t>
            </w:r>
            <w:r>
              <w:rPr>
                <w:sz w:val="18"/>
                <w:szCs w:val="18"/>
              </w:rPr>
              <w:t>投标文件格式</w:t>
            </w:r>
            <w:r>
              <w:rPr>
                <w:rFonts w:hint="eastAsia"/>
                <w:sz w:val="18"/>
                <w:szCs w:val="18"/>
              </w:rPr>
              <w:t>”</w:t>
            </w:r>
            <w:r>
              <w:rPr>
                <w:sz w:val="18"/>
                <w:szCs w:val="18"/>
              </w:rPr>
              <w:t>的要求和符合第二章</w:t>
            </w:r>
            <w:r>
              <w:rPr>
                <w:rFonts w:hint="eastAsia"/>
                <w:sz w:val="18"/>
                <w:szCs w:val="18"/>
              </w:rPr>
              <w:t>“</w:t>
            </w:r>
            <w:r>
              <w:rPr>
                <w:sz w:val="18"/>
                <w:szCs w:val="18"/>
              </w:rPr>
              <w:t>投标人须知</w:t>
            </w:r>
            <w:r>
              <w:rPr>
                <w:rFonts w:hint="eastAsia"/>
                <w:sz w:val="18"/>
                <w:szCs w:val="18"/>
              </w:rPr>
              <w:t>”</w:t>
            </w:r>
            <w:r>
              <w:rPr>
                <w:sz w:val="18"/>
                <w:szCs w:val="18"/>
              </w:rPr>
              <w:t>第3.7.1项、3.7.3项要求</w:t>
            </w:r>
          </w:p>
        </w:tc>
      </w:tr>
      <w:tr w14:paraId="2281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3B06748D">
            <w:pPr>
              <w:pStyle w:val="15"/>
              <w:rPr>
                <w:sz w:val="18"/>
                <w:szCs w:val="18"/>
              </w:rPr>
            </w:pPr>
          </w:p>
        </w:tc>
        <w:tc>
          <w:tcPr>
            <w:tcW w:w="941" w:type="dxa"/>
            <w:vMerge w:val="continue"/>
            <w:vAlign w:val="center"/>
          </w:tcPr>
          <w:p w14:paraId="10161D34">
            <w:pPr>
              <w:pStyle w:val="15"/>
              <w:rPr>
                <w:sz w:val="18"/>
                <w:szCs w:val="18"/>
              </w:rPr>
            </w:pPr>
          </w:p>
        </w:tc>
        <w:tc>
          <w:tcPr>
            <w:tcW w:w="1725" w:type="dxa"/>
            <w:gridSpan w:val="2"/>
            <w:vAlign w:val="center"/>
          </w:tcPr>
          <w:p w14:paraId="01C11990">
            <w:pPr>
              <w:pStyle w:val="15"/>
              <w:rPr>
                <w:sz w:val="18"/>
                <w:szCs w:val="18"/>
              </w:rPr>
            </w:pPr>
            <w:r>
              <w:rPr>
                <w:sz w:val="18"/>
                <w:szCs w:val="18"/>
              </w:rPr>
              <w:t>联合体投标人</w:t>
            </w:r>
          </w:p>
        </w:tc>
        <w:tc>
          <w:tcPr>
            <w:tcW w:w="4947" w:type="dxa"/>
            <w:gridSpan w:val="2"/>
            <w:vAlign w:val="center"/>
          </w:tcPr>
          <w:p w14:paraId="64F7DC0E">
            <w:pPr>
              <w:pStyle w:val="15"/>
              <w:ind w:left="-60" w:leftChars="-25" w:right="-60" w:rightChars="-25"/>
              <w:jc w:val="both"/>
              <w:rPr>
                <w:sz w:val="18"/>
                <w:szCs w:val="18"/>
              </w:rPr>
            </w:pPr>
            <w:r>
              <w:rPr>
                <w:sz w:val="18"/>
                <w:szCs w:val="18"/>
              </w:rPr>
              <w:t>按招标文件规定提交联合体协议书，并明确联合体牵头人</w:t>
            </w:r>
          </w:p>
          <w:p w14:paraId="0E24751B">
            <w:pPr>
              <w:pStyle w:val="15"/>
              <w:ind w:left="-60" w:leftChars="-25" w:right="-60" w:rightChars="-25"/>
              <w:jc w:val="both"/>
              <w:rPr>
                <w:sz w:val="18"/>
                <w:szCs w:val="18"/>
              </w:rPr>
            </w:pPr>
            <w:r>
              <w:rPr>
                <w:sz w:val="18"/>
                <w:szCs w:val="18"/>
              </w:rPr>
              <w:t>（如有）</w:t>
            </w:r>
          </w:p>
        </w:tc>
      </w:tr>
      <w:tr w14:paraId="3181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7260857F">
            <w:pPr>
              <w:pStyle w:val="15"/>
              <w:rPr>
                <w:sz w:val="18"/>
                <w:szCs w:val="18"/>
              </w:rPr>
            </w:pPr>
          </w:p>
        </w:tc>
        <w:tc>
          <w:tcPr>
            <w:tcW w:w="941" w:type="dxa"/>
            <w:vMerge w:val="continue"/>
            <w:vAlign w:val="center"/>
          </w:tcPr>
          <w:p w14:paraId="4E290D1D">
            <w:pPr>
              <w:pStyle w:val="15"/>
              <w:rPr>
                <w:sz w:val="18"/>
                <w:szCs w:val="18"/>
              </w:rPr>
            </w:pPr>
          </w:p>
        </w:tc>
        <w:tc>
          <w:tcPr>
            <w:tcW w:w="1725" w:type="dxa"/>
            <w:gridSpan w:val="2"/>
            <w:vAlign w:val="center"/>
          </w:tcPr>
          <w:p w14:paraId="67F2896D">
            <w:pPr>
              <w:pStyle w:val="15"/>
              <w:rPr>
                <w:sz w:val="18"/>
                <w:szCs w:val="18"/>
              </w:rPr>
            </w:pPr>
            <w:r>
              <w:rPr>
                <w:sz w:val="18"/>
                <w:szCs w:val="18"/>
              </w:rPr>
              <w:t>报价唯一</w:t>
            </w:r>
          </w:p>
        </w:tc>
        <w:tc>
          <w:tcPr>
            <w:tcW w:w="4947" w:type="dxa"/>
            <w:gridSpan w:val="2"/>
            <w:vAlign w:val="center"/>
          </w:tcPr>
          <w:p w14:paraId="08BAD455">
            <w:pPr>
              <w:pStyle w:val="15"/>
              <w:ind w:left="-60" w:leftChars="-25" w:right="-60" w:rightChars="-25"/>
              <w:jc w:val="both"/>
              <w:rPr>
                <w:sz w:val="18"/>
                <w:szCs w:val="18"/>
              </w:rPr>
            </w:pPr>
            <w:r>
              <w:rPr>
                <w:sz w:val="18"/>
                <w:szCs w:val="18"/>
              </w:rPr>
              <w:t>只能有一个有效报价，即符合第二章</w:t>
            </w:r>
            <w:r>
              <w:rPr>
                <w:rFonts w:hint="eastAsia"/>
                <w:sz w:val="18"/>
                <w:szCs w:val="18"/>
              </w:rPr>
              <w:t>“</w:t>
            </w:r>
            <w:r>
              <w:rPr>
                <w:sz w:val="18"/>
                <w:szCs w:val="18"/>
              </w:rPr>
              <w:t>投标人须知</w:t>
            </w:r>
            <w:r>
              <w:rPr>
                <w:rFonts w:hint="eastAsia"/>
                <w:sz w:val="18"/>
                <w:szCs w:val="18"/>
              </w:rPr>
              <w:t>”</w:t>
            </w:r>
            <w:r>
              <w:rPr>
                <w:sz w:val="18"/>
                <w:szCs w:val="18"/>
              </w:rPr>
              <w:t>第3.2.4项要求</w:t>
            </w:r>
          </w:p>
        </w:tc>
      </w:tr>
      <w:tr w14:paraId="791F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7F89AE20">
            <w:pPr>
              <w:pStyle w:val="15"/>
              <w:rPr>
                <w:sz w:val="18"/>
                <w:szCs w:val="18"/>
              </w:rPr>
            </w:pPr>
          </w:p>
        </w:tc>
        <w:tc>
          <w:tcPr>
            <w:tcW w:w="941" w:type="dxa"/>
            <w:vMerge w:val="continue"/>
            <w:vAlign w:val="center"/>
          </w:tcPr>
          <w:p w14:paraId="7C937954">
            <w:pPr>
              <w:pStyle w:val="15"/>
              <w:rPr>
                <w:sz w:val="18"/>
                <w:szCs w:val="18"/>
              </w:rPr>
            </w:pPr>
          </w:p>
        </w:tc>
        <w:tc>
          <w:tcPr>
            <w:tcW w:w="1725" w:type="dxa"/>
            <w:gridSpan w:val="2"/>
            <w:vAlign w:val="center"/>
          </w:tcPr>
          <w:p w14:paraId="473F2B61">
            <w:pPr>
              <w:pStyle w:val="15"/>
              <w:rPr>
                <w:sz w:val="18"/>
                <w:szCs w:val="18"/>
              </w:rPr>
            </w:pPr>
            <w:r>
              <w:rPr>
                <w:sz w:val="18"/>
                <w:szCs w:val="18"/>
              </w:rPr>
              <w:t>……</w:t>
            </w:r>
          </w:p>
        </w:tc>
        <w:tc>
          <w:tcPr>
            <w:tcW w:w="4947" w:type="dxa"/>
            <w:gridSpan w:val="2"/>
            <w:vAlign w:val="center"/>
          </w:tcPr>
          <w:p w14:paraId="6ECF9C11">
            <w:pPr>
              <w:pStyle w:val="15"/>
              <w:ind w:left="-60" w:leftChars="-25" w:right="-60" w:rightChars="-25"/>
              <w:jc w:val="both"/>
              <w:rPr>
                <w:sz w:val="18"/>
                <w:szCs w:val="18"/>
              </w:rPr>
            </w:pPr>
            <w:r>
              <w:rPr>
                <w:sz w:val="18"/>
                <w:szCs w:val="18"/>
              </w:rPr>
              <w:t>……</w:t>
            </w:r>
          </w:p>
        </w:tc>
      </w:tr>
      <w:tr w14:paraId="36E1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restart"/>
            <w:vAlign w:val="center"/>
          </w:tcPr>
          <w:p w14:paraId="1376FDBF">
            <w:pPr>
              <w:pStyle w:val="15"/>
              <w:rPr>
                <w:sz w:val="18"/>
                <w:szCs w:val="18"/>
              </w:rPr>
            </w:pPr>
            <w:r>
              <w:rPr>
                <w:sz w:val="18"/>
                <w:szCs w:val="18"/>
              </w:rPr>
              <w:t>2.1.2</w:t>
            </w:r>
          </w:p>
        </w:tc>
        <w:tc>
          <w:tcPr>
            <w:tcW w:w="941" w:type="dxa"/>
            <w:vMerge w:val="restart"/>
            <w:vAlign w:val="center"/>
          </w:tcPr>
          <w:p w14:paraId="35E986DB">
            <w:pPr>
              <w:pStyle w:val="15"/>
              <w:rPr>
                <w:sz w:val="18"/>
                <w:szCs w:val="18"/>
              </w:rPr>
            </w:pPr>
            <w:r>
              <w:rPr>
                <w:sz w:val="18"/>
                <w:szCs w:val="18"/>
              </w:rPr>
              <w:t>资格</w:t>
            </w:r>
          </w:p>
          <w:p w14:paraId="35D03D2B">
            <w:pPr>
              <w:pStyle w:val="15"/>
              <w:rPr>
                <w:sz w:val="18"/>
                <w:szCs w:val="18"/>
              </w:rPr>
            </w:pPr>
            <w:r>
              <w:rPr>
                <w:sz w:val="18"/>
                <w:szCs w:val="18"/>
              </w:rPr>
              <w:t>评审</w:t>
            </w:r>
          </w:p>
          <w:p w14:paraId="420BA066">
            <w:pPr>
              <w:pStyle w:val="15"/>
              <w:rPr>
                <w:sz w:val="18"/>
                <w:szCs w:val="18"/>
              </w:rPr>
            </w:pPr>
            <w:r>
              <w:rPr>
                <w:sz w:val="18"/>
                <w:szCs w:val="18"/>
              </w:rPr>
              <w:t>标准</w:t>
            </w:r>
          </w:p>
        </w:tc>
        <w:tc>
          <w:tcPr>
            <w:tcW w:w="1725" w:type="dxa"/>
            <w:gridSpan w:val="2"/>
            <w:vAlign w:val="center"/>
          </w:tcPr>
          <w:p w14:paraId="1831278F">
            <w:pPr>
              <w:pStyle w:val="15"/>
              <w:rPr>
                <w:sz w:val="18"/>
                <w:szCs w:val="18"/>
              </w:rPr>
            </w:pPr>
            <w:r>
              <w:rPr>
                <w:sz w:val="18"/>
                <w:szCs w:val="18"/>
              </w:rPr>
              <w:t>营业执照</w:t>
            </w:r>
          </w:p>
        </w:tc>
        <w:tc>
          <w:tcPr>
            <w:tcW w:w="4947" w:type="dxa"/>
            <w:gridSpan w:val="2"/>
            <w:vAlign w:val="center"/>
          </w:tcPr>
          <w:p w14:paraId="18087FAE">
            <w:pPr>
              <w:pStyle w:val="15"/>
              <w:ind w:left="-60" w:leftChars="-25" w:right="-60" w:rightChars="-25"/>
              <w:jc w:val="both"/>
              <w:rPr>
                <w:sz w:val="18"/>
                <w:szCs w:val="18"/>
              </w:rPr>
            </w:pPr>
            <w:r>
              <w:rPr>
                <w:sz w:val="18"/>
                <w:szCs w:val="18"/>
              </w:rPr>
              <w:t>具备有效的营业执照</w:t>
            </w:r>
          </w:p>
        </w:tc>
      </w:tr>
      <w:tr w14:paraId="3278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554D30F1">
            <w:pPr>
              <w:pStyle w:val="15"/>
              <w:rPr>
                <w:sz w:val="18"/>
                <w:szCs w:val="18"/>
              </w:rPr>
            </w:pPr>
          </w:p>
        </w:tc>
        <w:tc>
          <w:tcPr>
            <w:tcW w:w="941" w:type="dxa"/>
            <w:vMerge w:val="continue"/>
            <w:vAlign w:val="center"/>
          </w:tcPr>
          <w:p w14:paraId="4062047F">
            <w:pPr>
              <w:pStyle w:val="15"/>
              <w:rPr>
                <w:sz w:val="18"/>
                <w:szCs w:val="18"/>
              </w:rPr>
            </w:pPr>
          </w:p>
        </w:tc>
        <w:tc>
          <w:tcPr>
            <w:tcW w:w="1725" w:type="dxa"/>
            <w:gridSpan w:val="2"/>
            <w:vAlign w:val="center"/>
          </w:tcPr>
          <w:p w14:paraId="44DD4A35">
            <w:pPr>
              <w:pStyle w:val="15"/>
              <w:rPr>
                <w:sz w:val="18"/>
                <w:szCs w:val="18"/>
              </w:rPr>
            </w:pPr>
            <w:r>
              <w:rPr>
                <w:sz w:val="18"/>
                <w:szCs w:val="18"/>
              </w:rPr>
              <w:t>安全生产许可证</w:t>
            </w:r>
          </w:p>
        </w:tc>
        <w:tc>
          <w:tcPr>
            <w:tcW w:w="4947" w:type="dxa"/>
            <w:gridSpan w:val="2"/>
            <w:vAlign w:val="center"/>
          </w:tcPr>
          <w:p w14:paraId="2B632ED8">
            <w:pPr>
              <w:pStyle w:val="15"/>
              <w:ind w:left="-60" w:leftChars="-25" w:right="-60" w:rightChars="-25"/>
              <w:jc w:val="both"/>
              <w:rPr>
                <w:sz w:val="18"/>
                <w:szCs w:val="18"/>
              </w:rPr>
            </w:pPr>
            <w:r>
              <w:rPr>
                <w:sz w:val="18"/>
                <w:szCs w:val="18"/>
              </w:rPr>
              <w:t>具备有效的安全生产许可证（园林绿化、电梯安装除外）</w:t>
            </w:r>
          </w:p>
        </w:tc>
      </w:tr>
      <w:tr w14:paraId="31E7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20FF38CF">
            <w:pPr>
              <w:pStyle w:val="15"/>
              <w:rPr>
                <w:sz w:val="18"/>
                <w:szCs w:val="18"/>
              </w:rPr>
            </w:pPr>
          </w:p>
        </w:tc>
        <w:tc>
          <w:tcPr>
            <w:tcW w:w="941" w:type="dxa"/>
            <w:vMerge w:val="continue"/>
            <w:vAlign w:val="center"/>
          </w:tcPr>
          <w:p w14:paraId="5C642D4F">
            <w:pPr>
              <w:pStyle w:val="15"/>
              <w:rPr>
                <w:sz w:val="18"/>
                <w:szCs w:val="18"/>
              </w:rPr>
            </w:pPr>
          </w:p>
        </w:tc>
        <w:tc>
          <w:tcPr>
            <w:tcW w:w="1725" w:type="dxa"/>
            <w:gridSpan w:val="2"/>
            <w:vAlign w:val="center"/>
          </w:tcPr>
          <w:p w14:paraId="12D62B19">
            <w:pPr>
              <w:pStyle w:val="15"/>
              <w:rPr>
                <w:sz w:val="18"/>
                <w:szCs w:val="18"/>
              </w:rPr>
            </w:pPr>
            <w:r>
              <w:rPr>
                <w:sz w:val="18"/>
                <w:szCs w:val="18"/>
              </w:rPr>
              <w:t>资质等级</w:t>
            </w:r>
          </w:p>
        </w:tc>
        <w:tc>
          <w:tcPr>
            <w:tcW w:w="4947" w:type="dxa"/>
            <w:gridSpan w:val="2"/>
            <w:vAlign w:val="center"/>
          </w:tcPr>
          <w:p w14:paraId="5DF2BECA">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第1.4.1项规定</w:t>
            </w:r>
          </w:p>
        </w:tc>
      </w:tr>
      <w:tr w14:paraId="1DA8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360F8974">
            <w:pPr>
              <w:pStyle w:val="15"/>
              <w:rPr>
                <w:sz w:val="18"/>
                <w:szCs w:val="18"/>
              </w:rPr>
            </w:pPr>
          </w:p>
        </w:tc>
        <w:tc>
          <w:tcPr>
            <w:tcW w:w="941" w:type="dxa"/>
            <w:vMerge w:val="continue"/>
            <w:vAlign w:val="center"/>
          </w:tcPr>
          <w:p w14:paraId="2C21AC44">
            <w:pPr>
              <w:pStyle w:val="15"/>
              <w:rPr>
                <w:sz w:val="18"/>
                <w:szCs w:val="18"/>
              </w:rPr>
            </w:pPr>
          </w:p>
        </w:tc>
        <w:tc>
          <w:tcPr>
            <w:tcW w:w="1725" w:type="dxa"/>
            <w:gridSpan w:val="2"/>
            <w:vAlign w:val="center"/>
          </w:tcPr>
          <w:p w14:paraId="5E3AB8AE">
            <w:pPr>
              <w:pStyle w:val="15"/>
              <w:rPr>
                <w:sz w:val="18"/>
                <w:szCs w:val="18"/>
              </w:rPr>
            </w:pPr>
            <w:r>
              <w:rPr>
                <w:sz w:val="18"/>
                <w:szCs w:val="18"/>
              </w:rPr>
              <w:t>财务状况</w:t>
            </w:r>
          </w:p>
        </w:tc>
        <w:tc>
          <w:tcPr>
            <w:tcW w:w="4947" w:type="dxa"/>
            <w:gridSpan w:val="2"/>
            <w:vAlign w:val="center"/>
          </w:tcPr>
          <w:p w14:paraId="563E12DB">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第1.4.1项规定</w:t>
            </w:r>
          </w:p>
        </w:tc>
      </w:tr>
      <w:tr w14:paraId="3CE3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3BA06CC0">
            <w:pPr>
              <w:pStyle w:val="15"/>
              <w:rPr>
                <w:sz w:val="18"/>
                <w:szCs w:val="18"/>
              </w:rPr>
            </w:pPr>
          </w:p>
        </w:tc>
        <w:tc>
          <w:tcPr>
            <w:tcW w:w="941" w:type="dxa"/>
            <w:vMerge w:val="continue"/>
            <w:vAlign w:val="center"/>
          </w:tcPr>
          <w:p w14:paraId="75335E75">
            <w:pPr>
              <w:pStyle w:val="15"/>
              <w:rPr>
                <w:sz w:val="18"/>
                <w:szCs w:val="18"/>
              </w:rPr>
            </w:pPr>
          </w:p>
        </w:tc>
        <w:tc>
          <w:tcPr>
            <w:tcW w:w="1725" w:type="dxa"/>
            <w:gridSpan w:val="2"/>
            <w:vAlign w:val="center"/>
          </w:tcPr>
          <w:p w14:paraId="59CD79AC">
            <w:pPr>
              <w:pStyle w:val="15"/>
              <w:rPr>
                <w:sz w:val="18"/>
                <w:szCs w:val="18"/>
              </w:rPr>
            </w:pPr>
            <w:r>
              <w:rPr>
                <w:sz w:val="18"/>
                <w:szCs w:val="18"/>
              </w:rPr>
              <w:t>项目业绩</w:t>
            </w:r>
          </w:p>
        </w:tc>
        <w:tc>
          <w:tcPr>
            <w:tcW w:w="4947" w:type="dxa"/>
            <w:gridSpan w:val="2"/>
            <w:vAlign w:val="center"/>
          </w:tcPr>
          <w:p w14:paraId="3B238B1A">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第1.4.1项规定</w:t>
            </w:r>
          </w:p>
        </w:tc>
      </w:tr>
      <w:tr w14:paraId="40FF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51B19745">
            <w:pPr>
              <w:pStyle w:val="15"/>
              <w:rPr>
                <w:sz w:val="18"/>
                <w:szCs w:val="18"/>
              </w:rPr>
            </w:pPr>
          </w:p>
        </w:tc>
        <w:tc>
          <w:tcPr>
            <w:tcW w:w="941" w:type="dxa"/>
            <w:vMerge w:val="continue"/>
            <w:vAlign w:val="center"/>
          </w:tcPr>
          <w:p w14:paraId="7FADB881">
            <w:pPr>
              <w:pStyle w:val="15"/>
              <w:rPr>
                <w:sz w:val="18"/>
                <w:szCs w:val="18"/>
              </w:rPr>
            </w:pPr>
          </w:p>
        </w:tc>
        <w:tc>
          <w:tcPr>
            <w:tcW w:w="1725" w:type="dxa"/>
            <w:gridSpan w:val="2"/>
            <w:vAlign w:val="center"/>
          </w:tcPr>
          <w:p w14:paraId="51977A46">
            <w:pPr>
              <w:pStyle w:val="15"/>
              <w:rPr>
                <w:sz w:val="18"/>
                <w:szCs w:val="18"/>
              </w:rPr>
            </w:pPr>
            <w:r>
              <w:rPr>
                <w:sz w:val="18"/>
                <w:szCs w:val="18"/>
              </w:rPr>
              <w:t>信誉</w:t>
            </w:r>
          </w:p>
        </w:tc>
        <w:tc>
          <w:tcPr>
            <w:tcW w:w="4947" w:type="dxa"/>
            <w:gridSpan w:val="2"/>
            <w:vAlign w:val="center"/>
          </w:tcPr>
          <w:p w14:paraId="57A4C110">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第1.4.1项规定</w:t>
            </w:r>
          </w:p>
        </w:tc>
      </w:tr>
      <w:tr w14:paraId="73D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351195AC">
            <w:pPr>
              <w:pStyle w:val="15"/>
              <w:rPr>
                <w:sz w:val="18"/>
                <w:szCs w:val="18"/>
              </w:rPr>
            </w:pPr>
          </w:p>
        </w:tc>
        <w:tc>
          <w:tcPr>
            <w:tcW w:w="941" w:type="dxa"/>
            <w:vMerge w:val="continue"/>
            <w:vAlign w:val="center"/>
          </w:tcPr>
          <w:p w14:paraId="44A23EFB">
            <w:pPr>
              <w:pStyle w:val="15"/>
              <w:rPr>
                <w:sz w:val="18"/>
                <w:szCs w:val="18"/>
              </w:rPr>
            </w:pPr>
          </w:p>
        </w:tc>
        <w:tc>
          <w:tcPr>
            <w:tcW w:w="1725" w:type="dxa"/>
            <w:gridSpan w:val="2"/>
            <w:vAlign w:val="center"/>
          </w:tcPr>
          <w:p w14:paraId="61FC6781">
            <w:pPr>
              <w:pStyle w:val="15"/>
              <w:rPr>
                <w:sz w:val="18"/>
                <w:szCs w:val="18"/>
              </w:rPr>
            </w:pPr>
            <w:r>
              <w:rPr>
                <w:sz w:val="18"/>
                <w:szCs w:val="18"/>
              </w:rPr>
              <w:t>主要人员</w:t>
            </w:r>
          </w:p>
        </w:tc>
        <w:tc>
          <w:tcPr>
            <w:tcW w:w="4947" w:type="dxa"/>
            <w:gridSpan w:val="2"/>
            <w:vAlign w:val="center"/>
          </w:tcPr>
          <w:p w14:paraId="61C0C153">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第1.4.1项规定</w:t>
            </w:r>
          </w:p>
        </w:tc>
      </w:tr>
      <w:tr w14:paraId="2C2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2F4399DF">
            <w:pPr>
              <w:pStyle w:val="15"/>
              <w:rPr>
                <w:sz w:val="18"/>
                <w:szCs w:val="18"/>
              </w:rPr>
            </w:pPr>
          </w:p>
        </w:tc>
        <w:tc>
          <w:tcPr>
            <w:tcW w:w="941" w:type="dxa"/>
            <w:vMerge w:val="continue"/>
            <w:vAlign w:val="center"/>
          </w:tcPr>
          <w:p w14:paraId="0B0F5428">
            <w:pPr>
              <w:pStyle w:val="15"/>
              <w:rPr>
                <w:sz w:val="18"/>
                <w:szCs w:val="18"/>
              </w:rPr>
            </w:pPr>
          </w:p>
        </w:tc>
        <w:tc>
          <w:tcPr>
            <w:tcW w:w="1725" w:type="dxa"/>
            <w:gridSpan w:val="2"/>
            <w:vAlign w:val="center"/>
          </w:tcPr>
          <w:p w14:paraId="175FC65D">
            <w:pPr>
              <w:pStyle w:val="15"/>
              <w:rPr>
                <w:sz w:val="18"/>
                <w:szCs w:val="18"/>
              </w:rPr>
            </w:pPr>
            <w:r>
              <w:rPr>
                <w:sz w:val="18"/>
                <w:szCs w:val="18"/>
              </w:rPr>
              <w:t>其他要求</w:t>
            </w:r>
          </w:p>
        </w:tc>
        <w:tc>
          <w:tcPr>
            <w:tcW w:w="4947" w:type="dxa"/>
            <w:gridSpan w:val="2"/>
            <w:vAlign w:val="center"/>
          </w:tcPr>
          <w:p w14:paraId="738E1AF3">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第1.4.1项规定</w:t>
            </w:r>
          </w:p>
        </w:tc>
      </w:tr>
      <w:tr w14:paraId="4BBB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11021F2F">
            <w:pPr>
              <w:pStyle w:val="15"/>
              <w:rPr>
                <w:sz w:val="18"/>
                <w:szCs w:val="18"/>
              </w:rPr>
            </w:pPr>
          </w:p>
        </w:tc>
        <w:tc>
          <w:tcPr>
            <w:tcW w:w="941" w:type="dxa"/>
            <w:vMerge w:val="continue"/>
            <w:vAlign w:val="center"/>
          </w:tcPr>
          <w:p w14:paraId="63218E07">
            <w:pPr>
              <w:pStyle w:val="15"/>
              <w:rPr>
                <w:sz w:val="18"/>
                <w:szCs w:val="18"/>
              </w:rPr>
            </w:pPr>
          </w:p>
        </w:tc>
        <w:tc>
          <w:tcPr>
            <w:tcW w:w="1725" w:type="dxa"/>
            <w:gridSpan w:val="2"/>
            <w:vAlign w:val="center"/>
          </w:tcPr>
          <w:p w14:paraId="13FCED13">
            <w:pPr>
              <w:pStyle w:val="15"/>
              <w:rPr>
                <w:sz w:val="18"/>
                <w:szCs w:val="18"/>
              </w:rPr>
            </w:pPr>
            <w:r>
              <w:rPr>
                <w:sz w:val="18"/>
                <w:szCs w:val="18"/>
              </w:rPr>
              <w:t>联合体投标人</w:t>
            </w:r>
          </w:p>
        </w:tc>
        <w:tc>
          <w:tcPr>
            <w:tcW w:w="4947" w:type="dxa"/>
            <w:gridSpan w:val="2"/>
            <w:vAlign w:val="center"/>
          </w:tcPr>
          <w:p w14:paraId="21379322">
            <w:pPr>
              <w:pStyle w:val="15"/>
              <w:ind w:left="-60" w:leftChars="-25" w:right="-60" w:rightChars="-25"/>
              <w:jc w:val="both"/>
              <w:rPr>
                <w:sz w:val="18"/>
                <w:szCs w:val="18"/>
              </w:rPr>
            </w:pPr>
            <w:r>
              <w:rPr>
                <w:sz w:val="18"/>
                <w:szCs w:val="18"/>
              </w:rPr>
              <w:t>符合第二章</w:t>
            </w:r>
            <w:r>
              <w:rPr>
                <w:rFonts w:hint="eastAsia"/>
                <w:sz w:val="18"/>
                <w:szCs w:val="18"/>
              </w:rPr>
              <w:t>“</w:t>
            </w:r>
            <w:r>
              <w:rPr>
                <w:sz w:val="18"/>
                <w:szCs w:val="18"/>
              </w:rPr>
              <w:t>投标人须知</w:t>
            </w:r>
            <w:r>
              <w:rPr>
                <w:rFonts w:hint="eastAsia"/>
                <w:sz w:val="18"/>
                <w:szCs w:val="18"/>
              </w:rPr>
              <w:t>”</w:t>
            </w:r>
            <w:r>
              <w:rPr>
                <w:sz w:val="18"/>
                <w:szCs w:val="18"/>
              </w:rPr>
              <w:t>第1.4.2项规定（如有）</w:t>
            </w:r>
          </w:p>
        </w:tc>
      </w:tr>
      <w:tr w14:paraId="1FBD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5" w:type="dxa"/>
            <w:vMerge w:val="continue"/>
            <w:vAlign w:val="center"/>
          </w:tcPr>
          <w:p w14:paraId="596A77D3">
            <w:pPr>
              <w:pStyle w:val="15"/>
              <w:rPr>
                <w:sz w:val="18"/>
                <w:szCs w:val="18"/>
              </w:rPr>
            </w:pPr>
          </w:p>
        </w:tc>
        <w:tc>
          <w:tcPr>
            <w:tcW w:w="941" w:type="dxa"/>
            <w:vMerge w:val="continue"/>
            <w:vAlign w:val="center"/>
          </w:tcPr>
          <w:p w14:paraId="6DF3E995">
            <w:pPr>
              <w:pStyle w:val="15"/>
              <w:rPr>
                <w:sz w:val="18"/>
                <w:szCs w:val="18"/>
              </w:rPr>
            </w:pPr>
          </w:p>
        </w:tc>
        <w:tc>
          <w:tcPr>
            <w:tcW w:w="1725" w:type="dxa"/>
            <w:gridSpan w:val="2"/>
            <w:vAlign w:val="center"/>
          </w:tcPr>
          <w:p w14:paraId="36570792">
            <w:pPr>
              <w:pStyle w:val="15"/>
              <w:rPr>
                <w:sz w:val="18"/>
                <w:szCs w:val="18"/>
              </w:rPr>
            </w:pPr>
            <w:r>
              <w:rPr>
                <w:sz w:val="18"/>
                <w:szCs w:val="18"/>
              </w:rPr>
              <w:t>投标要求</w:t>
            </w:r>
          </w:p>
        </w:tc>
        <w:tc>
          <w:tcPr>
            <w:tcW w:w="4947" w:type="dxa"/>
            <w:gridSpan w:val="2"/>
            <w:vAlign w:val="center"/>
          </w:tcPr>
          <w:p w14:paraId="0679513E">
            <w:pPr>
              <w:pStyle w:val="15"/>
              <w:ind w:left="-60" w:leftChars="-25" w:right="-60" w:rightChars="-25"/>
              <w:jc w:val="both"/>
              <w:rPr>
                <w:sz w:val="18"/>
                <w:szCs w:val="18"/>
              </w:rPr>
            </w:pPr>
            <w:r>
              <w:rPr>
                <w:sz w:val="18"/>
                <w:szCs w:val="18"/>
              </w:rPr>
              <w:t>不存在第3.1.2项任何一种情形之一</w:t>
            </w:r>
          </w:p>
        </w:tc>
      </w:tr>
      <w:tr w14:paraId="365E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675AB439">
            <w:pPr>
              <w:pStyle w:val="15"/>
              <w:rPr>
                <w:sz w:val="18"/>
                <w:szCs w:val="18"/>
              </w:rPr>
            </w:pPr>
          </w:p>
        </w:tc>
        <w:tc>
          <w:tcPr>
            <w:tcW w:w="941" w:type="dxa"/>
            <w:vMerge w:val="continue"/>
            <w:vAlign w:val="center"/>
          </w:tcPr>
          <w:p w14:paraId="5E8BAE48">
            <w:pPr>
              <w:pStyle w:val="15"/>
              <w:rPr>
                <w:sz w:val="18"/>
                <w:szCs w:val="18"/>
              </w:rPr>
            </w:pPr>
          </w:p>
        </w:tc>
        <w:tc>
          <w:tcPr>
            <w:tcW w:w="1725" w:type="dxa"/>
            <w:gridSpan w:val="2"/>
            <w:vAlign w:val="center"/>
          </w:tcPr>
          <w:p w14:paraId="7267F39E">
            <w:pPr>
              <w:pStyle w:val="15"/>
              <w:rPr>
                <w:sz w:val="18"/>
                <w:szCs w:val="18"/>
              </w:rPr>
            </w:pPr>
            <w:r>
              <w:rPr>
                <w:sz w:val="18"/>
                <w:szCs w:val="18"/>
              </w:rPr>
              <w:t>……</w:t>
            </w:r>
          </w:p>
        </w:tc>
        <w:tc>
          <w:tcPr>
            <w:tcW w:w="4947" w:type="dxa"/>
            <w:gridSpan w:val="2"/>
            <w:vAlign w:val="center"/>
          </w:tcPr>
          <w:p w14:paraId="3317E2E8">
            <w:pPr>
              <w:pStyle w:val="15"/>
              <w:ind w:left="-60" w:leftChars="-25" w:right="-60" w:rightChars="-25"/>
              <w:jc w:val="both"/>
              <w:rPr>
                <w:sz w:val="18"/>
                <w:szCs w:val="18"/>
              </w:rPr>
            </w:pPr>
            <w:r>
              <w:rPr>
                <w:sz w:val="18"/>
                <w:szCs w:val="18"/>
              </w:rPr>
              <w:t>……</w:t>
            </w:r>
          </w:p>
        </w:tc>
      </w:tr>
      <w:tr w14:paraId="7486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vAlign w:val="center"/>
          </w:tcPr>
          <w:p w14:paraId="3F071407">
            <w:pPr>
              <w:pStyle w:val="15"/>
              <w:rPr>
                <w:sz w:val="18"/>
                <w:szCs w:val="18"/>
              </w:rPr>
            </w:pPr>
            <w:r>
              <w:rPr>
                <w:sz w:val="18"/>
                <w:szCs w:val="18"/>
              </w:rPr>
              <w:t>2.1.3</w:t>
            </w:r>
          </w:p>
        </w:tc>
        <w:tc>
          <w:tcPr>
            <w:tcW w:w="941" w:type="dxa"/>
            <w:vMerge w:val="restart"/>
            <w:vAlign w:val="center"/>
          </w:tcPr>
          <w:p w14:paraId="039B9B7B">
            <w:pPr>
              <w:pStyle w:val="15"/>
              <w:rPr>
                <w:sz w:val="18"/>
                <w:szCs w:val="18"/>
              </w:rPr>
            </w:pPr>
            <w:r>
              <w:rPr>
                <w:sz w:val="18"/>
                <w:szCs w:val="18"/>
              </w:rPr>
              <w:t>响应性</w:t>
            </w:r>
          </w:p>
          <w:p w14:paraId="0E7D3299">
            <w:pPr>
              <w:pStyle w:val="15"/>
              <w:rPr>
                <w:sz w:val="18"/>
                <w:szCs w:val="18"/>
              </w:rPr>
            </w:pPr>
            <w:r>
              <w:rPr>
                <w:sz w:val="18"/>
                <w:szCs w:val="18"/>
              </w:rPr>
              <w:t>评审</w:t>
            </w:r>
          </w:p>
          <w:p w14:paraId="3AEC6669">
            <w:pPr>
              <w:pStyle w:val="15"/>
              <w:rPr>
                <w:sz w:val="18"/>
                <w:szCs w:val="18"/>
              </w:rPr>
            </w:pPr>
            <w:r>
              <w:rPr>
                <w:sz w:val="18"/>
                <w:szCs w:val="18"/>
              </w:rPr>
              <w:t>标准</w:t>
            </w:r>
          </w:p>
        </w:tc>
        <w:tc>
          <w:tcPr>
            <w:tcW w:w="1725" w:type="dxa"/>
            <w:gridSpan w:val="2"/>
            <w:vAlign w:val="center"/>
          </w:tcPr>
          <w:p w14:paraId="5E7EC240">
            <w:pPr>
              <w:pStyle w:val="15"/>
              <w:rPr>
                <w:sz w:val="18"/>
                <w:szCs w:val="18"/>
              </w:rPr>
            </w:pPr>
            <w:r>
              <w:rPr>
                <w:sz w:val="18"/>
                <w:szCs w:val="18"/>
              </w:rPr>
              <w:t>投标内容</w:t>
            </w:r>
          </w:p>
        </w:tc>
        <w:tc>
          <w:tcPr>
            <w:tcW w:w="4947" w:type="dxa"/>
            <w:gridSpan w:val="2"/>
            <w:vAlign w:val="center"/>
          </w:tcPr>
          <w:p w14:paraId="679EBFB5">
            <w:pPr>
              <w:pStyle w:val="15"/>
              <w:ind w:left="-60" w:leftChars="-25" w:right="-60" w:rightChars="-25"/>
              <w:jc w:val="both"/>
              <w:rPr>
                <w:sz w:val="18"/>
                <w:szCs w:val="18"/>
              </w:rPr>
            </w:pPr>
            <w:r>
              <w:rPr>
                <w:sz w:val="18"/>
                <w:szCs w:val="18"/>
              </w:rPr>
              <w:t>符合第二章</w:t>
            </w:r>
            <w:r>
              <w:rPr>
                <w:rFonts w:hint="eastAsia" w:ascii="宋体" w:hAnsi="宋体" w:cs="宋体"/>
                <w:sz w:val="18"/>
                <w:szCs w:val="18"/>
              </w:rPr>
              <w:t>“投标人须知”</w:t>
            </w:r>
            <w:r>
              <w:rPr>
                <w:sz w:val="18"/>
                <w:szCs w:val="18"/>
              </w:rPr>
              <w:t>第1.3.1项规定</w:t>
            </w:r>
          </w:p>
        </w:tc>
      </w:tr>
      <w:tr w14:paraId="1C3E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4390D4D3">
            <w:pPr>
              <w:pStyle w:val="15"/>
              <w:rPr>
                <w:sz w:val="18"/>
                <w:szCs w:val="18"/>
              </w:rPr>
            </w:pPr>
          </w:p>
        </w:tc>
        <w:tc>
          <w:tcPr>
            <w:tcW w:w="941" w:type="dxa"/>
            <w:vMerge w:val="continue"/>
            <w:vAlign w:val="center"/>
          </w:tcPr>
          <w:p w14:paraId="6CF351E8">
            <w:pPr>
              <w:pStyle w:val="15"/>
              <w:rPr>
                <w:sz w:val="18"/>
                <w:szCs w:val="18"/>
              </w:rPr>
            </w:pPr>
          </w:p>
        </w:tc>
        <w:tc>
          <w:tcPr>
            <w:tcW w:w="1725" w:type="dxa"/>
            <w:gridSpan w:val="2"/>
            <w:vAlign w:val="center"/>
          </w:tcPr>
          <w:p w14:paraId="1DCABDEF">
            <w:pPr>
              <w:pStyle w:val="15"/>
              <w:rPr>
                <w:sz w:val="18"/>
                <w:szCs w:val="18"/>
              </w:rPr>
            </w:pPr>
            <w:r>
              <w:rPr>
                <w:sz w:val="18"/>
                <w:szCs w:val="18"/>
              </w:rPr>
              <w:t>工期</w:t>
            </w:r>
          </w:p>
        </w:tc>
        <w:tc>
          <w:tcPr>
            <w:tcW w:w="4947" w:type="dxa"/>
            <w:gridSpan w:val="2"/>
            <w:vAlign w:val="center"/>
          </w:tcPr>
          <w:p w14:paraId="46672205">
            <w:pPr>
              <w:pStyle w:val="15"/>
              <w:ind w:left="-60" w:leftChars="-25" w:right="-60" w:rightChars="-25"/>
              <w:jc w:val="both"/>
              <w:rPr>
                <w:sz w:val="18"/>
                <w:szCs w:val="18"/>
              </w:rPr>
            </w:pPr>
            <w:r>
              <w:rPr>
                <w:sz w:val="18"/>
                <w:szCs w:val="18"/>
              </w:rPr>
              <w:t>符合第二章</w:t>
            </w:r>
            <w:r>
              <w:rPr>
                <w:rFonts w:hint="eastAsia" w:ascii="宋体" w:hAnsi="宋体" w:cs="宋体"/>
                <w:sz w:val="18"/>
                <w:szCs w:val="18"/>
              </w:rPr>
              <w:t>“投标人须知”</w:t>
            </w:r>
            <w:r>
              <w:rPr>
                <w:sz w:val="18"/>
                <w:szCs w:val="18"/>
              </w:rPr>
              <w:t>第1.3.2项规定</w:t>
            </w:r>
          </w:p>
        </w:tc>
      </w:tr>
      <w:tr w14:paraId="7F0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66D237BC">
            <w:pPr>
              <w:pStyle w:val="15"/>
              <w:rPr>
                <w:sz w:val="18"/>
                <w:szCs w:val="18"/>
              </w:rPr>
            </w:pPr>
          </w:p>
        </w:tc>
        <w:tc>
          <w:tcPr>
            <w:tcW w:w="941" w:type="dxa"/>
            <w:vMerge w:val="continue"/>
            <w:vAlign w:val="center"/>
          </w:tcPr>
          <w:p w14:paraId="04ED7148">
            <w:pPr>
              <w:pStyle w:val="15"/>
              <w:rPr>
                <w:sz w:val="18"/>
                <w:szCs w:val="18"/>
              </w:rPr>
            </w:pPr>
          </w:p>
        </w:tc>
        <w:tc>
          <w:tcPr>
            <w:tcW w:w="1725" w:type="dxa"/>
            <w:gridSpan w:val="2"/>
            <w:vAlign w:val="center"/>
          </w:tcPr>
          <w:p w14:paraId="077DF298">
            <w:pPr>
              <w:pStyle w:val="15"/>
              <w:rPr>
                <w:sz w:val="18"/>
                <w:szCs w:val="18"/>
              </w:rPr>
            </w:pPr>
            <w:r>
              <w:rPr>
                <w:sz w:val="18"/>
                <w:szCs w:val="18"/>
              </w:rPr>
              <w:t>工程质量</w:t>
            </w:r>
          </w:p>
        </w:tc>
        <w:tc>
          <w:tcPr>
            <w:tcW w:w="4947" w:type="dxa"/>
            <w:gridSpan w:val="2"/>
            <w:vAlign w:val="center"/>
          </w:tcPr>
          <w:p w14:paraId="21CD1E1C">
            <w:pPr>
              <w:pStyle w:val="15"/>
              <w:ind w:left="-60" w:leftChars="-25" w:right="-60" w:rightChars="-25"/>
              <w:jc w:val="both"/>
              <w:rPr>
                <w:sz w:val="18"/>
                <w:szCs w:val="18"/>
              </w:rPr>
            </w:pPr>
            <w:r>
              <w:rPr>
                <w:sz w:val="18"/>
                <w:szCs w:val="18"/>
              </w:rPr>
              <w:t>符合第二章</w:t>
            </w:r>
            <w:r>
              <w:rPr>
                <w:rFonts w:hint="eastAsia" w:ascii="宋体" w:hAnsi="宋体" w:cs="宋体"/>
                <w:sz w:val="18"/>
                <w:szCs w:val="18"/>
              </w:rPr>
              <w:t>“投标人须知”</w:t>
            </w:r>
            <w:r>
              <w:rPr>
                <w:sz w:val="18"/>
                <w:szCs w:val="18"/>
              </w:rPr>
              <w:t>第1.3.3项规定</w:t>
            </w:r>
          </w:p>
        </w:tc>
      </w:tr>
      <w:tr w14:paraId="6E4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55828840">
            <w:pPr>
              <w:pStyle w:val="15"/>
              <w:rPr>
                <w:sz w:val="18"/>
                <w:szCs w:val="18"/>
              </w:rPr>
            </w:pPr>
          </w:p>
        </w:tc>
        <w:tc>
          <w:tcPr>
            <w:tcW w:w="941" w:type="dxa"/>
            <w:vMerge w:val="continue"/>
            <w:vAlign w:val="center"/>
          </w:tcPr>
          <w:p w14:paraId="2B689384">
            <w:pPr>
              <w:pStyle w:val="15"/>
              <w:rPr>
                <w:sz w:val="18"/>
                <w:szCs w:val="18"/>
              </w:rPr>
            </w:pPr>
          </w:p>
        </w:tc>
        <w:tc>
          <w:tcPr>
            <w:tcW w:w="1725" w:type="dxa"/>
            <w:gridSpan w:val="2"/>
            <w:vAlign w:val="center"/>
          </w:tcPr>
          <w:p w14:paraId="75D0931F">
            <w:pPr>
              <w:pStyle w:val="15"/>
              <w:rPr>
                <w:sz w:val="18"/>
                <w:szCs w:val="18"/>
              </w:rPr>
            </w:pPr>
            <w:r>
              <w:rPr>
                <w:sz w:val="18"/>
                <w:szCs w:val="18"/>
              </w:rPr>
              <w:t>投标有效期</w:t>
            </w:r>
          </w:p>
        </w:tc>
        <w:tc>
          <w:tcPr>
            <w:tcW w:w="4947" w:type="dxa"/>
            <w:gridSpan w:val="2"/>
            <w:vAlign w:val="center"/>
          </w:tcPr>
          <w:p w14:paraId="46EFAD27">
            <w:pPr>
              <w:pStyle w:val="15"/>
              <w:ind w:left="-60" w:leftChars="-25" w:right="-60" w:rightChars="-25"/>
              <w:jc w:val="both"/>
              <w:rPr>
                <w:sz w:val="18"/>
                <w:szCs w:val="18"/>
              </w:rPr>
            </w:pPr>
            <w:r>
              <w:rPr>
                <w:sz w:val="18"/>
                <w:szCs w:val="18"/>
              </w:rPr>
              <w:t>符合第二章</w:t>
            </w:r>
            <w:r>
              <w:rPr>
                <w:rFonts w:hint="eastAsia" w:ascii="宋体" w:hAnsi="宋体" w:cs="宋体"/>
                <w:sz w:val="18"/>
                <w:szCs w:val="18"/>
              </w:rPr>
              <w:t>“投标人须知”</w:t>
            </w:r>
            <w:r>
              <w:rPr>
                <w:sz w:val="18"/>
                <w:szCs w:val="18"/>
              </w:rPr>
              <w:t>第3.3.1项规定</w:t>
            </w:r>
          </w:p>
        </w:tc>
      </w:tr>
      <w:tr w14:paraId="06D9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7857E424">
            <w:pPr>
              <w:pStyle w:val="15"/>
              <w:rPr>
                <w:sz w:val="18"/>
                <w:szCs w:val="18"/>
              </w:rPr>
            </w:pPr>
          </w:p>
        </w:tc>
        <w:tc>
          <w:tcPr>
            <w:tcW w:w="941" w:type="dxa"/>
            <w:vMerge w:val="continue"/>
            <w:vAlign w:val="center"/>
          </w:tcPr>
          <w:p w14:paraId="33DB88AF">
            <w:pPr>
              <w:pStyle w:val="15"/>
              <w:rPr>
                <w:sz w:val="18"/>
                <w:szCs w:val="18"/>
              </w:rPr>
            </w:pPr>
          </w:p>
        </w:tc>
        <w:tc>
          <w:tcPr>
            <w:tcW w:w="1725" w:type="dxa"/>
            <w:gridSpan w:val="2"/>
            <w:vAlign w:val="center"/>
          </w:tcPr>
          <w:p w14:paraId="21853F49">
            <w:pPr>
              <w:pStyle w:val="15"/>
              <w:rPr>
                <w:sz w:val="18"/>
                <w:szCs w:val="18"/>
              </w:rPr>
            </w:pPr>
            <w:r>
              <w:rPr>
                <w:sz w:val="18"/>
                <w:szCs w:val="18"/>
              </w:rPr>
              <w:t>投标保证金</w:t>
            </w:r>
          </w:p>
        </w:tc>
        <w:tc>
          <w:tcPr>
            <w:tcW w:w="4947" w:type="dxa"/>
            <w:gridSpan w:val="2"/>
            <w:vAlign w:val="center"/>
          </w:tcPr>
          <w:p w14:paraId="1C36784E">
            <w:pPr>
              <w:pStyle w:val="15"/>
              <w:ind w:left="-60" w:leftChars="-25" w:right="-60" w:rightChars="-25"/>
              <w:jc w:val="both"/>
              <w:rPr>
                <w:sz w:val="18"/>
                <w:szCs w:val="18"/>
              </w:rPr>
            </w:pPr>
            <w:r>
              <w:rPr>
                <w:sz w:val="18"/>
                <w:szCs w:val="18"/>
              </w:rPr>
              <w:t>符合第二章</w:t>
            </w:r>
            <w:r>
              <w:rPr>
                <w:rFonts w:hint="eastAsia" w:ascii="宋体" w:hAnsi="宋体" w:cs="宋体"/>
                <w:sz w:val="18"/>
                <w:szCs w:val="18"/>
              </w:rPr>
              <w:t>“投标人须知”</w:t>
            </w:r>
            <w:r>
              <w:rPr>
                <w:sz w:val="18"/>
                <w:szCs w:val="18"/>
              </w:rPr>
              <w:t>第3.4.1项规定</w:t>
            </w:r>
          </w:p>
        </w:tc>
      </w:tr>
      <w:tr w14:paraId="3CF8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27496EA2">
            <w:pPr>
              <w:pStyle w:val="15"/>
              <w:rPr>
                <w:sz w:val="18"/>
                <w:szCs w:val="18"/>
              </w:rPr>
            </w:pPr>
          </w:p>
        </w:tc>
        <w:tc>
          <w:tcPr>
            <w:tcW w:w="941" w:type="dxa"/>
            <w:vMerge w:val="continue"/>
            <w:vAlign w:val="center"/>
          </w:tcPr>
          <w:p w14:paraId="61D40CE7">
            <w:pPr>
              <w:pStyle w:val="15"/>
              <w:rPr>
                <w:sz w:val="18"/>
                <w:szCs w:val="18"/>
              </w:rPr>
            </w:pPr>
          </w:p>
        </w:tc>
        <w:tc>
          <w:tcPr>
            <w:tcW w:w="1725" w:type="dxa"/>
            <w:gridSpan w:val="2"/>
            <w:vAlign w:val="center"/>
          </w:tcPr>
          <w:p w14:paraId="1DE5F3CD">
            <w:pPr>
              <w:pStyle w:val="15"/>
              <w:rPr>
                <w:sz w:val="18"/>
                <w:szCs w:val="18"/>
              </w:rPr>
            </w:pPr>
            <w:r>
              <w:rPr>
                <w:sz w:val="18"/>
                <w:szCs w:val="18"/>
              </w:rPr>
              <w:t>权利义务</w:t>
            </w:r>
          </w:p>
        </w:tc>
        <w:tc>
          <w:tcPr>
            <w:tcW w:w="4947" w:type="dxa"/>
            <w:gridSpan w:val="2"/>
            <w:vAlign w:val="center"/>
          </w:tcPr>
          <w:p w14:paraId="1BFACBD0">
            <w:pPr>
              <w:pStyle w:val="15"/>
              <w:ind w:left="-60" w:leftChars="-25" w:right="-60" w:rightChars="-25"/>
              <w:jc w:val="both"/>
              <w:rPr>
                <w:sz w:val="18"/>
                <w:szCs w:val="18"/>
              </w:rPr>
            </w:pPr>
            <w:r>
              <w:rPr>
                <w:sz w:val="18"/>
                <w:szCs w:val="18"/>
              </w:rPr>
              <w:t>符合第四章</w:t>
            </w:r>
            <w:r>
              <w:rPr>
                <w:rFonts w:hint="eastAsia" w:ascii="宋体" w:hAnsi="宋体" w:cs="宋体"/>
                <w:sz w:val="18"/>
                <w:szCs w:val="18"/>
              </w:rPr>
              <w:t>“合同条款及格式”规</w:t>
            </w:r>
            <w:r>
              <w:rPr>
                <w:sz w:val="18"/>
                <w:szCs w:val="18"/>
              </w:rPr>
              <w:t>定</w:t>
            </w:r>
          </w:p>
        </w:tc>
      </w:tr>
      <w:tr w14:paraId="1F49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42E744A6">
            <w:pPr>
              <w:pStyle w:val="15"/>
              <w:rPr>
                <w:sz w:val="18"/>
                <w:szCs w:val="18"/>
              </w:rPr>
            </w:pPr>
          </w:p>
        </w:tc>
        <w:tc>
          <w:tcPr>
            <w:tcW w:w="941" w:type="dxa"/>
            <w:vMerge w:val="continue"/>
            <w:vAlign w:val="center"/>
          </w:tcPr>
          <w:p w14:paraId="585D5E14">
            <w:pPr>
              <w:pStyle w:val="15"/>
              <w:rPr>
                <w:sz w:val="18"/>
                <w:szCs w:val="18"/>
              </w:rPr>
            </w:pPr>
          </w:p>
        </w:tc>
        <w:tc>
          <w:tcPr>
            <w:tcW w:w="1725" w:type="dxa"/>
            <w:gridSpan w:val="2"/>
            <w:vAlign w:val="center"/>
          </w:tcPr>
          <w:p w14:paraId="7E826FA9">
            <w:pPr>
              <w:pStyle w:val="15"/>
              <w:rPr>
                <w:sz w:val="18"/>
                <w:szCs w:val="18"/>
              </w:rPr>
            </w:pPr>
            <w:r>
              <w:rPr>
                <w:sz w:val="18"/>
                <w:szCs w:val="18"/>
              </w:rPr>
              <w:t>已标价工程量清单</w:t>
            </w:r>
          </w:p>
        </w:tc>
        <w:tc>
          <w:tcPr>
            <w:tcW w:w="4947" w:type="dxa"/>
            <w:gridSpan w:val="2"/>
            <w:vAlign w:val="center"/>
          </w:tcPr>
          <w:p w14:paraId="0ABF8363">
            <w:pPr>
              <w:pStyle w:val="15"/>
              <w:ind w:left="-60" w:leftChars="-25" w:right="-60" w:rightChars="-25"/>
              <w:jc w:val="both"/>
              <w:rPr>
                <w:sz w:val="18"/>
                <w:szCs w:val="18"/>
              </w:rPr>
            </w:pPr>
            <w:r>
              <w:rPr>
                <w:sz w:val="18"/>
                <w:szCs w:val="18"/>
              </w:rPr>
              <w:t>符合第五章</w:t>
            </w:r>
            <w:r>
              <w:rPr>
                <w:rFonts w:hint="eastAsia" w:ascii="宋体" w:hAnsi="宋体" w:cs="宋体"/>
                <w:sz w:val="18"/>
                <w:szCs w:val="18"/>
              </w:rPr>
              <w:t>“工程量清单”规定</w:t>
            </w:r>
          </w:p>
        </w:tc>
      </w:tr>
      <w:tr w14:paraId="3976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vAlign w:val="center"/>
          </w:tcPr>
          <w:p w14:paraId="4F2BC5B6">
            <w:pPr>
              <w:pStyle w:val="15"/>
              <w:rPr>
                <w:sz w:val="18"/>
                <w:szCs w:val="18"/>
              </w:rPr>
            </w:pPr>
            <w:r>
              <w:rPr>
                <w:sz w:val="18"/>
                <w:szCs w:val="18"/>
              </w:rPr>
              <w:t>2.1.3</w:t>
            </w:r>
          </w:p>
        </w:tc>
        <w:tc>
          <w:tcPr>
            <w:tcW w:w="941" w:type="dxa"/>
            <w:vMerge w:val="restart"/>
            <w:vAlign w:val="center"/>
          </w:tcPr>
          <w:p w14:paraId="50ABD718">
            <w:pPr>
              <w:pStyle w:val="15"/>
              <w:rPr>
                <w:sz w:val="18"/>
                <w:szCs w:val="18"/>
              </w:rPr>
            </w:pPr>
            <w:r>
              <w:rPr>
                <w:sz w:val="18"/>
                <w:szCs w:val="18"/>
              </w:rPr>
              <w:t>响应性</w:t>
            </w:r>
          </w:p>
          <w:p w14:paraId="67314FF2">
            <w:pPr>
              <w:pStyle w:val="15"/>
              <w:rPr>
                <w:sz w:val="18"/>
                <w:szCs w:val="18"/>
              </w:rPr>
            </w:pPr>
            <w:r>
              <w:rPr>
                <w:sz w:val="18"/>
                <w:szCs w:val="18"/>
              </w:rPr>
              <w:t>评审</w:t>
            </w:r>
          </w:p>
          <w:p w14:paraId="1E3D072C">
            <w:pPr>
              <w:pStyle w:val="15"/>
              <w:rPr>
                <w:sz w:val="18"/>
                <w:szCs w:val="18"/>
              </w:rPr>
            </w:pPr>
            <w:r>
              <w:rPr>
                <w:sz w:val="18"/>
                <w:szCs w:val="18"/>
              </w:rPr>
              <w:t>标准</w:t>
            </w:r>
          </w:p>
        </w:tc>
        <w:tc>
          <w:tcPr>
            <w:tcW w:w="1725" w:type="dxa"/>
            <w:gridSpan w:val="2"/>
            <w:vAlign w:val="center"/>
          </w:tcPr>
          <w:p w14:paraId="0FD097BD">
            <w:pPr>
              <w:pStyle w:val="15"/>
              <w:rPr>
                <w:sz w:val="18"/>
                <w:szCs w:val="18"/>
              </w:rPr>
            </w:pPr>
            <w:r>
              <w:rPr>
                <w:sz w:val="18"/>
                <w:szCs w:val="18"/>
              </w:rPr>
              <w:t>技术标准和要求</w:t>
            </w:r>
          </w:p>
        </w:tc>
        <w:tc>
          <w:tcPr>
            <w:tcW w:w="4947" w:type="dxa"/>
            <w:gridSpan w:val="2"/>
            <w:vAlign w:val="center"/>
          </w:tcPr>
          <w:p w14:paraId="54D7D3BD">
            <w:pPr>
              <w:pStyle w:val="15"/>
              <w:ind w:left="-60" w:leftChars="-25" w:right="-60" w:rightChars="-25"/>
              <w:jc w:val="both"/>
              <w:rPr>
                <w:sz w:val="18"/>
                <w:szCs w:val="18"/>
              </w:rPr>
            </w:pPr>
            <w:r>
              <w:rPr>
                <w:sz w:val="18"/>
                <w:szCs w:val="18"/>
              </w:rPr>
              <w:t>符合第七章</w:t>
            </w:r>
            <w:r>
              <w:rPr>
                <w:rFonts w:hint="eastAsia" w:ascii="宋体" w:hAnsi="宋体" w:cs="宋体"/>
                <w:sz w:val="18"/>
                <w:szCs w:val="18"/>
              </w:rPr>
              <w:t>“技术标准和要求”</w:t>
            </w:r>
            <w:r>
              <w:rPr>
                <w:sz w:val="18"/>
                <w:szCs w:val="18"/>
              </w:rPr>
              <w:t>规定</w:t>
            </w:r>
          </w:p>
        </w:tc>
      </w:tr>
      <w:tr w14:paraId="1BFB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05AB7A98">
            <w:pPr>
              <w:pStyle w:val="15"/>
              <w:rPr>
                <w:sz w:val="18"/>
                <w:szCs w:val="18"/>
              </w:rPr>
            </w:pPr>
          </w:p>
        </w:tc>
        <w:tc>
          <w:tcPr>
            <w:tcW w:w="941" w:type="dxa"/>
            <w:vMerge w:val="continue"/>
            <w:vAlign w:val="center"/>
          </w:tcPr>
          <w:p w14:paraId="6CA6A0B6">
            <w:pPr>
              <w:pStyle w:val="15"/>
              <w:rPr>
                <w:sz w:val="18"/>
                <w:szCs w:val="18"/>
              </w:rPr>
            </w:pPr>
          </w:p>
        </w:tc>
        <w:tc>
          <w:tcPr>
            <w:tcW w:w="1725" w:type="dxa"/>
            <w:gridSpan w:val="2"/>
            <w:vAlign w:val="center"/>
          </w:tcPr>
          <w:p w14:paraId="23024D37">
            <w:pPr>
              <w:pStyle w:val="15"/>
              <w:rPr>
                <w:sz w:val="18"/>
                <w:szCs w:val="18"/>
              </w:rPr>
            </w:pPr>
            <w:r>
              <w:rPr>
                <w:sz w:val="18"/>
                <w:szCs w:val="18"/>
              </w:rPr>
              <w:t>最高限价</w:t>
            </w:r>
          </w:p>
        </w:tc>
        <w:tc>
          <w:tcPr>
            <w:tcW w:w="4947" w:type="dxa"/>
            <w:gridSpan w:val="2"/>
            <w:vAlign w:val="center"/>
          </w:tcPr>
          <w:p w14:paraId="062452F7">
            <w:pPr>
              <w:pStyle w:val="15"/>
              <w:ind w:left="0" w:leftChars="0" w:right="-60" w:rightChars="-25"/>
              <w:jc w:val="both"/>
              <w:rPr>
                <w:sz w:val="18"/>
                <w:szCs w:val="18"/>
              </w:rPr>
            </w:pPr>
            <w:r>
              <w:rPr>
                <w:sz w:val="18"/>
                <w:szCs w:val="18"/>
              </w:rPr>
              <w:t>投标报价（修正价）不得超过第二章</w:t>
            </w:r>
            <w:r>
              <w:rPr>
                <w:rFonts w:hint="eastAsia" w:ascii="宋体" w:hAnsi="宋体" w:cs="宋体"/>
                <w:sz w:val="18"/>
                <w:szCs w:val="18"/>
              </w:rPr>
              <w:t>“投标人须知”</w:t>
            </w:r>
            <w:r>
              <w:rPr>
                <w:sz w:val="18"/>
                <w:szCs w:val="18"/>
              </w:rPr>
              <w:t>第3.2.3项规定的最高限价</w:t>
            </w:r>
          </w:p>
        </w:tc>
      </w:tr>
      <w:tr w14:paraId="39DD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4618010C">
            <w:pPr>
              <w:pStyle w:val="15"/>
              <w:rPr>
                <w:sz w:val="18"/>
                <w:szCs w:val="18"/>
              </w:rPr>
            </w:pPr>
          </w:p>
        </w:tc>
        <w:tc>
          <w:tcPr>
            <w:tcW w:w="941" w:type="dxa"/>
            <w:vMerge w:val="continue"/>
            <w:vAlign w:val="center"/>
          </w:tcPr>
          <w:p w14:paraId="208BAFC4">
            <w:pPr>
              <w:pStyle w:val="15"/>
              <w:rPr>
                <w:sz w:val="18"/>
                <w:szCs w:val="18"/>
              </w:rPr>
            </w:pPr>
          </w:p>
        </w:tc>
        <w:tc>
          <w:tcPr>
            <w:tcW w:w="1725" w:type="dxa"/>
            <w:gridSpan w:val="2"/>
            <w:vAlign w:val="center"/>
          </w:tcPr>
          <w:p w14:paraId="05B00D30">
            <w:pPr>
              <w:pStyle w:val="15"/>
              <w:rPr>
                <w:sz w:val="18"/>
                <w:szCs w:val="18"/>
              </w:rPr>
            </w:pPr>
            <w:r>
              <w:rPr>
                <w:sz w:val="18"/>
                <w:szCs w:val="18"/>
              </w:rPr>
              <w:t>……</w:t>
            </w:r>
          </w:p>
        </w:tc>
        <w:tc>
          <w:tcPr>
            <w:tcW w:w="4947" w:type="dxa"/>
            <w:gridSpan w:val="2"/>
            <w:vAlign w:val="center"/>
          </w:tcPr>
          <w:p w14:paraId="1DA090B6">
            <w:pPr>
              <w:pStyle w:val="15"/>
              <w:ind w:left="-60" w:leftChars="-25" w:right="-60" w:rightChars="-25"/>
              <w:jc w:val="both"/>
              <w:rPr>
                <w:sz w:val="18"/>
                <w:szCs w:val="18"/>
              </w:rPr>
            </w:pPr>
            <w:r>
              <w:rPr>
                <w:sz w:val="18"/>
                <w:szCs w:val="18"/>
              </w:rPr>
              <w:t>……</w:t>
            </w:r>
          </w:p>
        </w:tc>
      </w:tr>
      <w:tr w14:paraId="248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vAlign w:val="center"/>
          </w:tcPr>
          <w:p w14:paraId="30FB8FD6">
            <w:pPr>
              <w:pStyle w:val="15"/>
              <w:rPr>
                <w:sz w:val="18"/>
                <w:szCs w:val="18"/>
              </w:rPr>
            </w:pPr>
            <w:r>
              <w:rPr>
                <w:sz w:val="18"/>
                <w:szCs w:val="18"/>
              </w:rPr>
              <w:t>2.1.4</w:t>
            </w:r>
          </w:p>
        </w:tc>
        <w:tc>
          <w:tcPr>
            <w:tcW w:w="941" w:type="dxa"/>
            <w:vMerge w:val="restart"/>
            <w:vAlign w:val="center"/>
          </w:tcPr>
          <w:p w14:paraId="43A40A2E">
            <w:pPr>
              <w:pStyle w:val="15"/>
              <w:rPr>
                <w:sz w:val="18"/>
                <w:szCs w:val="18"/>
              </w:rPr>
            </w:pPr>
            <w:r>
              <w:rPr>
                <w:sz w:val="18"/>
                <w:szCs w:val="18"/>
              </w:rPr>
              <w:t>施工组织 设计和项目管理机构</w:t>
            </w:r>
          </w:p>
          <w:p w14:paraId="20539FA9">
            <w:pPr>
              <w:pStyle w:val="15"/>
              <w:rPr>
                <w:sz w:val="18"/>
                <w:szCs w:val="18"/>
              </w:rPr>
            </w:pPr>
            <w:r>
              <w:rPr>
                <w:sz w:val="18"/>
                <w:szCs w:val="18"/>
              </w:rPr>
              <w:t>评审标准</w:t>
            </w:r>
          </w:p>
        </w:tc>
        <w:tc>
          <w:tcPr>
            <w:tcW w:w="1725" w:type="dxa"/>
            <w:gridSpan w:val="2"/>
            <w:vAlign w:val="center"/>
          </w:tcPr>
          <w:p w14:paraId="55DC7601">
            <w:pPr>
              <w:pStyle w:val="15"/>
              <w:rPr>
                <w:sz w:val="18"/>
                <w:szCs w:val="18"/>
              </w:rPr>
            </w:pPr>
            <w:r>
              <w:rPr>
                <w:sz w:val="18"/>
                <w:szCs w:val="18"/>
              </w:rPr>
              <w:t>施工方案与技术措施</w:t>
            </w:r>
          </w:p>
        </w:tc>
        <w:tc>
          <w:tcPr>
            <w:tcW w:w="4947" w:type="dxa"/>
            <w:gridSpan w:val="2"/>
            <w:vAlign w:val="center"/>
          </w:tcPr>
          <w:p w14:paraId="25FD3EFD">
            <w:pPr>
              <w:pStyle w:val="15"/>
              <w:rPr>
                <w:sz w:val="18"/>
                <w:szCs w:val="18"/>
              </w:rPr>
            </w:pPr>
            <w:r>
              <w:rPr>
                <w:u w:val="single"/>
              </w:rPr>
              <w:tab/>
            </w:r>
            <w:r>
              <w:rPr>
                <w:rFonts w:hint="eastAsia"/>
                <w:u w:val="single"/>
                <w:lang w:eastAsia="zh-CN"/>
              </w:rPr>
              <w:t>施工</w:t>
            </w:r>
            <w:r>
              <w:rPr>
                <w:rFonts w:hint="eastAsia" w:ascii="宋体" w:hAnsi="宋体"/>
                <w:color w:val="000000"/>
                <w:kern w:val="0"/>
                <w:u w:val="single"/>
              </w:rPr>
              <w:t>方案与技术措施详尽、合理，与其它工种配合措施</w:t>
            </w:r>
            <w:r>
              <w:rPr>
                <w:rFonts w:hint="eastAsia" w:ascii="宋体" w:hAnsi="宋体"/>
                <w:color w:val="000000"/>
                <w:kern w:val="0"/>
                <w:u w:val="single"/>
                <w:lang w:eastAsia="zh-CN"/>
              </w:rPr>
              <w:t>可行</w:t>
            </w:r>
            <w:r>
              <w:rPr>
                <w:rFonts w:hint="eastAsia"/>
                <w:u w:val="single"/>
              </w:rPr>
              <w:t xml:space="preserve"> </w:t>
            </w:r>
          </w:p>
        </w:tc>
      </w:tr>
      <w:tr w14:paraId="00A2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vAlign w:val="center"/>
          </w:tcPr>
          <w:p w14:paraId="08E12951">
            <w:pPr>
              <w:pStyle w:val="15"/>
              <w:rPr>
                <w:sz w:val="18"/>
                <w:szCs w:val="18"/>
              </w:rPr>
            </w:pPr>
          </w:p>
        </w:tc>
        <w:tc>
          <w:tcPr>
            <w:tcW w:w="941" w:type="dxa"/>
            <w:vMerge w:val="continue"/>
            <w:vAlign w:val="center"/>
          </w:tcPr>
          <w:p w14:paraId="30D32CB5">
            <w:pPr>
              <w:pStyle w:val="15"/>
              <w:rPr>
                <w:sz w:val="18"/>
                <w:szCs w:val="18"/>
              </w:rPr>
            </w:pPr>
          </w:p>
        </w:tc>
        <w:tc>
          <w:tcPr>
            <w:tcW w:w="1725" w:type="dxa"/>
            <w:gridSpan w:val="2"/>
            <w:vAlign w:val="center"/>
          </w:tcPr>
          <w:p w14:paraId="4AF8B2C8">
            <w:pPr>
              <w:pStyle w:val="15"/>
              <w:rPr>
                <w:sz w:val="18"/>
                <w:szCs w:val="18"/>
              </w:rPr>
            </w:pPr>
            <w:r>
              <w:rPr>
                <w:sz w:val="18"/>
                <w:szCs w:val="18"/>
              </w:rPr>
              <w:t>质量管理体系与措施</w:t>
            </w:r>
          </w:p>
        </w:tc>
        <w:tc>
          <w:tcPr>
            <w:tcW w:w="4947" w:type="dxa"/>
            <w:gridSpan w:val="2"/>
            <w:vAlign w:val="center"/>
          </w:tcPr>
          <w:p w14:paraId="21219060">
            <w:pPr>
              <w:pStyle w:val="15"/>
              <w:rPr>
                <w:sz w:val="18"/>
                <w:szCs w:val="18"/>
              </w:rPr>
            </w:pPr>
            <w:r>
              <w:rPr>
                <w:u w:val="single"/>
              </w:rPr>
              <w:tab/>
            </w:r>
            <w:r>
              <w:rPr>
                <w:rFonts w:hint="eastAsia" w:ascii="宋体" w:hAnsi="宋体"/>
                <w:color w:val="000000"/>
                <w:kern w:val="0"/>
                <w:u w:val="single"/>
              </w:rPr>
              <w:t>关键及重要部位质量控制措施明确、详尽、可行</w:t>
            </w:r>
            <w:r>
              <w:rPr>
                <w:rFonts w:hint="eastAsia"/>
                <w:u w:val="single"/>
              </w:rPr>
              <w:t xml:space="preserve"> </w:t>
            </w:r>
          </w:p>
        </w:tc>
      </w:tr>
      <w:tr w14:paraId="7476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Merge w:val="continue"/>
            <w:vAlign w:val="center"/>
          </w:tcPr>
          <w:p w14:paraId="33585219">
            <w:pPr>
              <w:pStyle w:val="15"/>
              <w:rPr>
                <w:sz w:val="18"/>
                <w:szCs w:val="18"/>
              </w:rPr>
            </w:pPr>
          </w:p>
        </w:tc>
        <w:tc>
          <w:tcPr>
            <w:tcW w:w="941" w:type="dxa"/>
            <w:vMerge w:val="continue"/>
            <w:vAlign w:val="center"/>
          </w:tcPr>
          <w:p w14:paraId="695CA923">
            <w:pPr>
              <w:pStyle w:val="15"/>
              <w:rPr>
                <w:sz w:val="18"/>
                <w:szCs w:val="18"/>
              </w:rPr>
            </w:pPr>
          </w:p>
        </w:tc>
        <w:tc>
          <w:tcPr>
            <w:tcW w:w="1725" w:type="dxa"/>
            <w:gridSpan w:val="2"/>
            <w:vAlign w:val="center"/>
          </w:tcPr>
          <w:p w14:paraId="3BBC124F">
            <w:pPr>
              <w:pStyle w:val="15"/>
              <w:rPr>
                <w:sz w:val="18"/>
                <w:szCs w:val="18"/>
              </w:rPr>
            </w:pPr>
            <w:r>
              <w:rPr>
                <w:sz w:val="18"/>
                <w:szCs w:val="18"/>
              </w:rPr>
              <w:t>安全管理体系与措施</w:t>
            </w:r>
          </w:p>
        </w:tc>
        <w:tc>
          <w:tcPr>
            <w:tcW w:w="4947" w:type="dxa"/>
            <w:gridSpan w:val="2"/>
            <w:vAlign w:val="center"/>
          </w:tcPr>
          <w:p w14:paraId="64BFDC89">
            <w:pPr>
              <w:pStyle w:val="15"/>
              <w:rPr>
                <w:sz w:val="18"/>
                <w:szCs w:val="18"/>
              </w:rPr>
            </w:pPr>
            <w:r>
              <w:rPr>
                <w:u w:val="single"/>
              </w:rPr>
              <w:tab/>
            </w:r>
            <w:r>
              <w:rPr>
                <w:rFonts w:hint="eastAsia" w:ascii="宋体" w:hAnsi="宋体"/>
                <w:color w:val="000000"/>
                <w:kern w:val="0"/>
                <w:u w:val="single"/>
              </w:rPr>
              <w:t>安全施工措施完善、可行、有保障</w:t>
            </w:r>
            <w:r>
              <w:rPr>
                <w:rFonts w:hint="eastAsia"/>
                <w:u w:val="single"/>
              </w:rPr>
              <w:t xml:space="preserve"> </w:t>
            </w:r>
          </w:p>
        </w:tc>
      </w:tr>
      <w:tr w14:paraId="4FCC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Merge w:val="continue"/>
            <w:vAlign w:val="center"/>
          </w:tcPr>
          <w:p w14:paraId="598858CF">
            <w:pPr>
              <w:pStyle w:val="15"/>
              <w:rPr>
                <w:sz w:val="18"/>
                <w:szCs w:val="18"/>
              </w:rPr>
            </w:pPr>
          </w:p>
        </w:tc>
        <w:tc>
          <w:tcPr>
            <w:tcW w:w="941" w:type="dxa"/>
            <w:vMerge w:val="continue"/>
            <w:vAlign w:val="center"/>
          </w:tcPr>
          <w:p w14:paraId="3E9152F9">
            <w:pPr>
              <w:pStyle w:val="15"/>
              <w:rPr>
                <w:sz w:val="18"/>
                <w:szCs w:val="18"/>
              </w:rPr>
            </w:pPr>
          </w:p>
        </w:tc>
        <w:tc>
          <w:tcPr>
            <w:tcW w:w="1725" w:type="dxa"/>
            <w:gridSpan w:val="2"/>
            <w:vAlign w:val="center"/>
          </w:tcPr>
          <w:p w14:paraId="4EFF3528">
            <w:pPr>
              <w:pStyle w:val="15"/>
              <w:rPr>
                <w:sz w:val="18"/>
                <w:szCs w:val="18"/>
              </w:rPr>
            </w:pPr>
            <w:r>
              <w:rPr>
                <w:sz w:val="18"/>
                <w:szCs w:val="18"/>
              </w:rPr>
              <w:t>环境保护管理体系与措施</w:t>
            </w:r>
          </w:p>
        </w:tc>
        <w:tc>
          <w:tcPr>
            <w:tcW w:w="4947" w:type="dxa"/>
            <w:gridSpan w:val="2"/>
            <w:vAlign w:val="center"/>
          </w:tcPr>
          <w:p w14:paraId="663D13FD">
            <w:pPr>
              <w:pStyle w:val="15"/>
              <w:rPr>
                <w:sz w:val="18"/>
                <w:szCs w:val="18"/>
              </w:rPr>
            </w:pPr>
            <w:r>
              <w:rPr>
                <w:u w:val="single"/>
              </w:rPr>
              <w:tab/>
            </w:r>
            <w:r>
              <w:rPr>
                <w:rFonts w:hint="eastAsia" w:ascii="宋体" w:hAnsi="宋体" w:eastAsia="宋体" w:cs="Times New Roman"/>
                <w:color w:val="000000"/>
                <w:kern w:val="0"/>
                <w:u w:val="single"/>
              </w:rPr>
              <w:t>环境施工措施完善、可行、有保障</w:t>
            </w:r>
            <w:r>
              <w:rPr>
                <w:rFonts w:hint="eastAsia" w:ascii="宋体" w:hAnsi="宋体" w:eastAsia="宋体" w:cs="Times New Roman"/>
                <w:color w:val="000000"/>
                <w:kern w:val="0"/>
                <w:u w:val="single"/>
                <w:lang w:eastAsia="zh-CN"/>
              </w:rPr>
              <w:t>。</w:t>
            </w:r>
            <w:r>
              <w:rPr>
                <w:rFonts w:hint="eastAsia"/>
                <w:u w:val="single"/>
              </w:rPr>
              <w:t xml:space="preserve"> </w:t>
            </w:r>
          </w:p>
        </w:tc>
      </w:tr>
      <w:tr w14:paraId="57A4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Merge w:val="continue"/>
            <w:vAlign w:val="center"/>
          </w:tcPr>
          <w:p w14:paraId="5AD4CD19">
            <w:pPr>
              <w:pStyle w:val="15"/>
              <w:rPr>
                <w:sz w:val="18"/>
                <w:szCs w:val="18"/>
              </w:rPr>
            </w:pPr>
          </w:p>
        </w:tc>
        <w:tc>
          <w:tcPr>
            <w:tcW w:w="941" w:type="dxa"/>
            <w:vMerge w:val="continue"/>
            <w:vAlign w:val="center"/>
          </w:tcPr>
          <w:p w14:paraId="2287A482">
            <w:pPr>
              <w:pStyle w:val="15"/>
              <w:rPr>
                <w:sz w:val="18"/>
                <w:szCs w:val="18"/>
              </w:rPr>
            </w:pPr>
          </w:p>
        </w:tc>
        <w:tc>
          <w:tcPr>
            <w:tcW w:w="1725" w:type="dxa"/>
            <w:gridSpan w:val="2"/>
            <w:vAlign w:val="center"/>
          </w:tcPr>
          <w:p w14:paraId="50213560">
            <w:pPr>
              <w:pStyle w:val="15"/>
              <w:rPr>
                <w:sz w:val="18"/>
                <w:szCs w:val="18"/>
              </w:rPr>
            </w:pPr>
            <w:r>
              <w:rPr>
                <w:sz w:val="18"/>
                <w:szCs w:val="18"/>
              </w:rPr>
              <w:t>工程进度计划与措施</w:t>
            </w:r>
          </w:p>
        </w:tc>
        <w:tc>
          <w:tcPr>
            <w:tcW w:w="4947" w:type="dxa"/>
            <w:gridSpan w:val="2"/>
            <w:vAlign w:val="center"/>
          </w:tcPr>
          <w:p w14:paraId="171B1A3E">
            <w:pPr>
              <w:pStyle w:val="15"/>
              <w:rPr>
                <w:sz w:val="18"/>
                <w:szCs w:val="18"/>
              </w:rPr>
            </w:pPr>
            <w:r>
              <w:rPr>
                <w:u w:val="single"/>
              </w:rPr>
              <w:tab/>
            </w:r>
            <w:r>
              <w:rPr>
                <w:rFonts w:hint="eastAsia" w:ascii="宋体" w:hAnsi="宋体"/>
                <w:color w:val="000000"/>
                <w:kern w:val="0"/>
                <w:u w:val="single"/>
              </w:rPr>
              <w:t>进度</w:t>
            </w:r>
            <w:r>
              <w:rPr>
                <w:rFonts w:hint="eastAsia" w:ascii="宋体" w:hAnsi="宋体"/>
                <w:color w:val="000000"/>
                <w:kern w:val="0"/>
                <w:u w:val="single"/>
                <w:lang w:eastAsia="zh-CN"/>
              </w:rPr>
              <w:t>计划</w:t>
            </w:r>
            <w:r>
              <w:rPr>
                <w:rFonts w:hint="eastAsia" w:ascii="宋体" w:hAnsi="宋体"/>
                <w:color w:val="000000"/>
                <w:kern w:val="0"/>
                <w:u w:val="single"/>
              </w:rPr>
              <w:t>合理</w:t>
            </w:r>
            <w:r>
              <w:rPr>
                <w:rFonts w:hint="eastAsia" w:ascii="宋体" w:hAnsi="宋体"/>
                <w:color w:val="000000"/>
                <w:kern w:val="0"/>
                <w:u w:val="single"/>
                <w:lang w:eastAsia="zh-CN"/>
              </w:rPr>
              <w:t>可行</w:t>
            </w:r>
            <w:r>
              <w:rPr>
                <w:rFonts w:hint="eastAsia" w:ascii="宋体" w:hAnsi="宋体"/>
                <w:color w:val="000000"/>
                <w:kern w:val="0"/>
                <w:u w:val="single"/>
              </w:rPr>
              <w:t>，施工措施明确、周密</w:t>
            </w:r>
            <w:r>
              <w:rPr>
                <w:rFonts w:hint="eastAsia"/>
                <w:u w:val="single"/>
              </w:rPr>
              <w:t xml:space="preserve"> </w:t>
            </w:r>
          </w:p>
        </w:tc>
      </w:tr>
      <w:tr w14:paraId="3208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Merge w:val="continue"/>
            <w:vAlign w:val="center"/>
          </w:tcPr>
          <w:p w14:paraId="2ECE2CCD">
            <w:pPr>
              <w:pStyle w:val="15"/>
              <w:rPr>
                <w:sz w:val="18"/>
                <w:szCs w:val="18"/>
              </w:rPr>
            </w:pPr>
          </w:p>
        </w:tc>
        <w:tc>
          <w:tcPr>
            <w:tcW w:w="941" w:type="dxa"/>
            <w:vMerge w:val="continue"/>
            <w:vAlign w:val="center"/>
          </w:tcPr>
          <w:p w14:paraId="0F4802FC">
            <w:pPr>
              <w:pStyle w:val="15"/>
              <w:rPr>
                <w:sz w:val="18"/>
                <w:szCs w:val="18"/>
              </w:rPr>
            </w:pPr>
          </w:p>
        </w:tc>
        <w:tc>
          <w:tcPr>
            <w:tcW w:w="1725" w:type="dxa"/>
            <w:gridSpan w:val="2"/>
            <w:tcBorders>
              <w:bottom w:val="single" w:color="auto" w:sz="4" w:space="0"/>
            </w:tcBorders>
            <w:vAlign w:val="center"/>
          </w:tcPr>
          <w:p w14:paraId="6C7F9838">
            <w:pPr>
              <w:pStyle w:val="15"/>
              <w:rPr>
                <w:sz w:val="18"/>
                <w:szCs w:val="18"/>
              </w:rPr>
            </w:pPr>
            <w:r>
              <w:rPr>
                <w:sz w:val="18"/>
                <w:szCs w:val="18"/>
              </w:rPr>
              <w:t>资源配备计划</w:t>
            </w:r>
          </w:p>
        </w:tc>
        <w:tc>
          <w:tcPr>
            <w:tcW w:w="4947" w:type="dxa"/>
            <w:gridSpan w:val="2"/>
            <w:tcBorders>
              <w:bottom w:val="single" w:color="auto" w:sz="4" w:space="0"/>
            </w:tcBorders>
            <w:vAlign w:val="center"/>
          </w:tcPr>
          <w:p w14:paraId="6EE524FB">
            <w:pPr>
              <w:pStyle w:val="15"/>
              <w:rPr>
                <w:sz w:val="18"/>
                <w:szCs w:val="18"/>
              </w:rPr>
            </w:pPr>
            <w:r>
              <w:rPr>
                <w:u w:val="single"/>
              </w:rPr>
              <w:tab/>
            </w:r>
            <w:r>
              <w:rPr>
                <w:rFonts w:hint="eastAsia" w:ascii="宋体" w:hAnsi="宋体"/>
                <w:color w:val="000000"/>
                <w:kern w:val="0"/>
                <w:u w:val="single"/>
              </w:rPr>
              <w:t>能满足本工程需要</w:t>
            </w:r>
            <w:r>
              <w:rPr>
                <w:rFonts w:hint="eastAsia"/>
                <w:u w:val="single"/>
              </w:rPr>
              <w:t xml:space="preserve"> </w:t>
            </w:r>
          </w:p>
        </w:tc>
      </w:tr>
      <w:tr w14:paraId="3860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Merge w:val="continue"/>
            <w:vAlign w:val="center"/>
          </w:tcPr>
          <w:p w14:paraId="1FB67366">
            <w:pPr>
              <w:pStyle w:val="15"/>
              <w:rPr>
                <w:sz w:val="18"/>
                <w:szCs w:val="18"/>
              </w:rPr>
            </w:pPr>
          </w:p>
        </w:tc>
        <w:tc>
          <w:tcPr>
            <w:tcW w:w="941" w:type="dxa"/>
            <w:vMerge w:val="continue"/>
            <w:vAlign w:val="center"/>
          </w:tcPr>
          <w:p w14:paraId="7BD63C6E">
            <w:pPr>
              <w:pStyle w:val="15"/>
              <w:rPr>
                <w:sz w:val="18"/>
                <w:szCs w:val="18"/>
              </w:rPr>
            </w:pPr>
          </w:p>
        </w:tc>
        <w:tc>
          <w:tcPr>
            <w:tcW w:w="1725" w:type="dxa"/>
            <w:gridSpan w:val="2"/>
            <w:vAlign w:val="center"/>
          </w:tcPr>
          <w:p w14:paraId="5E22D5EC">
            <w:pPr>
              <w:pStyle w:val="15"/>
              <w:ind w:left="-60" w:leftChars="-25" w:right="-60" w:rightChars="-25"/>
              <w:rPr>
                <w:sz w:val="18"/>
                <w:szCs w:val="18"/>
              </w:rPr>
            </w:pPr>
            <w:r>
              <w:rPr>
                <w:sz w:val="18"/>
                <w:szCs w:val="18"/>
              </w:rPr>
              <w:t>……</w:t>
            </w:r>
          </w:p>
        </w:tc>
        <w:tc>
          <w:tcPr>
            <w:tcW w:w="4947" w:type="dxa"/>
            <w:gridSpan w:val="2"/>
            <w:vAlign w:val="center"/>
          </w:tcPr>
          <w:p w14:paraId="29D430CA">
            <w:pPr>
              <w:pStyle w:val="15"/>
              <w:ind w:left="-60" w:leftChars="-25" w:right="-60" w:rightChars="-25"/>
              <w:jc w:val="both"/>
              <w:rPr>
                <w:sz w:val="18"/>
                <w:szCs w:val="18"/>
              </w:rPr>
            </w:pPr>
            <w:r>
              <w:rPr>
                <w:u w:val="single"/>
              </w:rPr>
              <w:tab/>
            </w:r>
            <w:r>
              <w:rPr>
                <w:rFonts w:hint="eastAsia"/>
                <w:u w:val="single"/>
              </w:rPr>
              <w:t xml:space="preserve">      </w:t>
            </w:r>
          </w:p>
        </w:tc>
      </w:tr>
      <w:tr w14:paraId="226C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Align w:val="center"/>
          </w:tcPr>
          <w:p w14:paraId="7B39F354">
            <w:pPr>
              <w:pStyle w:val="15"/>
              <w:rPr>
                <w:sz w:val="18"/>
                <w:szCs w:val="18"/>
              </w:rPr>
            </w:pPr>
            <w:r>
              <w:rPr>
                <w:sz w:val="18"/>
                <w:szCs w:val="18"/>
              </w:rPr>
              <w:t>2.1.5</w:t>
            </w:r>
          </w:p>
        </w:tc>
        <w:tc>
          <w:tcPr>
            <w:tcW w:w="941" w:type="dxa"/>
            <w:vAlign w:val="center"/>
          </w:tcPr>
          <w:p w14:paraId="70E6A99F">
            <w:pPr>
              <w:pStyle w:val="15"/>
              <w:rPr>
                <w:sz w:val="18"/>
                <w:szCs w:val="18"/>
              </w:rPr>
            </w:pPr>
            <w:r>
              <w:rPr>
                <w:sz w:val="18"/>
                <w:szCs w:val="18"/>
              </w:rPr>
              <w:t>低于成本报价评审标准</w:t>
            </w:r>
          </w:p>
        </w:tc>
        <w:tc>
          <w:tcPr>
            <w:tcW w:w="1725" w:type="dxa"/>
            <w:gridSpan w:val="2"/>
            <w:vAlign w:val="center"/>
          </w:tcPr>
          <w:p w14:paraId="088F5972">
            <w:pPr>
              <w:pStyle w:val="15"/>
              <w:rPr>
                <w:sz w:val="18"/>
                <w:szCs w:val="18"/>
              </w:rPr>
            </w:pPr>
            <w:r>
              <w:rPr>
                <w:sz w:val="18"/>
                <w:szCs w:val="18"/>
              </w:rPr>
              <w:t>成本</w:t>
            </w:r>
          </w:p>
        </w:tc>
        <w:tc>
          <w:tcPr>
            <w:tcW w:w="4947" w:type="dxa"/>
            <w:gridSpan w:val="2"/>
            <w:vAlign w:val="center"/>
          </w:tcPr>
          <w:p w14:paraId="032D939E">
            <w:pPr>
              <w:pStyle w:val="15"/>
              <w:ind w:left="-60" w:leftChars="-25" w:right="-60" w:rightChars="-25"/>
              <w:jc w:val="left"/>
              <w:rPr>
                <w:sz w:val="18"/>
                <w:szCs w:val="18"/>
              </w:rPr>
            </w:pPr>
            <w:r>
              <w:rPr>
                <w:sz w:val="18"/>
                <w:szCs w:val="18"/>
              </w:rPr>
              <w:t>低于成本报价按第二章</w:t>
            </w:r>
            <w:r>
              <w:rPr>
                <w:rFonts w:hint="eastAsia" w:ascii="宋体" w:hAnsi="宋体" w:cs="宋体"/>
                <w:sz w:val="18"/>
                <w:szCs w:val="18"/>
              </w:rPr>
              <w:t>“投标人须知”</w:t>
            </w:r>
            <w:r>
              <w:rPr>
                <w:sz w:val="18"/>
                <w:szCs w:val="18"/>
              </w:rPr>
              <w:t>第10.2款规定</w:t>
            </w:r>
          </w:p>
        </w:tc>
      </w:tr>
      <w:tr w14:paraId="26D5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5" w:type="dxa"/>
            <w:vAlign w:val="center"/>
          </w:tcPr>
          <w:p w14:paraId="1147CA1E">
            <w:pPr>
              <w:pStyle w:val="15"/>
              <w:rPr>
                <w:sz w:val="18"/>
                <w:szCs w:val="18"/>
              </w:rPr>
            </w:pPr>
            <w:r>
              <w:rPr>
                <w:sz w:val="18"/>
                <w:szCs w:val="18"/>
              </w:rPr>
              <w:t>2.1.6</w:t>
            </w:r>
          </w:p>
        </w:tc>
        <w:tc>
          <w:tcPr>
            <w:tcW w:w="941" w:type="dxa"/>
            <w:vAlign w:val="center"/>
          </w:tcPr>
          <w:p w14:paraId="5D835911">
            <w:pPr>
              <w:pStyle w:val="15"/>
              <w:rPr>
                <w:sz w:val="18"/>
                <w:szCs w:val="18"/>
              </w:rPr>
            </w:pPr>
            <w:r>
              <w:rPr>
                <w:sz w:val="18"/>
                <w:szCs w:val="18"/>
              </w:rPr>
              <w:t>否决投</w:t>
            </w:r>
            <w:r>
              <w:rPr>
                <w:rFonts w:hint="eastAsia"/>
                <w:sz w:val="18"/>
                <w:szCs w:val="18"/>
              </w:rPr>
              <w:t>标</w:t>
            </w:r>
          </w:p>
          <w:p w14:paraId="523B29BC">
            <w:pPr>
              <w:pStyle w:val="15"/>
              <w:rPr>
                <w:sz w:val="18"/>
                <w:szCs w:val="18"/>
              </w:rPr>
            </w:pPr>
            <w:r>
              <w:rPr>
                <w:rFonts w:hint="eastAsia"/>
                <w:sz w:val="18"/>
                <w:szCs w:val="18"/>
              </w:rPr>
              <w:t>标准</w:t>
            </w:r>
          </w:p>
        </w:tc>
        <w:tc>
          <w:tcPr>
            <w:tcW w:w="1725" w:type="dxa"/>
            <w:gridSpan w:val="2"/>
            <w:vAlign w:val="center"/>
          </w:tcPr>
          <w:p w14:paraId="34F20564">
            <w:pPr>
              <w:pStyle w:val="15"/>
              <w:rPr>
                <w:sz w:val="18"/>
                <w:szCs w:val="18"/>
              </w:rPr>
            </w:pPr>
          </w:p>
        </w:tc>
        <w:tc>
          <w:tcPr>
            <w:tcW w:w="4947" w:type="dxa"/>
            <w:gridSpan w:val="2"/>
            <w:vAlign w:val="center"/>
          </w:tcPr>
          <w:p w14:paraId="5A002AB7">
            <w:pPr>
              <w:pStyle w:val="15"/>
              <w:ind w:left="60" w:leftChars="10" w:right="120" w:rightChars="50" w:hanging="36" w:hangingChars="20"/>
              <w:jc w:val="both"/>
              <w:rPr>
                <w:sz w:val="18"/>
                <w:szCs w:val="18"/>
              </w:rPr>
            </w:pPr>
            <w:r>
              <w:rPr>
                <w:sz w:val="18"/>
                <w:szCs w:val="18"/>
              </w:rPr>
              <w:t>不符合2.1.1、2.1.2、2.1.3、2.1.4、2.1.5项评审要求或依据3.1款规定可否决其投标，其他情况不得否决其投标</w:t>
            </w:r>
            <w:r>
              <w:rPr>
                <w:rFonts w:hint="eastAsia"/>
                <w:sz w:val="18"/>
                <w:szCs w:val="18"/>
              </w:rPr>
              <w:t>。经过初步评审而未被否决的投标为有效投标，其报价为有效投标报价</w:t>
            </w:r>
          </w:p>
        </w:tc>
      </w:tr>
      <w:tr w14:paraId="178A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75" w:hRule="atLeast"/>
        </w:trPr>
        <w:tc>
          <w:tcPr>
            <w:tcW w:w="515" w:type="dxa"/>
            <w:vMerge w:val="restart"/>
            <w:vAlign w:val="center"/>
          </w:tcPr>
          <w:p w14:paraId="55FF885A">
            <w:pPr>
              <w:pStyle w:val="15"/>
              <w:rPr>
                <w:sz w:val="18"/>
                <w:szCs w:val="18"/>
              </w:rPr>
            </w:pPr>
            <w:r>
              <w:rPr>
                <w:sz w:val="18"/>
                <w:szCs w:val="18"/>
              </w:rPr>
              <w:t>2.</w:t>
            </w:r>
            <w:r>
              <w:rPr>
                <w:rFonts w:hint="eastAsia"/>
                <w:sz w:val="18"/>
                <w:szCs w:val="18"/>
              </w:rPr>
              <w:t>2</w:t>
            </w:r>
          </w:p>
        </w:tc>
        <w:tc>
          <w:tcPr>
            <w:tcW w:w="941" w:type="dxa"/>
            <w:vMerge w:val="restart"/>
            <w:vAlign w:val="center"/>
          </w:tcPr>
          <w:p w14:paraId="3DB41457">
            <w:pPr>
              <w:pStyle w:val="15"/>
              <w:rPr>
                <w:sz w:val="18"/>
                <w:szCs w:val="18"/>
              </w:rPr>
            </w:pPr>
            <w:r>
              <w:rPr>
                <w:rFonts w:hint="eastAsia"/>
                <w:sz w:val="18"/>
                <w:szCs w:val="18"/>
              </w:rPr>
              <w:t>详细评审</w:t>
            </w:r>
          </w:p>
          <w:p w14:paraId="4AC9B9B3">
            <w:pPr>
              <w:pStyle w:val="15"/>
              <w:rPr>
                <w:sz w:val="18"/>
                <w:szCs w:val="18"/>
              </w:rPr>
            </w:pPr>
            <w:r>
              <w:rPr>
                <w:rFonts w:hint="eastAsia"/>
                <w:sz w:val="18"/>
                <w:szCs w:val="18"/>
              </w:rPr>
              <w:t>标准</w:t>
            </w:r>
          </w:p>
        </w:tc>
        <w:tc>
          <w:tcPr>
            <w:tcW w:w="1718" w:type="dxa"/>
            <w:vAlign w:val="center"/>
          </w:tcPr>
          <w:p w14:paraId="4E3FB217">
            <w:pPr>
              <w:pStyle w:val="15"/>
              <w:rPr>
                <w:sz w:val="18"/>
                <w:szCs w:val="18"/>
              </w:rPr>
            </w:pPr>
            <w:r>
              <w:rPr>
                <w:sz w:val="18"/>
                <w:szCs w:val="18"/>
              </w:rPr>
              <w:t>信用</w:t>
            </w:r>
          </w:p>
        </w:tc>
        <w:tc>
          <w:tcPr>
            <w:tcW w:w="4941" w:type="dxa"/>
            <w:gridSpan w:val="2"/>
            <w:vAlign w:val="center"/>
          </w:tcPr>
          <w:p w14:paraId="47DABE74">
            <w:pPr>
              <w:pStyle w:val="15"/>
              <w:ind w:left="0" w:leftChars="0" w:right="0" w:rightChars="0"/>
              <w:jc w:val="both"/>
              <w:rPr>
                <w:sz w:val="18"/>
                <w:szCs w:val="18"/>
              </w:rPr>
            </w:pPr>
            <w:r>
              <w:rPr>
                <w:rFonts w:hint="eastAsia"/>
                <w:sz w:val="18"/>
                <w:szCs w:val="18"/>
              </w:rPr>
              <w:t>施工类信用评价：</w:t>
            </w:r>
          </w:p>
          <w:p w14:paraId="2D80D56D">
            <w:pPr>
              <w:pStyle w:val="15"/>
              <w:ind w:left="0" w:leftChars="0" w:right="0" w:rightChars="0"/>
              <w:jc w:val="both"/>
              <w:rPr>
                <w:sz w:val="18"/>
                <w:szCs w:val="18"/>
              </w:rPr>
            </w:pPr>
            <w:r>
              <w:rPr>
                <w:sz w:val="18"/>
                <w:szCs w:val="18"/>
              </w:rPr>
              <w:t>AAA级</w:t>
            </w:r>
            <w:r>
              <w:rPr>
                <w:bCs/>
                <w:sz w:val="18"/>
                <w:szCs w:val="18"/>
              </w:rPr>
              <w:t>信用等级</w:t>
            </w:r>
            <w:r>
              <w:rPr>
                <w:sz w:val="18"/>
                <w:szCs w:val="18"/>
              </w:rPr>
              <w:t>按-5%</w:t>
            </w:r>
            <w:r>
              <w:rPr>
                <w:rFonts w:hint="eastAsia"/>
                <w:sz w:val="18"/>
                <w:szCs w:val="18"/>
              </w:rPr>
              <w:t>计算</w:t>
            </w:r>
            <w:r>
              <w:rPr>
                <w:sz w:val="18"/>
                <w:szCs w:val="18"/>
              </w:rPr>
              <w:t>折算价</w:t>
            </w:r>
            <w:r>
              <w:rPr>
                <w:rFonts w:hint="eastAsia"/>
                <w:sz w:val="18"/>
                <w:szCs w:val="18"/>
              </w:rPr>
              <w:t>格；</w:t>
            </w:r>
          </w:p>
          <w:p w14:paraId="5A9711B2">
            <w:pPr>
              <w:pStyle w:val="15"/>
              <w:ind w:left="0" w:leftChars="0" w:right="0" w:rightChars="0"/>
              <w:jc w:val="both"/>
              <w:rPr>
                <w:sz w:val="18"/>
                <w:szCs w:val="18"/>
              </w:rPr>
            </w:pPr>
            <w:r>
              <w:rPr>
                <w:sz w:val="18"/>
                <w:szCs w:val="18"/>
              </w:rPr>
              <w:t>AA级</w:t>
            </w:r>
            <w:r>
              <w:rPr>
                <w:bCs/>
                <w:sz w:val="18"/>
                <w:szCs w:val="18"/>
              </w:rPr>
              <w:t>信用等级</w:t>
            </w:r>
            <w:r>
              <w:rPr>
                <w:sz w:val="18"/>
                <w:szCs w:val="18"/>
              </w:rPr>
              <w:t>按-</w:t>
            </w:r>
            <w:r>
              <w:rPr>
                <w:rFonts w:hint="eastAsia"/>
                <w:sz w:val="18"/>
                <w:szCs w:val="18"/>
              </w:rPr>
              <w:t>4</w:t>
            </w:r>
            <w:r>
              <w:rPr>
                <w:sz w:val="18"/>
                <w:szCs w:val="18"/>
              </w:rPr>
              <w:t>%</w:t>
            </w:r>
            <w:r>
              <w:rPr>
                <w:rFonts w:hint="eastAsia"/>
                <w:sz w:val="18"/>
                <w:szCs w:val="18"/>
              </w:rPr>
              <w:t>计算</w:t>
            </w:r>
            <w:r>
              <w:rPr>
                <w:sz w:val="18"/>
                <w:szCs w:val="18"/>
              </w:rPr>
              <w:t>折算价</w:t>
            </w:r>
            <w:r>
              <w:rPr>
                <w:rFonts w:hint="eastAsia"/>
                <w:sz w:val="18"/>
                <w:szCs w:val="18"/>
              </w:rPr>
              <w:t>格</w:t>
            </w:r>
            <w:r>
              <w:rPr>
                <w:sz w:val="18"/>
                <w:szCs w:val="18"/>
              </w:rPr>
              <w:t>；</w:t>
            </w:r>
          </w:p>
          <w:p w14:paraId="0C679E8D">
            <w:pPr>
              <w:pStyle w:val="15"/>
              <w:ind w:left="0" w:leftChars="0" w:right="0" w:rightChars="0"/>
              <w:jc w:val="both"/>
              <w:rPr>
                <w:sz w:val="18"/>
                <w:szCs w:val="18"/>
              </w:rPr>
            </w:pPr>
            <w:r>
              <w:rPr>
                <w:sz w:val="18"/>
                <w:szCs w:val="18"/>
              </w:rPr>
              <w:t>A级</w:t>
            </w:r>
            <w:r>
              <w:rPr>
                <w:bCs/>
                <w:sz w:val="18"/>
                <w:szCs w:val="18"/>
              </w:rPr>
              <w:t>信用等级</w:t>
            </w:r>
            <w:r>
              <w:rPr>
                <w:sz w:val="18"/>
                <w:szCs w:val="18"/>
              </w:rPr>
              <w:t>按-</w:t>
            </w:r>
            <w:r>
              <w:rPr>
                <w:rFonts w:hint="eastAsia"/>
                <w:sz w:val="18"/>
                <w:szCs w:val="18"/>
              </w:rPr>
              <w:t>3</w:t>
            </w:r>
            <w:r>
              <w:rPr>
                <w:sz w:val="18"/>
                <w:szCs w:val="18"/>
              </w:rPr>
              <w:t>%</w:t>
            </w:r>
            <w:r>
              <w:rPr>
                <w:rFonts w:hint="eastAsia"/>
                <w:sz w:val="18"/>
                <w:szCs w:val="18"/>
              </w:rPr>
              <w:t>计算</w:t>
            </w:r>
            <w:r>
              <w:rPr>
                <w:sz w:val="18"/>
                <w:szCs w:val="18"/>
              </w:rPr>
              <w:t>折算价</w:t>
            </w:r>
            <w:r>
              <w:rPr>
                <w:rFonts w:hint="eastAsia"/>
                <w:sz w:val="18"/>
                <w:szCs w:val="18"/>
              </w:rPr>
              <w:t>格</w:t>
            </w:r>
            <w:r>
              <w:rPr>
                <w:sz w:val="18"/>
                <w:szCs w:val="18"/>
              </w:rPr>
              <w:t>；</w:t>
            </w:r>
          </w:p>
          <w:p w14:paraId="0C52215E">
            <w:pPr>
              <w:pStyle w:val="15"/>
              <w:ind w:left="0" w:leftChars="0" w:right="0" w:rightChars="0"/>
              <w:jc w:val="both"/>
              <w:rPr>
                <w:sz w:val="18"/>
                <w:szCs w:val="18"/>
              </w:rPr>
            </w:pPr>
            <w:r>
              <w:rPr>
                <w:kern w:val="0"/>
                <w:sz w:val="18"/>
                <w:szCs w:val="18"/>
                <w:lang w:bidi="ar"/>
              </w:rPr>
              <w:t>B级</w:t>
            </w:r>
            <w:r>
              <w:rPr>
                <w:bCs/>
                <w:sz w:val="18"/>
                <w:szCs w:val="18"/>
              </w:rPr>
              <w:t>信用等级</w:t>
            </w:r>
            <w:r>
              <w:rPr>
                <w:sz w:val="18"/>
                <w:szCs w:val="18"/>
              </w:rPr>
              <w:t>按</w:t>
            </w:r>
            <w:r>
              <w:rPr>
                <w:rFonts w:hint="eastAsia"/>
                <w:sz w:val="18"/>
                <w:szCs w:val="18"/>
              </w:rPr>
              <w:t>-2</w:t>
            </w:r>
            <w:r>
              <w:rPr>
                <w:sz w:val="18"/>
                <w:szCs w:val="18"/>
              </w:rPr>
              <w:t>%</w:t>
            </w:r>
            <w:r>
              <w:rPr>
                <w:rFonts w:hint="eastAsia"/>
                <w:sz w:val="18"/>
                <w:szCs w:val="18"/>
              </w:rPr>
              <w:t>计算</w:t>
            </w:r>
            <w:r>
              <w:rPr>
                <w:sz w:val="18"/>
                <w:szCs w:val="18"/>
              </w:rPr>
              <w:t>折算价</w:t>
            </w:r>
            <w:r>
              <w:rPr>
                <w:rFonts w:hint="eastAsia"/>
                <w:sz w:val="18"/>
                <w:szCs w:val="18"/>
              </w:rPr>
              <w:t>格</w:t>
            </w:r>
            <w:r>
              <w:rPr>
                <w:sz w:val="18"/>
                <w:szCs w:val="18"/>
              </w:rPr>
              <w:t>；</w:t>
            </w:r>
          </w:p>
          <w:p w14:paraId="78A78874">
            <w:pPr>
              <w:pStyle w:val="15"/>
              <w:ind w:left="0" w:leftChars="0" w:right="0" w:rightChars="0"/>
              <w:jc w:val="both"/>
              <w:rPr>
                <w:sz w:val="18"/>
                <w:szCs w:val="18"/>
              </w:rPr>
            </w:pPr>
            <w:r>
              <w:rPr>
                <w:sz w:val="18"/>
                <w:szCs w:val="18"/>
              </w:rPr>
              <w:t>C级</w:t>
            </w:r>
            <w:r>
              <w:rPr>
                <w:bCs/>
                <w:sz w:val="18"/>
                <w:szCs w:val="18"/>
              </w:rPr>
              <w:t>信用等级</w:t>
            </w:r>
            <w:r>
              <w:rPr>
                <w:sz w:val="18"/>
                <w:szCs w:val="18"/>
              </w:rPr>
              <w:t>按</w:t>
            </w:r>
            <w:r>
              <w:rPr>
                <w:rFonts w:hint="eastAsia"/>
                <w:sz w:val="18"/>
                <w:szCs w:val="18"/>
              </w:rPr>
              <w:t>0</w:t>
            </w:r>
            <w:r>
              <w:rPr>
                <w:sz w:val="18"/>
                <w:szCs w:val="18"/>
              </w:rPr>
              <w:t>%</w:t>
            </w:r>
            <w:r>
              <w:rPr>
                <w:rFonts w:hint="eastAsia"/>
                <w:sz w:val="18"/>
                <w:szCs w:val="18"/>
              </w:rPr>
              <w:t>计算</w:t>
            </w:r>
            <w:r>
              <w:rPr>
                <w:sz w:val="18"/>
                <w:szCs w:val="18"/>
              </w:rPr>
              <w:t>折算价</w:t>
            </w:r>
            <w:r>
              <w:rPr>
                <w:rFonts w:hint="eastAsia"/>
                <w:sz w:val="18"/>
                <w:szCs w:val="18"/>
              </w:rPr>
              <w:t>格</w:t>
            </w:r>
            <w:r>
              <w:rPr>
                <w:sz w:val="18"/>
                <w:szCs w:val="18"/>
              </w:rPr>
              <w:t>；</w:t>
            </w:r>
          </w:p>
          <w:p w14:paraId="24829C3E">
            <w:pPr>
              <w:pStyle w:val="15"/>
              <w:ind w:left="0" w:leftChars="0" w:right="0" w:rightChars="0"/>
              <w:jc w:val="both"/>
              <w:rPr>
                <w:sz w:val="18"/>
                <w:szCs w:val="18"/>
              </w:rPr>
            </w:pPr>
            <w:r>
              <w:rPr>
                <w:sz w:val="18"/>
                <w:szCs w:val="18"/>
              </w:rPr>
              <w:t>注：1.</w:t>
            </w:r>
            <w:r>
              <w:rPr>
                <w:rFonts w:hint="eastAsia"/>
                <w:sz w:val="18"/>
                <w:szCs w:val="18"/>
              </w:rPr>
              <w:t xml:space="preserve"> 获得的市场信用等级应以全国水利建设市场监管平台公告的等级为准，</w:t>
            </w:r>
            <w:r>
              <w:rPr>
                <w:sz w:val="18"/>
                <w:szCs w:val="18"/>
              </w:rPr>
              <w:t>且开标之日在有效期内</w:t>
            </w:r>
            <w:r>
              <w:rPr>
                <w:rFonts w:hint="eastAsia"/>
                <w:sz w:val="18"/>
                <w:szCs w:val="18"/>
              </w:rPr>
              <w:t>；</w:t>
            </w:r>
          </w:p>
          <w:p w14:paraId="2DE11679">
            <w:pPr>
              <w:pStyle w:val="15"/>
              <w:ind w:left="0" w:leftChars="0" w:right="0" w:rightChars="0" w:firstLine="270" w:firstLineChars="150"/>
              <w:jc w:val="both"/>
              <w:rPr>
                <w:sz w:val="18"/>
                <w:szCs w:val="18"/>
              </w:rPr>
            </w:pPr>
            <w:r>
              <w:rPr>
                <w:sz w:val="18"/>
                <w:szCs w:val="18"/>
              </w:rPr>
              <w:t>2.</w:t>
            </w:r>
            <w:r>
              <w:rPr>
                <w:rFonts w:hint="eastAsia"/>
                <w:sz w:val="18"/>
                <w:szCs w:val="18"/>
              </w:rPr>
              <w:t xml:space="preserve"> 联合体投标人的信用等级按联合体成员信用等级低的计算；</w:t>
            </w:r>
          </w:p>
          <w:p w14:paraId="53FA37D6">
            <w:pPr>
              <w:pStyle w:val="15"/>
              <w:ind w:left="0" w:leftChars="0" w:right="0" w:rightChars="0" w:firstLine="270" w:firstLineChars="150"/>
              <w:jc w:val="both"/>
              <w:rPr>
                <w:sz w:val="18"/>
                <w:szCs w:val="18"/>
              </w:rPr>
            </w:pPr>
            <w:r>
              <w:rPr>
                <w:rFonts w:hint="eastAsia"/>
                <w:sz w:val="18"/>
                <w:szCs w:val="18"/>
              </w:rPr>
              <w:t xml:space="preserve">3. </w:t>
            </w:r>
            <w:r>
              <w:rPr>
                <w:sz w:val="18"/>
                <w:szCs w:val="18"/>
              </w:rPr>
              <w:t>折算价</w:t>
            </w:r>
            <w:r>
              <w:rPr>
                <w:rFonts w:hint="eastAsia"/>
                <w:sz w:val="18"/>
                <w:szCs w:val="18"/>
              </w:rPr>
              <w:t>格=评审价</w:t>
            </w:r>
            <w:r>
              <w:rPr>
                <w:rFonts w:ascii="Arial" w:hAnsi="Arial" w:cs="Arial"/>
                <w:sz w:val="18"/>
                <w:szCs w:val="18"/>
              </w:rPr>
              <w:t>×</w:t>
            </w:r>
            <w:r>
              <w:rPr>
                <w:rFonts w:hint="eastAsia"/>
                <w:sz w:val="18"/>
                <w:szCs w:val="18"/>
              </w:rPr>
              <w:t>折算率。（以元为单位，保留整数，小数点后一位四舍五入）</w:t>
            </w:r>
          </w:p>
          <w:p w14:paraId="2DF03C9C">
            <w:pPr>
              <w:pStyle w:val="15"/>
              <w:ind w:left="0" w:leftChars="0" w:right="0" w:rightChars="0"/>
              <w:jc w:val="both"/>
              <w:rPr>
                <w:sz w:val="18"/>
                <w:szCs w:val="18"/>
              </w:rPr>
            </w:pPr>
            <w:r>
              <w:rPr>
                <w:rFonts w:hint="eastAsia"/>
                <w:sz w:val="18"/>
                <w:szCs w:val="18"/>
              </w:rPr>
              <w:t>例：</w:t>
            </w:r>
            <w:r>
              <w:rPr>
                <w:sz w:val="18"/>
                <w:szCs w:val="18"/>
              </w:rPr>
              <w:t>AAA级</w:t>
            </w:r>
            <w:r>
              <w:rPr>
                <w:bCs/>
                <w:sz w:val="18"/>
                <w:szCs w:val="18"/>
              </w:rPr>
              <w:t>信用等级</w:t>
            </w:r>
            <w:r>
              <w:rPr>
                <w:rFonts w:hint="eastAsia"/>
                <w:bCs/>
                <w:sz w:val="18"/>
                <w:szCs w:val="18"/>
              </w:rPr>
              <w:t>的折算价格=评审价</w:t>
            </w:r>
            <w:r>
              <w:rPr>
                <w:rFonts w:ascii="Arial" w:hAnsi="Arial" w:cs="Arial"/>
                <w:sz w:val="18"/>
                <w:szCs w:val="18"/>
              </w:rPr>
              <w:t>×</w:t>
            </w:r>
            <w:r>
              <w:rPr>
                <w:rFonts w:hint="eastAsia" w:ascii="Arial" w:hAnsi="Arial" w:cs="Arial"/>
                <w:sz w:val="18"/>
                <w:szCs w:val="18"/>
              </w:rPr>
              <w:t>（</w:t>
            </w:r>
            <w:r>
              <w:rPr>
                <w:sz w:val="18"/>
                <w:szCs w:val="18"/>
              </w:rPr>
              <w:t>-5%</w:t>
            </w:r>
            <w:r>
              <w:rPr>
                <w:rFonts w:hint="eastAsia" w:ascii="Arial" w:hAnsi="Arial" w:cs="Arial"/>
                <w:sz w:val="18"/>
                <w:szCs w:val="18"/>
              </w:rPr>
              <w:t>）</w:t>
            </w:r>
          </w:p>
        </w:tc>
      </w:tr>
      <w:tr w14:paraId="0D5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atLeast"/>
        </w:trPr>
        <w:tc>
          <w:tcPr>
            <w:tcW w:w="515" w:type="dxa"/>
            <w:vMerge w:val="continue"/>
            <w:vAlign w:val="center"/>
          </w:tcPr>
          <w:p w14:paraId="0E5F31AC">
            <w:pPr>
              <w:pStyle w:val="15"/>
              <w:rPr>
                <w:sz w:val="18"/>
                <w:szCs w:val="18"/>
              </w:rPr>
            </w:pPr>
          </w:p>
        </w:tc>
        <w:tc>
          <w:tcPr>
            <w:tcW w:w="941" w:type="dxa"/>
            <w:vMerge w:val="continue"/>
            <w:vAlign w:val="center"/>
          </w:tcPr>
          <w:p w14:paraId="1CD5FE6A">
            <w:pPr>
              <w:pStyle w:val="15"/>
              <w:rPr>
                <w:sz w:val="18"/>
                <w:szCs w:val="18"/>
              </w:rPr>
            </w:pPr>
          </w:p>
        </w:tc>
        <w:tc>
          <w:tcPr>
            <w:tcW w:w="1718" w:type="dxa"/>
            <w:vAlign w:val="center"/>
          </w:tcPr>
          <w:p w14:paraId="71944ACB">
            <w:pPr>
              <w:pStyle w:val="15"/>
              <w:rPr>
                <w:sz w:val="18"/>
                <w:szCs w:val="18"/>
              </w:rPr>
            </w:pPr>
            <w:r>
              <w:rPr>
                <w:rFonts w:ascii="宋体" w:hAnsi="宋体"/>
                <w:sz w:val="18"/>
                <w:szCs w:val="18"/>
              </w:rPr>
              <w:t>……</w:t>
            </w:r>
          </w:p>
        </w:tc>
        <w:tc>
          <w:tcPr>
            <w:tcW w:w="4941" w:type="dxa"/>
            <w:gridSpan w:val="2"/>
            <w:vAlign w:val="center"/>
          </w:tcPr>
          <w:p w14:paraId="2E6EA728">
            <w:pPr>
              <w:pStyle w:val="15"/>
              <w:ind w:left="0" w:leftChars="0" w:right="0" w:rightChars="0"/>
              <w:jc w:val="both"/>
              <w:rPr>
                <w:sz w:val="18"/>
                <w:szCs w:val="18"/>
              </w:rPr>
            </w:pPr>
            <w:r>
              <w:rPr>
                <w:rFonts w:ascii="宋体" w:hAnsi="宋体"/>
                <w:sz w:val="18"/>
                <w:szCs w:val="18"/>
              </w:rPr>
              <w:t>……</w:t>
            </w:r>
          </w:p>
        </w:tc>
      </w:tr>
    </w:tbl>
    <w:p w14:paraId="41766AE0">
      <w:pPr>
        <w:pStyle w:val="30"/>
        <w:rPr>
          <w:color w:val="auto"/>
        </w:rPr>
      </w:pPr>
      <w:r>
        <w:rPr>
          <w:color w:val="auto"/>
        </w:rPr>
        <w:t>注：（1）采用电子评标的，评标专家依据</w:t>
      </w:r>
      <w:r>
        <w:rPr>
          <w:rFonts w:hint="eastAsia"/>
          <w:color w:val="auto"/>
        </w:rPr>
        <w:t>已解密</w:t>
      </w:r>
      <w:r>
        <w:rPr>
          <w:color w:val="auto"/>
        </w:rPr>
        <w:t>的</w:t>
      </w:r>
      <w:r>
        <w:rPr>
          <w:rFonts w:hint="eastAsia"/>
          <w:color w:val="auto"/>
        </w:rPr>
        <w:t>电子</w:t>
      </w:r>
      <w:r>
        <w:rPr>
          <w:color w:val="auto"/>
        </w:rPr>
        <w:t>投标文件进行评标，纸质形式投标文件仅在系统故障或其他不可抗力原因导致系统不能正常使用的情况下进行评审。</w:t>
      </w:r>
    </w:p>
    <w:p w14:paraId="694136B8">
      <w:pPr>
        <w:pStyle w:val="30"/>
        <w:ind w:firstLine="396"/>
        <w:rPr>
          <w:color w:val="auto"/>
          <w:spacing w:val="-6"/>
          <w:szCs w:val="21"/>
        </w:rPr>
      </w:pPr>
      <w:r>
        <w:rPr>
          <w:color w:val="auto"/>
          <w:spacing w:val="-6"/>
          <w:szCs w:val="21"/>
        </w:rPr>
        <w:t>（2）</w:t>
      </w:r>
      <w:r>
        <w:rPr>
          <w:color w:val="auto"/>
        </w:rPr>
        <w:t>评审标准中，列举的第二章</w:t>
      </w:r>
      <w:r>
        <w:rPr>
          <w:rFonts w:hint="eastAsia" w:ascii="宋体" w:hAnsi="宋体" w:cs="宋体"/>
          <w:color w:val="auto"/>
        </w:rPr>
        <w:t>“投标人须知”某条、款、项、目的规定和要求，既包括“投标人须知”规定和要求，也包括“投标人须知”在前附表中补充和细化的规定和要求，下同。</w:t>
      </w:r>
    </w:p>
    <w:p w14:paraId="05ED8CB5">
      <w:pPr>
        <w:pStyle w:val="30"/>
        <w:rPr>
          <w:color w:val="auto"/>
        </w:rPr>
      </w:pPr>
      <w:r>
        <w:rPr>
          <w:color w:val="auto"/>
        </w:rPr>
        <w:t>如2.1.2</w:t>
      </w:r>
      <w:r>
        <w:rPr>
          <w:rFonts w:hint="eastAsia" w:ascii="宋体" w:hAnsi="宋体" w:cs="宋体"/>
          <w:color w:val="auto"/>
        </w:rPr>
        <w:t>“合格投标人”的“资格评审标准”为“没有第二章‘投标人须知’</w:t>
      </w:r>
      <w:r>
        <w:rPr>
          <w:color w:val="auto"/>
        </w:rPr>
        <w:t>第1.4.3项投标人不得存在的其它情</w:t>
      </w:r>
      <w:r>
        <w:rPr>
          <w:rFonts w:hint="eastAsia" w:ascii="宋体" w:hAnsi="宋体" w:cs="宋体"/>
          <w:color w:val="auto"/>
        </w:rPr>
        <w:t>形”，既包括“投标人须知”</w:t>
      </w:r>
      <w:r>
        <w:rPr>
          <w:color w:val="auto"/>
        </w:rPr>
        <w:t>1.4.3项规定的18种情形，也包</w:t>
      </w:r>
      <w:r>
        <w:rPr>
          <w:rFonts w:hint="eastAsia" w:ascii="宋体" w:hAnsi="宋体" w:cs="宋体"/>
          <w:color w:val="auto"/>
        </w:rPr>
        <w:t>括“投标人须知”</w:t>
      </w:r>
      <w:r>
        <w:rPr>
          <w:color w:val="auto"/>
        </w:rPr>
        <w:t>在前附表中对第1.4.3项补充和细化的限制投标的情形。</w:t>
      </w:r>
    </w:p>
    <w:p w14:paraId="5EEB10F6">
      <w:pPr>
        <w:pStyle w:val="30"/>
        <w:rPr>
          <w:color w:val="auto"/>
        </w:rPr>
      </w:pPr>
      <w:r>
        <w:rPr>
          <w:color w:val="auto"/>
        </w:rPr>
        <w:t>（3）评标委员会如要求投标人提交第二章</w:t>
      </w:r>
      <w:r>
        <w:rPr>
          <w:rFonts w:hint="eastAsia" w:ascii="宋体" w:hAnsi="宋体" w:cs="宋体"/>
          <w:color w:val="auto"/>
        </w:rPr>
        <w:t>“投标人须知”</w:t>
      </w:r>
      <w:r>
        <w:rPr>
          <w:color w:val="auto"/>
        </w:rPr>
        <w:t>第3.5.1项至第3.5.4项规定的有关证明和证件的原件进行核验的，应向投标人发出书面通知，评标委员会要求投标人递交的时间距投标人收到评标委员会书面通知的时间不得少于90分钟。评标委员会不得要求投标人提交上述核验范围之外的证明和证件的原件。</w:t>
      </w:r>
    </w:p>
    <w:p w14:paraId="306ADE12">
      <w:pPr>
        <w:pStyle w:val="30"/>
        <w:rPr>
          <w:color w:val="auto"/>
        </w:rPr>
      </w:pPr>
      <w:r>
        <w:rPr>
          <w:color w:val="auto"/>
        </w:rPr>
        <w:t>评标委员会成员三分之二以上认为投标人没有按评标委员会要求提交有关证明和证件的原件进行核验（没有在规定时间内提交或提交的有关证明和证件不符合要求），认定该项不符合相应的评审标准，其投标作否决投标处理。</w:t>
      </w:r>
    </w:p>
    <w:p w14:paraId="14CAC9D9">
      <w:pPr>
        <w:pStyle w:val="30"/>
        <w:rPr>
          <w:color w:val="auto"/>
        </w:rPr>
      </w:pPr>
      <w:r>
        <w:rPr>
          <w:color w:val="auto"/>
        </w:rPr>
        <w:t>（4）评标委员会在评标过程中，如要求投标人澄清或说明的，评标委员会要求投标人递交书面澄清或说明的时间距投标人收到评标委员会书面通知的时间不得少于90分钟。评标委员会认为投标人的澄清或说明不够明确，应再次要求投标人对不明确的内容进行澄清或说明，评标委员会要求投标人再次递交书面澄清或说明的时间距投标人收到评标委员会书面通知的时间不得少于60分钟。</w:t>
      </w:r>
    </w:p>
    <w:p w14:paraId="29DC355B">
      <w:pPr>
        <w:pStyle w:val="30"/>
        <w:rPr>
          <w:color w:val="auto"/>
        </w:rPr>
      </w:pPr>
      <w:r>
        <w:rPr>
          <w:color w:val="auto"/>
        </w:rPr>
        <w:t>评标委员会成员三分之二以上认为该投标人的两次澄清或说明，都不符合评标委员会要求的，作否决投标处理。</w:t>
      </w:r>
    </w:p>
    <w:p w14:paraId="70738F03">
      <w:pPr>
        <w:pStyle w:val="30"/>
        <w:rPr>
          <w:color w:val="auto"/>
        </w:rPr>
      </w:pPr>
      <w:r>
        <w:rPr>
          <w:color w:val="auto"/>
        </w:rPr>
        <w:t>（5）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14:paraId="691263C3">
      <w:pPr>
        <w:pStyle w:val="30"/>
        <w:rPr>
          <w:color w:val="auto"/>
        </w:rPr>
      </w:pPr>
      <w:r>
        <w:rPr>
          <w:color w:val="auto"/>
        </w:rPr>
        <w:t>在评标结束后发现投标人串通投标或弄虚作假或有其他违法行为，查证属实的，取消其中标资格。</w:t>
      </w:r>
    </w:p>
    <w:p w14:paraId="15D74F83">
      <w:pPr>
        <w:pStyle w:val="30"/>
        <w:rPr>
          <w:color w:val="auto"/>
        </w:rPr>
      </w:pPr>
      <w:r>
        <w:rPr>
          <w:rFonts w:hint="eastAsia" w:ascii="宋体" w:hAnsi="宋体" w:cs="宋体"/>
          <w:color w:val="auto"/>
        </w:rPr>
        <w:t>“其他违法违规行为”是指第二章“投标人须知”</w:t>
      </w:r>
      <w:r>
        <w:rPr>
          <w:color w:val="auto"/>
        </w:rPr>
        <w:t>1.4.3在前附表中补充的限制投标的违法违规情形。</w:t>
      </w:r>
    </w:p>
    <w:p w14:paraId="10937E11">
      <w:pPr>
        <w:pStyle w:val="30"/>
        <w:rPr>
          <w:color w:val="auto"/>
        </w:rPr>
      </w:pPr>
      <w:r>
        <w:rPr>
          <w:color w:val="auto"/>
        </w:rPr>
        <w:t>（6）评审</w:t>
      </w:r>
      <w:r>
        <w:rPr>
          <w:rFonts w:hint="eastAsia" w:ascii="宋体" w:hAnsi="宋体" w:cs="宋体"/>
          <w:color w:val="auto"/>
        </w:rPr>
        <w:t>“不存</w:t>
      </w:r>
      <w:r>
        <w:rPr>
          <w:color w:val="auto"/>
        </w:rPr>
        <w:t>在第3.1.2项任何一种情形</w:t>
      </w:r>
      <w:r>
        <w:rPr>
          <w:rFonts w:hint="eastAsia" w:ascii="宋体" w:hAnsi="宋体" w:cs="宋体"/>
          <w:color w:val="auto"/>
        </w:rPr>
        <w:t>之一”：评</w:t>
      </w:r>
      <w:r>
        <w:rPr>
          <w:color w:val="auto"/>
        </w:rPr>
        <w:t>审委员会没有发现申请人存在本章第3.1.2项任何一种情形之一的，评审结</w:t>
      </w:r>
      <w:r>
        <w:rPr>
          <w:rFonts w:hint="eastAsia" w:ascii="宋体" w:hAnsi="宋体" w:cs="宋体"/>
          <w:color w:val="auto"/>
        </w:rPr>
        <w:t>论为“符合”，发</w:t>
      </w:r>
      <w:r>
        <w:rPr>
          <w:color w:val="auto"/>
        </w:rPr>
        <w:t>现投标人存在本章第3.1.2项任何一种情形之一的，评审结论为</w:t>
      </w:r>
      <w:r>
        <w:rPr>
          <w:rFonts w:hint="eastAsia" w:ascii="宋体" w:hAnsi="宋体" w:cs="宋体"/>
          <w:color w:val="auto"/>
        </w:rPr>
        <w:t>“不符合”。</w:t>
      </w:r>
    </w:p>
    <w:p w14:paraId="65CF7B02">
      <w:pPr>
        <w:pStyle w:val="30"/>
        <w:rPr>
          <w:color w:val="auto"/>
        </w:rPr>
      </w:pPr>
      <w:r>
        <w:rPr>
          <w:color w:val="auto"/>
        </w:rPr>
        <w:t>评审结论为</w:t>
      </w:r>
      <w:r>
        <w:rPr>
          <w:rFonts w:hint="eastAsia"/>
          <w:color w:val="auto"/>
        </w:rPr>
        <w:t>“</w:t>
      </w:r>
      <w:r>
        <w:rPr>
          <w:color w:val="auto"/>
        </w:rPr>
        <w:t>不符合</w:t>
      </w:r>
      <w:r>
        <w:rPr>
          <w:rFonts w:hint="eastAsia"/>
          <w:color w:val="auto"/>
        </w:rPr>
        <w:t>”</w:t>
      </w:r>
      <w:r>
        <w:rPr>
          <w:color w:val="auto"/>
        </w:rPr>
        <w:t>的，要经评标委员会成员三分之二以上同意，并要详细、具体说明</w:t>
      </w:r>
      <w:r>
        <w:rPr>
          <w:rFonts w:hint="eastAsia"/>
          <w:color w:val="auto"/>
        </w:rPr>
        <w:t>“</w:t>
      </w:r>
      <w:r>
        <w:rPr>
          <w:color w:val="auto"/>
        </w:rPr>
        <w:t>不符合</w:t>
      </w:r>
      <w:r>
        <w:rPr>
          <w:rFonts w:hint="eastAsia"/>
          <w:color w:val="auto"/>
        </w:rPr>
        <w:t>”</w:t>
      </w:r>
      <w:r>
        <w:rPr>
          <w:color w:val="auto"/>
        </w:rPr>
        <w:t>的理由，附上相关的证据。</w:t>
      </w:r>
    </w:p>
    <w:p w14:paraId="3570370B">
      <w:pPr>
        <w:pStyle w:val="23"/>
        <w:spacing w:before="240" w:after="240"/>
      </w:pPr>
      <w:bookmarkStart w:id="320" w:name="_Toc26351931"/>
      <w:bookmarkStart w:id="321" w:name="_Toc8345"/>
      <w:bookmarkStart w:id="322" w:name="_Toc26351932"/>
      <w:bookmarkStart w:id="323" w:name="_Toc121"/>
      <w:r>
        <w:br w:type="page"/>
      </w:r>
      <w:bookmarkStart w:id="324" w:name="_Toc46327626"/>
      <w:bookmarkStart w:id="325" w:name="_Toc42766868"/>
      <w:r>
        <w:t>1.  评标方法</w:t>
      </w:r>
      <w:bookmarkEnd w:id="320"/>
      <w:bookmarkEnd w:id="321"/>
      <w:bookmarkEnd w:id="324"/>
      <w:bookmarkEnd w:id="325"/>
    </w:p>
    <w:p w14:paraId="15DEDAF8">
      <w:pPr>
        <w:pStyle w:val="17"/>
        <w:rPr>
          <w:color w:val="auto"/>
        </w:rPr>
      </w:pPr>
      <w:r>
        <w:rPr>
          <w:color w:val="auto"/>
        </w:rPr>
        <w:t>本次评标采用经评审的最低投标价法。评标委员会对满足招标文件实质要求的投标文件，根据本章第2.2款规定的评审因素及评审标准进行价格折算，按照评</w:t>
      </w:r>
      <w:r>
        <w:rPr>
          <w:rFonts w:hint="eastAsia"/>
          <w:color w:val="auto"/>
        </w:rPr>
        <w:t>标</w:t>
      </w:r>
      <w:r>
        <w:rPr>
          <w:color w:val="auto"/>
        </w:rPr>
        <w:t>价</w:t>
      </w:r>
      <w:r>
        <w:rPr>
          <w:rFonts w:hint="eastAsia"/>
          <w:color w:val="auto"/>
        </w:rPr>
        <w:t>（评标价=评审价+∑折算价格）</w:t>
      </w:r>
      <w:r>
        <w:rPr>
          <w:color w:val="auto"/>
        </w:rPr>
        <w:t>由低到高的顺序推荐中标候选人，或根据招标人授权直接确定中标人。</w:t>
      </w:r>
      <w:r>
        <w:rPr>
          <w:rFonts w:hint="eastAsia"/>
          <w:color w:val="auto"/>
        </w:rPr>
        <w:t>评</w:t>
      </w:r>
      <w:r>
        <w:rPr>
          <w:color w:val="auto"/>
        </w:rPr>
        <w:t>标价相等时，</w:t>
      </w:r>
      <w:r>
        <w:rPr>
          <w:rFonts w:hint="eastAsia"/>
          <w:color w:val="auto"/>
        </w:rPr>
        <w:t>评审</w:t>
      </w:r>
      <w:r>
        <w:rPr>
          <w:color w:val="auto"/>
        </w:rPr>
        <w:t>价低的优先；</w:t>
      </w:r>
      <w:r>
        <w:rPr>
          <w:rFonts w:hint="eastAsia"/>
          <w:color w:val="auto"/>
        </w:rPr>
        <w:t>评审</w:t>
      </w:r>
      <w:r>
        <w:rPr>
          <w:color w:val="auto"/>
        </w:rPr>
        <w:t>价也相等的，由招标人自行确定。</w:t>
      </w:r>
    </w:p>
    <w:p w14:paraId="57EFD520">
      <w:pPr>
        <w:pStyle w:val="23"/>
        <w:spacing w:before="240" w:after="240"/>
      </w:pPr>
      <w:bookmarkStart w:id="326" w:name="_Toc46327627"/>
      <w:bookmarkStart w:id="327" w:name="_Toc42766869"/>
      <w:r>
        <w:t>2.  评审标准</w:t>
      </w:r>
      <w:bookmarkEnd w:id="322"/>
      <w:bookmarkEnd w:id="323"/>
      <w:bookmarkEnd w:id="326"/>
      <w:bookmarkEnd w:id="327"/>
    </w:p>
    <w:p w14:paraId="0024229C">
      <w:pPr>
        <w:pStyle w:val="24"/>
      </w:pPr>
      <w:r>
        <w:t>2.1  初步评审标准</w:t>
      </w:r>
    </w:p>
    <w:p w14:paraId="4B3EE733">
      <w:pPr>
        <w:pStyle w:val="17"/>
        <w:ind w:firstLine="0" w:firstLineChars="0"/>
        <w:rPr>
          <w:bCs/>
          <w:color w:val="auto"/>
        </w:rPr>
      </w:pPr>
      <w:r>
        <w:rPr>
          <w:b/>
          <w:color w:val="auto"/>
        </w:rPr>
        <w:t>2.1.1</w:t>
      </w:r>
      <w:r>
        <w:rPr>
          <w:bCs/>
          <w:color w:val="auto"/>
        </w:rPr>
        <w:t xml:space="preserve"> 形式评审标准：见评标办法前附表。</w:t>
      </w:r>
    </w:p>
    <w:p w14:paraId="431B0499">
      <w:pPr>
        <w:pStyle w:val="17"/>
        <w:ind w:firstLine="0" w:firstLineChars="0"/>
        <w:rPr>
          <w:bCs/>
          <w:color w:val="auto"/>
        </w:rPr>
      </w:pPr>
      <w:r>
        <w:rPr>
          <w:b/>
          <w:color w:val="auto"/>
        </w:rPr>
        <w:t>2.1.2（A）</w:t>
      </w:r>
      <w:r>
        <w:rPr>
          <w:bCs/>
          <w:color w:val="auto"/>
        </w:rPr>
        <w:t xml:space="preserve"> 资格评审标准：见评标办法前附表（适用于未进行资格预审的）。</w:t>
      </w:r>
    </w:p>
    <w:p w14:paraId="736A89F4">
      <w:pPr>
        <w:pStyle w:val="17"/>
        <w:ind w:firstLine="0" w:firstLineChars="0"/>
        <w:rPr>
          <w:bCs/>
          <w:color w:val="auto"/>
        </w:rPr>
      </w:pPr>
      <w:r>
        <w:rPr>
          <w:b/>
          <w:color w:val="auto"/>
        </w:rPr>
        <w:t>2.1.2（B）</w:t>
      </w:r>
      <w:r>
        <w:rPr>
          <w:bCs/>
          <w:color w:val="auto"/>
        </w:rPr>
        <w:t xml:space="preserve"> 资格评审标准：见本标段资格预审文件第三</w:t>
      </w:r>
      <w:r>
        <w:rPr>
          <w:rFonts w:hint="eastAsia" w:ascii="宋体" w:hAnsi="宋体" w:cs="宋体"/>
          <w:bCs/>
          <w:color w:val="auto"/>
        </w:rPr>
        <w:t>章“资格审查办法”</w:t>
      </w:r>
      <w:r>
        <w:rPr>
          <w:bCs/>
          <w:color w:val="auto"/>
        </w:rPr>
        <w:t>详细审查标准（适用于已进行资格预审的）。</w:t>
      </w:r>
    </w:p>
    <w:p w14:paraId="2A21ED6B">
      <w:pPr>
        <w:pStyle w:val="17"/>
        <w:ind w:firstLine="0" w:firstLineChars="0"/>
        <w:rPr>
          <w:bCs/>
          <w:color w:val="auto"/>
        </w:rPr>
      </w:pPr>
      <w:r>
        <w:rPr>
          <w:b/>
          <w:color w:val="auto"/>
        </w:rPr>
        <w:t>2.1.3</w:t>
      </w:r>
      <w:r>
        <w:rPr>
          <w:bCs/>
          <w:color w:val="auto"/>
        </w:rPr>
        <w:t xml:space="preserve"> 响应性评审标准：见评标办法前附表。</w:t>
      </w:r>
    </w:p>
    <w:p w14:paraId="1D6278EE">
      <w:pPr>
        <w:pStyle w:val="17"/>
        <w:ind w:firstLine="0" w:firstLineChars="0"/>
        <w:rPr>
          <w:color w:val="auto"/>
        </w:rPr>
      </w:pPr>
      <w:r>
        <w:rPr>
          <w:b/>
          <w:color w:val="auto"/>
        </w:rPr>
        <w:t>2.1.4</w:t>
      </w:r>
      <w:r>
        <w:rPr>
          <w:bCs/>
          <w:color w:val="auto"/>
        </w:rPr>
        <w:t xml:space="preserve"> 施工组织设计和项目</w:t>
      </w:r>
      <w:r>
        <w:rPr>
          <w:color w:val="auto"/>
        </w:rPr>
        <w:t>管理机构评审标准：见评标办法前附表。</w:t>
      </w:r>
    </w:p>
    <w:p w14:paraId="2136E62C">
      <w:pPr>
        <w:pStyle w:val="17"/>
        <w:ind w:firstLine="0" w:firstLineChars="0"/>
        <w:rPr>
          <w:color w:val="auto"/>
        </w:rPr>
      </w:pPr>
      <w:r>
        <w:rPr>
          <w:b/>
          <w:color w:val="auto"/>
        </w:rPr>
        <w:t xml:space="preserve">2.1.5 </w:t>
      </w:r>
      <w:r>
        <w:rPr>
          <w:color w:val="auto"/>
        </w:rPr>
        <w:t>低于成本报价评审</w:t>
      </w:r>
      <w:r>
        <w:rPr>
          <w:bCs/>
          <w:color w:val="auto"/>
        </w:rPr>
        <w:t>标准</w:t>
      </w:r>
      <w:r>
        <w:rPr>
          <w:color w:val="auto"/>
        </w:rPr>
        <w:t>：见评标办法前附表。</w:t>
      </w:r>
    </w:p>
    <w:p w14:paraId="06ED9585">
      <w:pPr>
        <w:pStyle w:val="24"/>
      </w:pPr>
      <w:r>
        <w:t>2.2  详细评审标准</w:t>
      </w:r>
    </w:p>
    <w:p w14:paraId="70CAA1A2">
      <w:pPr>
        <w:pStyle w:val="17"/>
        <w:rPr>
          <w:color w:val="auto"/>
        </w:rPr>
      </w:pPr>
      <w:r>
        <w:rPr>
          <w:color w:val="auto"/>
        </w:rPr>
        <w:t>详细评审标准：见评标办法前附表。</w:t>
      </w:r>
    </w:p>
    <w:p w14:paraId="64C4C97F">
      <w:pPr>
        <w:pStyle w:val="23"/>
        <w:spacing w:before="240" w:after="240"/>
      </w:pPr>
      <w:bookmarkStart w:id="328" w:name="_Toc42766870"/>
      <w:bookmarkStart w:id="329" w:name="_Toc46327628"/>
      <w:bookmarkStart w:id="330" w:name="_Toc19025"/>
      <w:bookmarkStart w:id="331" w:name="_Toc26351933"/>
      <w:r>
        <w:t>3.  评标程序</w:t>
      </w:r>
      <w:bookmarkEnd w:id="328"/>
      <w:bookmarkEnd w:id="329"/>
      <w:bookmarkEnd w:id="330"/>
      <w:bookmarkEnd w:id="331"/>
    </w:p>
    <w:p w14:paraId="16801E13">
      <w:pPr>
        <w:pStyle w:val="24"/>
      </w:pPr>
      <w:r>
        <w:t>3.1  初步评审</w:t>
      </w:r>
    </w:p>
    <w:p w14:paraId="1057A441">
      <w:pPr>
        <w:pStyle w:val="17"/>
        <w:ind w:firstLine="0" w:firstLineChars="0"/>
        <w:rPr>
          <w:color w:val="auto"/>
        </w:rPr>
      </w:pPr>
      <w:r>
        <w:rPr>
          <w:b/>
          <w:color w:val="auto"/>
        </w:rPr>
        <w:t xml:space="preserve">3.1.1（A） </w:t>
      </w:r>
      <w:r>
        <w:rPr>
          <w:color w:val="auto"/>
        </w:rPr>
        <w:t>评标委员会可以要求投标人</w:t>
      </w:r>
      <w:r>
        <w:rPr>
          <w:rFonts w:hint="eastAsia" w:ascii="宋体" w:hAnsi="宋体" w:cs="宋体"/>
          <w:color w:val="auto"/>
        </w:rPr>
        <w:t>提交第二章“投标人须知”</w:t>
      </w:r>
      <w:r>
        <w:rPr>
          <w:color w:val="auto"/>
        </w:rPr>
        <w:t>第3.5.1项至第3.5.4项规定的有关证明和证件的原件，以便核验。评标委员会依据本章第2.1款规定的标准对投标文件进行初步评审。有一项不符合评审标准的，作否决投标处理。（适用于未进行资格预审的）</w:t>
      </w:r>
    </w:p>
    <w:p w14:paraId="0F595782">
      <w:pPr>
        <w:pStyle w:val="17"/>
        <w:ind w:firstLine="0" w:firstLineChars="0"/>
        <w:rPr>
          <w:color w:val="auto"/>
        </w:rPr>
      </w:pPr>
      <w:r>
        <w:rPr>
          <w:b/>
          <w:color w:val="auto"/>
        </w:rPr>
        <w:t xml:space="preserve">3.1.1（B） </w:t>
      </w:r>
      <w:r>
        <w:rPr>
          <w:color w:val="auto"/>
        </w:rPr>
        <w:t>评标委员会依据本章第2.1.1项、第2.1.3项、第2.1.4项、第2.1.5项规定的标准对投标文件进行初步评审。有一项不符合评审标准的，作否决投标处理。当投标人资格预审申请文件的内容发生重大变化时，评标委员会依据本章第2.1.2（B）项规定的标准对其更新资料进行评审。（适用于已进行资格预审的）</w:t>
      </w:r>
    </w:p>
    <w:p w14:paraId="2CB0845C">
      <w:pPr>
        <w:pStyle w:val="17"/>
        <w:ind w:firstLine="0" w:firstLineChars="0"/>
        <w:rPr>
          <w:color w:val="auto"/>
        </w:rPr>
      </w:pPr>
      <w:r>
        <w:rPr>
          <w:b/>
          <w:color w:val="auto"/>
        </w:rPr>
        <w:t xml:space="preserve">3.1.2 </w:t>
      </w:r>
      <w:r>
        <w:rPr>
          <w:color w:val="auto"/>
        </w:rPr>
        <w:t>投标人有以下情形之一的，其投标作否决投标处理：</w:t>
      </w:r>
    </w:p>
    <w:p w14:paraId="3DCFFA64">
      <w:pPr>
        <w:pStyle w:val="17"/>
        <w:rPr>
          <w:color w:val="auto"/>
        </w:rPr>
      </w:pPr>
      <w:r>
        <w:rPr>
          <w:color w:val="auto"/>
        </w:rPr>
        <w:t>（1）第二章</w:t>
      </w:r>
      <w:r>
        <w:rPr>
          <w:rFonts w:hint="eastAsia" w:ascii="宋体" w:hAnsi="宋体" w:cs="宋体"/>
          <w:color w:val="auto"/>
        </w:rPr>
        <w:t>“投标人须知”</w:t>
      </w:r>
      <w:r>
        <w:rPr>
          <w:color w:val="auto"/>
        </w:rPr>
        <w:t>第1.4.3项规定的任何一种情形的；</w:t>
      </w:r>
    </w:p>
    <w:p w14:paraId="4462841E">
      <w:pPr>
        <w:pStyle w:val="17"/>
        <w:rPr>
          <w:color w:val="auto"/>
        </w:rPr>
      </w:pPr>
      <w:r>
        <w:rPr>
          <w:color w:val="auto"/>
        </w:rPr>
        <w:t>（2）串通投标或弄虚作假或有其他违法行为的；</w:t>
      </w:r>
    </w:p>
    <w:p w14:paraId="7BF1DB00">
      <w:pPr>
        <w:pStyle w:val="17"/>
        <w:rPr>
          <w:color w:val="auto"/>
        </w:rPr>
      </w:pPr>
      <w:r>
        <w:rPr>
          <w:color w:val="auto"/>
        </w:rPr>
        <w:t>（3）不按评标委员会要求澄清、说明或补正的。</w:t>
      </w:r>
    </w:p>
    <w:p w14:paraId="3B984F4B">
      <w:pPr>
        <w:pStyle w:val="17"/>
        <w:ind w:firstLine="0" w:firstLineChars="0"/>
        <w:rPr>
          <w:color w:val="auto"/>
        </w:rPr>
      </w:pPr>
      <w:r>
        <w:rPr>
          <w:b/>
          <w:color w:val="auto"/>
        </w:rPr>
        <w:t xml:space="preserve">3.1.3 </w:t>
      </w:r>
      <w:r>
        <w:rPr>
          <w:color w:val="auto"/>
        </w:rPr>
        <w:t>投标报价有算术错误的，评标委员会按以下原则对投标报价进行修正，修正的价格经投标人书面确认后具有约束力。投标人不接受修正价格的，其投标作否决投标处理。</w:t>
      </w:r>
    </w:p>
    <w:p w14:paraId="351E4442">
      <w:pPr>
        <w:pStyle w:val="17"/>
        <w:rPr>
          <w:color w:val="auto"/>
        </w:rPr>
      </w:pPr>
      <w:r>
        <w:rPr>
          <w:color w:val="auto"/>
        </w:rPr>
        <w:t>（1）投标文件中的大写金额与小写金额不一致的，以大写金额为准；</w:t>
      </w:r>
    </w:p>
    <w:p w14:paraId="5FB04145">
      <w:pPr>
        <w:pStyle w:val="17"/>
        <w:rPr>
          <w:color w:val="auto"/>
        </w:rPr>
      </w:pPr>
      <w:r>
        <w:rPr>
          <w:color w:val="auto"/>
        </w:rPr>
        <w:t>（2）总价金额与依据单价计算出的结果不一致的，以单价金额为准修正总价，但单价金额小数点有明显错误的除外。</w:t>
      </w:r>
    </w:p>
    <w:p w14:paraId="12A9AC00">
      <w:pPr>
        <w:pStyle w:val="24"/>
      </w:pPr>
      <w:r>
        <w:t>3.2  详细评审</w:t>
      </w:r>
    </w:p>
    <w:p w14:paraId="08061853">
      <w:pPr>
        <w:pStyle w:val="17"/>
        <w:rPr>
          <w:color w:val="auto"/>
        </w:rPr>
      </w:pPr>
      <w:r>
        <w:rPr>
          <w:color w:val="auto"/>
        </w:rPr>
        <w:t>评标委员会按本章第2.2款规定的评审因素和标准进行价格折算，计算出评</w:t>
      </w:r>
      <w:r>
        <w:rPr>
          <w:rFonts w:hint="eastAsia"/>
          <w:color w:val="auto"/>
        </w:rPr>
        <w:t>标</w:t>
      </w:r>
      <w:r>
        <w:rPr>
          <w:color w:val="auto"/>
        </w:rPr>
        <w:t>价，并编制价格比较一览表。</w:t>
      </w:r>
    </w:p>
    <w:p w14:paraId="5D9DC7FD">
      <w:pPr>
        <w:pStyle w:val="17"/>
        <w:rPr>
          <w:color w:val="auto"/>
        </w:rPr>
      </w:pPr>
      <w:r>
        <w:rPr>
          <w:color w:val="auto"/>
        </w:rPr>
        <w:t>第2.2款规定的评审因素</w:t>
      </w:r>
      <w:r>
        <w:rPr>
          <w:rFonts w:hint="eastAsia"/>
          <w:color w:val="auto"/>
        </w:rPr>
        <w:t>计算折算价格之和</w:t>
      </w:r>
      <w:r>
        <w:rPr>
          <w:color w:val="auto"/>
        </w:rPr>
        <w:t>不得超过投标人报价</w:t>
      </w:r>
      <w:r>
        <w:rPr>
          <w:rFonts w:hint="eastAsia"/>
          <w:color w:val="auto"/>
        </w:rPr>
        <w:t>的评审价</w:t>
      </w:r>
      <w:r>
        <w:rPr>
          <w:color w:val="auto"/>
        </w:rPr>
        <w:t>上下10%的幅度，超过10%上下幅度的，以正负10%计算</w:t>
      </w:r>
      <w:r>
        <w:rPr>
          <w:rFonts w:hint="eastAsia"/>
          <w:color w:val="auto"/>
        </w:rPr>
        <w:t>折算价格。</w:t>
      </w:r>
    </w:p>
    <w:p w14:paraId="1BBC882A">
      <w:pPr>
        <w:pStyle w:val="24"/>
      </w:pPr>
      <w:r>
        <w:t>3.3  投标文件的澄清和补正</w:t>
      </w:r>
    </w:p>
    <w:p w14:paraId="6E577927">
      <w:pPr>
        <w:pStyle w:val="17"/>
        <w:ind w:firstLine="0" w:firstLineChars="0"/>
        <w:rPr>
          <w:color w:val="auto"/>
        </w:rPr>
      </w:pPr>
      <w:r>
        <w:rPr>
          <w:b/>
          <w:color w:val="auto"/>
        </w:rPr>
        <w:t xml:space="preserve">3.3.1 </w:t>
      </w:r>
      <w:r>
        <w:rPr>
          <w:color w:val="auto"/>
        </w:rPr>
        <w:t>在评标过程中，评标委员会可以书面形式要求投标人对所提交的投标文件中不明确的内容进行书面澄清或说明，或者对细微偏差进行补正。评标委员会不接受投标人主动提出的澄清、说明或补正。</w:t>
      </w:r>
    </w:p>
    <w:p w14:paraId="2B8F2DD1">
      <w:pPr>
        <w:pStyle w:val="17"/>
        <w:ind w:firstLine="0" w:firstLineChars="0"/>
        <w:rPr>
          <w:color w:val="auto"/>
        </w:rPr>
      </w:pPr>
      <w:r>
        <w:rPr>
          <w:b/>
          <w:color w:val="auto"/>
        </w:rPr>
        <w:t xml:space="preserve">3.3.2 </w:t>
      </w:r>
      <w:r>
        <w:rPr>
          <w:color w:val="auto"/>
        </w:rPr>
        <w:t>澄清、说明和补正不得改变投标文件的实质性内容（算术性错误修正的除外）。投标人的书面澄清、说明和补正属于投标文件的组成部分。</w:t>
      </w:r>
    </w:p>
    <w:p w14:paraId="6310572D">
      <w:pPr>
        <w:pStyle w:val="17"/>
        <w:ind w:firstLine="0" w:firstLineChars="0"/>
        <w:rPr>
          <w:color w:val="auto"/>
        </w:rPr>
      </w:pPr>
      <w:r>
        <w:rPr>
          <w:b/>
          <w:color w:val="auto"/>
        </w:rPr>
        <w:t xml:space="preserve">3.3.3 </w:t>
      </w:r>
      <w:r>
        <w:rPr>
          <w:color w:val="auto"/>
        </w:rPr>
        <w:t>评标委员会对投标人提交的澄清、说明或补正有疑问的，可以要求投标人进一步澄清、说明或补正，直至满足评标委员会的要求。</w:t>
      </w:r>
    </w:p>
    <w:p w14:paraId="78C836F4">
      <w:pPr>
        <w:pStyle w:val="24"/>
      </w:pPr>
      <w:r>
        <w:t>3.4  评标结果</w:t>
      </w:r>
    </w:p>
    <w:p w14:paraId="03482657">
      <w:pPr>
        <w:pStyle w:val="17"/>
        <w:spacing w:before="240" w:after="240"/>
        <w:ind w:firstLine="0" w:firstLineChars="0"/>
        <w:rPr>
          <w:color w:val="auto"/>
        </w:rPr>
      </w:pPr>
      <w:r>
        <w:rPr>
          <w:b/>
          <w:color w:val="auto"/>
        </w:rPr>
        <w:t xml:space="preserve">3.4.1 </w:t>
      </w:r>
      <w:r>
        <w:rPr>
          <w:rFonts w:hint="eastAsia"/>
          <w:color w:val="auto"/>
        </w:rPr>
        <w:t>除第二章“投标人须知”前附表授权直接确定中标人外，评标委员会按照得分由高到低的顺序推荐中标候选人，并标明排序。</w:t>
      </w:r>
    </w:p>
    <w:p w14:paraId="0A3D71EC">
      <w:pPr>
        <w:pStyle w:val="17"/>
        <w:spacing w:before="240" w:after="240"/>
        <w:ind w:firstLine="0" w:firstLineChars="0"/>
        <w:rPr>
          <w:color w:val="auto"/>
        </w:rPr>
      </w:pPr>
      <w:r>
        <w:rPr>
          <w:b/>
          <w:color w:val="auto"/>
        </w:rPr>
        <w:t xml:space="preserve">3.4.2 </w:t>
      </w:r>
      <w:r>
        <w:rPr>
          <w:color w:val="auto"/>
        </w:rPr>
        <w:t>评标委员会完成评标后，应当向招标人提交书面评标报告和中标候选人名单。</w:t>
      </w:r>
    </w:p>
    <w:p w14:paraId="681DEFAF">
      <w:pPr>
        <w:pStyle w:val="21"/>
        <w:spacing w:before="240" w:after="481" w:afterLines="100"/>
      </w:pPr>
      <w:r>
        <w:rPr>
          <w:rFonts w:hint="eastAsia"/>
        </w:rPr>
        <w:br w:type="page"/>
      </w:r>
      <w:bookmarkStart w:id="332" w:name="_Toc46327630"/>
      <w:bookmarkStart w:id="333" w:name="_Toc42766872"/>
      <w:bookmarkStart w:id="334" w:name="_Toc29861"/>
      <w:bookmarkStart w:id="335" w:name="_Toc26351924"/>
    </w:p>
    <w:bookmarkEnd w:id="332"/>
    <w:bookmarkEnd w:id="333"/>
    <w:bookmarkEnd w:id="334"/>
    <w:bookmarkEnd w:id="335"/>
    <w:p w14:paraId="3E25C6A5">
      <w:pPr>
        <w:pStyle w:val="23"/>
        <w:spacing w:before="240" w:after="240"/>
        <w:rPr>
          <w:rFonts w:eastAsia="宋体"/>
        </w:rPr>
      </w:pPr>
      <w:bookmarkStart w:id="336" w:name="_Toc42766876"/>
      <w:bookmarkStart w:id="337" w:name="_Toc17538"/>
      <w:bookmarkStart w:id="338" w:name="_Toc533158309"/>
      <w:bookmarkStart w:id="339" w:name="_Toc6166"/>
      <w:bookmarkStart w:id="340" w:name="_Toc24055"/>
      <w:bookmarkStart w:id="341" w:name="_Toc26351928"/>
      <w:bookmarkStart w:id="342" w:name="_Toc46327634"/>
      <w:r>
        <w:rPr>
          <w:rFonts w:eastAsia="宋体"/>
        </w:rPr>
        <w:t>4.  补充</w:t>
      </w:r>
      <w:bookmarkEnd w:id="336"/>
      <w:bookmarkEnd w:id="337"/>
      <w:bookmarkEnd w:id="338"/>
      <w:bookmarkEnd w:id="339"/>
      <w:bookmarkEnd w:id="340"/>
      <w:bookmarkEnd w:id="341"/>
      <w:bookmarkEnd w:id="342"/>
    </w:p>
    <w:p w14:paraId="354B1ABB">
      <w:pPr>
        <w:pStyle w:val="17"/>
        <w:ind w:firstLine="0" w:firstLineChars="0"/>
        <w:rPr>
          <w:color w:val="auto"/>
        </w:rPr>
      </w:pPr>
      <w:r>
        <w:rPr>
          <w:b/>
          <w:color w:val="auto"/>
          <w:sz w:val="28"/>
          <w:szCs w:val="28"/>
        </w:rPr>
        <w:t xml:space="preserve">4.1 </w:t>
      </w:r>
      <w:r>
        <w:rPr>
          <w:color w:val="auto"/>
        </w:rPr>
        <w:t>评审标准中，列举的第二章</w:t>
      </w:r>
      <w:r>
        <w:rPr>
          <w:rFonts w:hint="eastAsia" w:ascii="宋体" w:hAnsi="宋体" w:cs="宋体"/>
          <w:color w:val="auto"/>
        </w:rPr>
        <w:t>“投标人须知”</w:t>
      </w:r>
      <w:r>
        <w:rPr>
          <w:color w:val="auto"/>
        </w:rPr>
        <w:t>某条、款、项、目的规定和要求，既包括</w:t>
      </w:r>
      <w:r>
        <w:rPr>
          <w:rFonts w:hint="eastAsia" w:ascii="宋体" w:hAnsi="宋体" w:cs="宋体"/>
          <w:color w:val="auto"/>
        </w:rPr>
        <w:t>“投标人须知”正文的规定和要求，也包括“投标人须知”在前附表中补充和细化的规定和要</w:t>
      </w:r>
      <w:r>
        <w:rPr>
          <w:color w:val="auto"/>
        </w:rPr>
        <w:t>求。</w:t>
      </w:r>
    </w:p>
    <w:p w14:paraId="427ABC96">
      <w:pPr>
        <w:pStyle w:val="17"/>
        <w:ind w:firstLine="0" w:firstLineChars="0"/>
        <w:rPr>
          <w:color w:val="auto"/>
        </w:rPr>
      </w:pPr>
      <w:r>
        <w:rPr>
          <w:b/>
          <w:color w:val="auto"/>
          <w:sz w:val="28"/>
          <w:szCs w:val="28"/>
        </w:rPr>
        <w:t xml:space="preserve">4.2 </w:t>
      </w:r>
      <w:r>
        <w:rPr>
          <w:color w:val="auto"/>
        </w:rPr>
        <w:t>评标委员会应严格按照本评标办法规定的强制性标准，依次对投标文件进行评审（形式评审、资格评审、响应性评审、低于成本价评审），满足强制性标准的</w:t>
      </w:r>
      <w:r>
        <w:rPr>
          <w:rFonts w:hint="eastAsia" w:ascii="宋体" w:hAnsi="宋体" w:cs="宋体"/>
          <w:color w:val="auto"/>
        </w:rPr>
        <w:t>为“符合”，不满足强制性标准的为“不符合”，只要有其中任何一项“不符合”，否决其投标，不再评审该</w:t>
      </w:r>
      <w:r>
        <w:rPr>
          <w:color w:val="auto"/>
        </w:rPr>
        <w:t>投标文件。</w:t>
      </w:r>
    </w:p>
    <w:p w14:paraId="46EB45E5">
      <w:pPr>
        <w:pStyle w:val="17"/>
        <w:ind w:firstLine="0" w:firstLineChars="0"/>
        <w:rPr>
          <w:color w:val="auto"/>
        </w:rPr>
      </w:pPr>
      <w:r>
        <w:rPr>
          <w:b/>
          <w:color w:val="auto"/>
          <w:sz w:val="28"/>
          <w:szCs w:val="28"/>
        </w:rPr>
        <w:t xml:space="preserve">4.3 </w:t>
      </w:r>
      <w:r>
        <w:rPr>
          <w:color w:val="auto"/>
        </w:rPr>
        <w:t>招标人应对</w:t>
      </w:r>
      <w:r>
        <w:rPr>
          <w:rFonts w:hint="eastAsia" w:ascii="宋体" w:hAnsi="宋体" w:cs="宋体"/>
          <w:color w:val="auto"/>
        </w:rPr>
        <w:t>本评标办法正文不加修改地引用。招标人可结合招标项目具体特点和实际需要对评标办法前附表允许补充的部分（以“……”表示</w:t>
      </w:r>
      <w:r>
        <w:rPr>
          <w:color w:val="auto"/>
        </w:rPr>
        <w:t>）进行补充，不需要的评标办法可以删除，但不得修改。否则抵触内容无效。</w:t>
      </w:r>
    </w:p>
    <w:p w14:paraId="5CA98DCC">
      <w:pPr>
        <w:pStyle w:val="17"/>
        <w:ind w:firstLine="0" w:firstLineChars="0"/>
        <w:rPr>
          <w:color w:val="auto"/>
        </w:rPr>
      </w:pPr>
      <w:r>
        <w:rPr>
          <w:b/>
          <w:color w:val="auto"/>
          <w:sz w:val="28"/>
          <w:szCs w:val="28"/>
        </w:rPr>
        <w:t xml:space="preserve">4.4 </w:t>
      </w:r>
      <w:r>
        <w:rPr>
          <w:color w:val="auto"/>
        </w:rPr>
        <w:t>评标办法前附表的评审标准、量化标准中，所有的评审标准、量化标准必须是客观标准。</w:t>
      </w:r>
    </w:p>
    <w:p w14:paraId="78190AC7">
      <w:pPr>
        <w:pStyle w:val="21"/>
        <w:spacing w:before="240" w:after="240"/>
      </w:pPr>
      <w:r>
        <w:br w:type="page"/>
      </w:r>
      <w:bookmarkStart w:id="343" w:name="_Toc46327635"/>
      <w:r>
        <w:t>第四章  合同条款及格式</w:t>
      </w:r>
      <w:bookmarkEnd w:id="311"/>
      <w:bookmarkEnd w:id="312"/>
      <w:bookmarkEnd w:id="313"/>
      <w:bookmarkEnd w:id="314"/>
      <w:bookmarkEnd w:id="315"/>
      <w:bookmarkEnd w:id="343"/>
    </w:p>
    <w:p w14:paraId="6419E3A1">
      <w:pPr>
        <w:pStyle w:val="21"/>
        <w:spacing w:before="481" w:beforeLines="100" w:after="481" w:afterLines="100"/>
      </w:pPr>
      <w:bookmarkStart w:id="344" w:name="_Toc491089728"/>
      <w:bookmarkStart w:id="345" w:name="_Toc222031003"/>
      <w:bookmarkStart w:id="346" w:name="_Toc229305361"/>
      <w:bookmarkStart w:id="347" w:name="_Toc222033852"/>
      <w:bookmarkStart w:id="348" w:name="_Toc222032670"/>
      <w:bookmarkStart w:id="349" w:name="_Toc46327636"/>
      <w:bookmarkStart w:id="350" w:name="_Toc222029501"/>
      <w:bookmarkStart w:id="351" w:name="_Toc221948339"/>
      <w:bookmarkStart w:id="352" w:name="_Toc494360811"/>
      <w:bookmarkStart w:id="353" w:name="_Toc221950661"/>
      <w:bookmarkStart w:id="354" w:name="_Toc387753582"/>
      <w:r>
        <w:rPr>
          <w:rFonts w:hint="eastAsia"/>
        </w:rPr>
        <w:t>第1节  通用合同条款</w:t>
      </w:r>
      <w:bookmarkEnd w:id="344"/>
      <w:bookmarkEnd w:id="345"/>
      <w:bookmarkEnd w:id="346"/>
      <w:bookmarkEnd w:id="347"/>
      <w:bookmarkEnd w:id="348"/>
      <w:bookmarkEnd w:id="349"/>
      <w:bookmarkEnd w:id="350"/>
      <w:bookmarkEnd w:id="351"/>
      <w:bookmarkEnd w:id="352"/>
      <w:bookmarkEnd w:id="353"/>
      <w:bookmarkEnd w:id="354"/>
    </w:p>
    <w:p w14:paraId="1C5ED664">
      <w:pPr>
        <w:pStyle w:val="23"/>
        <w:spacing w:before="240" w:after="240"/>
      </w:pPr>
      <w:bookmarkStart w:id="355" w:name="_Toc491089729"/>
      <w:bookmarkStart w:id="356" w:name="_Toc221950662"/>
      <w:bookmarkStart w:id="357" w:name="_Toc222032671"/>
      <w:bookmarkStart w:id="358" w:name="_Toc222029502"/>
      <w:bookmarkStart w:id="359" w:name="_Toc222033853"/>
      <w:bookmarkStart w:id="360" w:name="_Toc222031004"/>
      <w:bookmarkStart w:id="361" w:name="_Toc229305362"/>
      <w:bookmarkStart w:id="362" w:name="_Toc494360812"/>
      <w:bookmarkStart w:id="363" w:name="_Toc387753583"/>
      <w:bookmarkStart w:id="364" w:name="_Toc46327637"/>
      <w:r>
        <w:t xml:space="preserve">1. </w:t>
      </w:r>
      <w:r>
        <w:rPr>
          <w:rFonts w:hint="eastAsia"/>
        </w:rPr>
        <w:t xml:space="preserve"> 一般约定</w:t>
      </w:r>
      <w:bookmarkEnd w:id="355"/>
      <w:bookmarkEnd w:id="356"/>
      <w:bookmarkEnd w:id="357"/>
      <w:bookmarkEnd w:id="358"/>
      <w:bookmarkEnd w:id="359"/>
      <w:bookmarkEnd w:id="360"/>
      <w:bookmarkEnd w:id="361"/>
      <w:bookmarkEnd w:id="362"/>
      <w:bookmarkEnd w:id="363"/>
      <w:bookmarkEnd w:id="364"/>
    </w:p>
    <w:p w14:paraId="09DFF2DD">
      <w:pPr>
        <w:pStyle w:val="24"/>
      </w:pPr>
      <w:bookmarkStart w:id="365" w:name="_Toc494360813"/>
      <w:bookmarkStart w:id="366" w:name="_Toc221950667"/>
      <w:r>
        <w:rPr>
          <w:rFonts w:hint="eastAsia"/>
        </w:rPr>
        <w:t>1.1  词语定义</w:t>
      </w:r>
      <w:bookmarkEnd w:id="365"/>
    </w:p>
    <w:p w14:paraId="276B0C7D">
      <w:pPr>
        <w:pStyle w:val="17"/>
        <w:rPr>
          <w:color w:val="auto"/>
        </w:rPr>
      </w:pPr>
      <w:r>
        <w:rPr>
          <w:rFonts w:hint="eastAsia"/>
          <w:color w:val="auto"/>
        </w:rPr>
        <w:t>通用合同条款、专用合同条款中的下列词语应具有本款所赋予的含义。</w:t>
      </w:r>
    </w:p>
    <w:p w14:paraId="70D889DC">
      <w:pPr>
        <w:pStyle w:val="19"/>
      </w:pPr>
      <w:r>
        <w:rPr>
          <w:rFonts w:hint="eastAsia"/>
        </w:rPr>
        <w:t xml:space="preserve">1.1.1 </w:t>
      </w:r>
      <w:r>
        <w:rPr>
          <w:rFonts w:hint="eastAsia" w:ascii="黑体"/>
        </w:rPr>
        <w:t>合同</w:t>
      </w:r>
    </w:p>
    <w:p w14:paraId="3807DC45">
      <w:pPr>
        <w:pStyle w:val="17"/>
        <w:ind w:firstLine="0" w:firstLineChars="0"/>
        <w:rPr>
          <w:color w:val="auto"/>
        </w:rPr>
      </w:pPr>
      <w:r>
        <w:rPr>
          <w:rFonts w:hint="eastAsia"/>
          <w:b/>
          <w:color w:val="auto"/>
        </w:rPr>
        <w:t xml:space="preserve">1.1.1.1 </w:t>
      </w:r>
      <w:r>
        <w:rPr>
          <w:rFonts w:hint="eastAsia"/>
          <w:color w:val="auto"/>
        </w:rPr>
        <w:t>合同文件（或称合同）：指合同协议书、中标通知书、投标函及投标函附录、专用合同条款、通用合同条款、技术标准和要求、图纸、已标价工程量清单，以及其他合同文件。</w:t>
      </w:r>
    </w:p>
    <w:p w14:paraId="1614676F">
      <w:pPr>
        <w:pStyle w:val="17"/>
        <w:ind w:firstLine="0" w:firstLineChars="0"/>
        <w:rPr>
          <w:color w:val="auto"/>
        </w:rPr>
      </w:pPr>
      <w:r>
        <w:rPr>
          <w:rFonts w:hint="eastAsia"/>
          <w:b/>
          <w:color w:val="auto"/>
        </w:rPr>
        <w:t xml:space="preserve">1.1.1.2 </w:t>
      </w:r>
      <w:r>
        <w:rPr>
          <w:rFonts w:hint="eastAsia"/>
          <w:color w:val="auto"/>
        </w:rPr>
        <w:t>合同协议书：指第1.5款所指的合同协议书。</w:t>
      </w:r>
    </w:p>
    <w:p w14:paraId="7166C986">
      <w:pPr>
        <w:pStyle w:val="17"/>
        <w:ind w:firstLine="0" w:firstLineChars="0"/>
        <w:rPr>
          <w:color w:val="auto"/>
        </w:rPr>
      </w:pPr>
      <w:r>
        <w:rPr>
          <w:rFonts w:hint="eastAsia"/>
          <w:b/>
          <w:color w:val="auto"/>
        </w:rPr>
        <w:t>1.1.1.3</w:t>
      </w:r>
      <w:r>
        <w:rPr>
          <w:rFonts w:hint="eastAsia"/>
          <w:color w:val="auto"/>
        </w:rPr>
        <w:t xml:space="preserve"> 中标通知书：指发包人通知承包人中标的函件。中标通知书随附的澄清、说明、补正事项纪要等，是中标通知书的组成部分。</w:t>
      </w:r>
    </w:p>
    <w:p w14:paraId="3B9F7F92">
      <w:pPr>
        <w:pStyle w:val="17"/>
        <w:ind w:firstLine="0" w:firstLineChars="0"/>
        <w:rPr>
          <w:dstrike/>
          <w:color w:val="auto"/>
          <w:szCs w:val="21"/>
        </w:rPr>
      </w:pPr>
      <w:r>
        <w:rPr>
          <w:rFonts w:hint="eastAsia"/>
          <w:b/>
          <w:color w:val="auto"/>
        </w:rPr>
        <w:t xml:space="preserve">1.1.1.4 </w:t>
      </w:r>
      <w:r>
        <w:rPr>
          <w:rFonts w:hint="eastAsia"/>
          <w:color w:val="auto"/>
        </w:rPr>
        <w:t>投标函：指构成合同文件组成部分的由承包人填写并签署的投标函。</w:t>
      </w:r>
    </w:p>
    <w:p w14:paraId="2D59DDC1">
      <w:pPr>
        <w:pStyle w:val="17"/>
        <w:ind w:firstLine="0" w:firstLineChars="0"/>
        <w:rPr>
          <w:color w:val="auto"/>
        </w:rPr>
      </w:pPr>
      <w:r>
        <w:rPr>
          <w:rFonts w:hint="eastAsia"/>
          <w:b/>
          <w:color w:val="auto"/>
        </w:rPr>
        <w:t xml:space="preserve">1.1.1.5 </w:t>
      </w:r>
      <w:r>
        <w:rPr>
          <w:rFonts w:hint="eastAsia"/>
          <w:color w:val="auto"/>
        </w:rPr>
        <w:t>投标函附录：指附在投标函后构成合同文件的投标函附录。</w:t>
      </w:r>
    </w:p>
    <w:bookmarkEnd w:id="366"/>
    <w:p w14:paraId="747D2033">
      <w:pPr>
        <w:pStyle w:val="17"/>
        <w:ind w:firstLine="0" w:firstLineChars="0"/>
        <w:rPr>
          <w:color w:val="auto"/>
        </w:rPr>
      </w:pPr>
      <w:r>
        <w:rPr>
          <w:rFonts w:hint="eastAsia"/>
          <w:b/>
          <w:color w:val="auto"/>
        </w:rPr>
        <w:t>1.1.1.6</w:t>
      </w:r>
      <w:r>
        <w:rPr>
          <w:b/>
          <w:color w:val="auto"/>
        </w:rPr>
        <w:t xml:space="preserve"> </w:t>
      </w:r>
      <w:r>
        <w:rPr>
          <w:rFonts w:hint="eastAsia"/>
          <w:color w:val="auto"/>
        </w:rPr>
        <w:t>技术标准和要求：指构成合同</w:t>
      </w:r>
      <w:r>
        <w:rPr>
          <w:color w:val="auto"/>
        </w:rPr>
        <w:t>的施工应当遵守的或指导施工的国家、行业或地方的技术标准、规范规程和要求，以及合同约定的</w:t>
      </w:r>
      <w:r>
        <w:rPr>
          <w:rFonts w:hint="eastAsia"/>
          <w:color w:val="auto"/>
        </w:rPr>
        <w:t>技术标准和要求（合同技术条款），包括合同双方当事人约定对其所作的修改或补充。</w:t>
      </w:r>
    </w:p>
    <w:p w14:paraId="2A33FB7B">
      <w:pPr>
        <w:pStyle w:val="17"/>
        <w:ind w:firstLine="0" w:firstLineChars="0"/>
        <w:rPr>
          <w:color w:val="auto"/>
        </w:rPr>
      </w:pPr>
      <w:r>
        <w:rPr>
          <w:b/>
          <w:color w:val="auto"/>
        </w:rPr>
        <w:t xml:space="preserve">1.1.1.7 </w:t>
      </w:r>
      <w:r>
        <w:rPr>
          <w:color w:val="auto"/>
        </w:rPr>
        <w:t>图纸：指列入合同的招标图纸、投标图纸和发包人按合同约定向承包人提供的施工图纸和</w:t>
      </w:r>
      <w:r>
        <w:rPr>
          <w:rFonts w:hint="eastAsia"/>
          <w:color w:val="auto"/>
        </w:rPr>
        <w:t>其他</w:t>
      </w:r>
      <w:r>
        <w:rPr>
          <w:color w:val="auto"/>
        </w:rPr>
        <w:t>图纸(包括配套说明和有关资料)。列入合同的招标图纸已成为合同文件的一部分，具有合同效力，主要用于在履行合同中作为衡量变更的依据，但不能直接用于施工。经发包人确认进</w:t>
      </w:r>
      <w:r>
        <w:rPr>
          <w:rFonts w:hint="eastAsia"/>
          <w:color w:val="auto"/>
        </w:rPr>
        <w:t>入</w:t>
      </w:r>
      <w:r>
        <w:rPr>
          <w:color w:val="auto"/>
        </w:rPr>
        <w:t>合同的投标图纸亦成为合同文件的一部分，用于在履行合同中检验承包人是否按其投标时承诺的条件进行施工的依据，亦不能直接用于施工。</w:t>
      </w:r>
    </w:p>
    <w:p w14:paraId="4C68FFC5">
      <w:pPr>
        <w:pStyle w:val="17"/>
        <w:ind w:firstLine="0" w:firstLineChars="0"/>
        <w:rPr>
          <w:color w:val="auto"/>
        </w:rPr>
      </w:pPr>
      <w:r>
        <w:rPr>
          <w:rFonts w:hint="eastAsia"/>
          <w:b/>
          <w:color w:val="auto"/>
        </w:rPr>
        <w:t>1.1.1.8</w:t>
      </w:r>
      <w:r>
        <w:rPr>
          <w:rFonts w:hint="eastAsia"/>
          <w:color w:val="auto"/>
        </w:rPr>
        <w:t xml:space="preserve"> 已标价工程量清单：指构成合同文件组成部分的由承包人按照规定的格式和要求填写并标明价格的工程量清单。</w:t>
      </w:r>
    </w:p>
    <w:p w14:paraId="53C28CA5">
      <w:pPr>
        <w:pStyle w:val="17"/>
        <w:ind w:firstLine="0" w:firstLineChars="0"/>
        <w:rPr>
          <w:color w:val="auto"/>
        </w:rPr>
      </w:pPr>
      <w:r>
        <w:rPr>
          <w:rFonts w:hint="eastAsia"/>
          <w:b/>
          <w:color w:val="auto"/>
        </w:rPr>
        <w:t xml:space="preserve">1.1.1.9 </w:t>
      </w:r>
      <w:r>
        <w:rPr>
          <w:rFonts w:hint="eastAsia"/>
          <w:color w:val="auto"/>
        </w:rPr>
        <w:t>其他合同文件：指经合同双方当事人确认构成合同文件的其他文件。</w:t>
      </w:r>
    </w:p>
    <w:p w14:paraId="24B9D6E7">
      <w:pPr>
        <w:pStyle w:val="19"/>
      </w:pPr>
      <w:bookmarkStart w:id="367" w:name="_Toc221950669"/>
      <w:r>
        <w:t>1.1.2</w:t>
      </w:r>
      <w:bookmarkEnd w:id="367"/>
      <w:r>
        <w:rPr>
          <w:rFonts w:hint="eastAsia"/>
        </w:rPr>
        <w:t xml:space="preserve"> 合同当事人和人员</w:t>
      </w:r>
    </w:p>
    <w:p w14:paraId="5848A516">
      <w:pPr>
        <w:pStyle w:val="17"/>
        <w:ind w:firstLine="0" w:firstLineChars="0"/>
        <w:rPr>
          <w:color w:val="auto"/>
        </w:rPr>
      </w:pPr>
      <w:r>
        <w:rPr>
          <w:rFonts w:hint="eastAsia"/>
          <w:b/>
          <w:color w:val="auto"/>
        </w:rPr>
        <w:t xml:space="preserve">1.1.2.1 </w:t>
      </w:r>
      <w:r>
        <w:rPr>
          <w:rFonts w:hint="eastAsia"/>
          <w:color w:val="auto"/>
        </w:rPr>
        <w:t>合同当事人:指发包人和（或）承包人。</w:t>
      </w:r>
    </w:p>
    <w:p w14:paraId="58745B2A">
      <w:pPr>
        <w:pStyle w:val="17"/>
        <w:ind w:firstLine="0" w:firstLineChars="0"/>
        <w:rPr>
          <w:color w:val="auto"/>
        </w:rPr>
      </w:pPr>
      <w:r>
        <w:rPr>
          <w:rFonts w:hint="eastAsia"/>
          <w:b/>
          <w:color w:val="auto"/>
        </w:rPr>
        <w:t xml:space="preserve">1.1.2.2 </w:t>
      </w:r>
      <w:r>
        <w:rPr>
          <w:rFonts w:hint="eastAsia"/>
          <w:color w:val="auto"/>
        </w:rPr>
        <w:t>发包人：指专用合同条款中指明并与承包人在合同协议书中签字的当事人。</w:t>
      </w:r>
    </w:p>
    <w:p w14:paraId="143248ED">
      <w:pPr>
        <w:pStyle w:val="17"/>
        <w:ind w:firstLine="0" w:firstLineChars="0"/>
        <w:rPr>
          <w:color w:val="auto"/>
        </w:rPr>
      </w:pPr>
      <w:r>
        <w:rPr>
          <w:rFonts w:hint="eastAsia"/>
          <w:b/>
          <w:color w:val="auto"/>
        </w:rPr>
        <w:t xml:space="preserve">1.1.2.3 </w:t>
      </w:r>
      <w:r>
        <w:rPr>
          <w:rFonts w:hint="eastAsia"/>
          <w:color w:val="auto"/>
        </w:rPr>
        <w:t>承包人：指专用合同条款中指明并与发包人在合同协议书中签字的当事人。</w:t>
      </w:r>
    </w:p>
    <w:p w14:paraId="23005B7B">
      <w:pPr>
        <w:pStyle w:val="17"/>
        <w:ind w:firstLine="0" w:firstLineChars="0"/>
        <w:rPr>
          <w:color w:val="auto"/>
        </w:rPr>
      </w:pPr>
      <w:r>
        <w:rPr>
          <w:rFonts w:hint="eastAsia"/>
          <w:b/>
          <w:color w:val="auto"/>
        </w:rPr>
        <w:t xml:space="preserve">1.1.2.4 </w:t>
      </w:r>
      <w:r>
        <w:rPr>
          <w:rFonts w:hint="eastAsia"/>
          <w:color w:val="auto"/>
        </w:rPr>
        <w:t>承包人项目经理：指承包人派驻施工场地的全权负责人。</w:t>
      </w:r>
    </w:p>
    <w:p w14:paraId="739C69E5">
      <w:pPr>
        <w:pStyle w:val="17"/>
        <w:ind w:firstLine="0" w:firstLineChars="0"/>
        <w:rPr>
          <w:color w:val="auto"/>
        </w:rPr>
      </w:pPr>
      <w:r>
        <w:rPr>
          <w:rFonts w:hint="eastAsia"/>
          <w:b/>
          <w:color w:val="auto"/>
        </w:rPr>
        <w:t xml:space="preserve">1.1.2.5 </w:t>
      </w:r>
      <w:r>
        <w:rPr>
          <w:rFonts w:hint="eastAsia"/>
          <w:color w:val="auto"/>
        </w:rPr>
        <w:t>分包人：指专用合同条款中指明的，从承包人处分包合同中某一部分工程，并与其签订分包合同的分包人。</w:t>
      </w:r>
    </w:p>
    <w:p w14:paraId="13BD979B">
      <w:pPr>
        <w:pStyle w:val="17"/>
        <w:ind w:firstLine="0" w:firstLineChars="0"/>
        <w:rPr>
          <w:color w:val="auto"/>
        </w:rPr>
      </w:pPr>
      <w:r>
        <w:rPr>
          <w:rFonts w:hint="eastAsia"/>
          <w:b/>
          <w:color w:val="auto"/>
        </w:rPr>
        <w:t>1.1.2.6</w:t>
      </w:r>
      <w:r>
        <w:rPr>
          <w:rFonts w:hint="eastAsia"/>
          <w:color w:val="auto"/>
        </w:rPr>
        <w:t xml:space="preserve"> 监理人：指在专用合同条款中指明的，受发包人委托对合同履行实施管理的法人或其他组织。</w:t>
      </w:r>
    </w:p>
    <w:p w14:paraId="698191EE">
      <w:pPr>
        <w:pStyle w:val="17"/>
        <w:ind w:firstLine="0" w:firstLineChars="0"/>
        <w:rPr>
          <w:color w:val="auto"/>
        </w:rPr>
      </w:pPr>
      <w:r>
        <w:rPr>
          <w:rFonts w:hint="eastAsia"/>
          <w:b/>
          <w:color w:val="auto"/>
        </w:rPr>
        <w:t xml:space="preserve">1.1.2.7 </w:t>
      </w:r>
      <w:r>
        <w:rPr>
          <w:rFonts w:hint="eastAsia"/>
          <w:color w:val="auto"/>
        </w:rPr>
        <w:t>总监理工程师（总监）：指由监理人委派常驻施工场地对合同履行实施管理的全权负责人。</w:t>
      </w:r>
    </w:p>
    <w:p w14:paraId="217BFC4B">
      <w:pPr>
        <w:pStyle w:val="19"/>
      </w:pPr>
      <w:r>
        <w:rPr>
          <w:rFonts w:hint="eastAsia"/>
        </w:rPr>
        <w:t>1.1.3 工程和设备</w:t>
      </w:r>
    </w:p>
    <w:p w14:paraId="48DDDD18">
      <w:pPr>
        <w:pStyle w:val="17"/>
        <w:ind w:firstLine="0" w:firstLineChars="0"/>
        <w:rPr>
          <w:color w:val="auto"/>
        </w:rPr>
      </w:pPr>
      <w:r>
        <w:rPr>
          <w:rFonts w:hint="eastAsia"/>
          <w:b/>
          <w:color w:val="auto"/>
        </w:rPr>
        <w:t xml:space="preserve">1.1.3.1 </w:t>
      </w:r>
      <w:r>
        <w:rPr>
          <w:rFonts w:hint="eastAsia"/>
          <w:color w:val="auto"/>
        </w:rPr>
        <w:t>工程：指永久工程和（或）临时工程。</w:t>
      </w:r>
    </w:p>
    <w:p w14:paraId="4A784407">
      <w:pPr>
        <w:pStyle w:val="17"/>
        <w:ind w:firstLine="0" w:firstLineChars="0"/>
        <w:rPr>
          <w:color w:val="auto"/>
        </w:rPr>
      </w:pPr>
      <w:r>
        <w:rPr>
          <w:rFonts w:hint="eastAsia"/>
          <w:b/>
          <w:color w:val="auto"/>
        </w:rPr>
        <w:t xml:space="preserve">1.1.3.2 </w:t>
      </w:r>
      <w:r>
        <w:rPr>
          <w:rFonts w:hint="eastAsia"/>
          <w:color w:val="auto"/>
        </w:rPr>
        <w:t>永久工程：指按合同约定建造并移交给发包人的工程，包括工程设备。</w:t>
      </w:r>
    </w:p>
    <w:p w14:paraId="61A7FF39">
      <w:pPr>
        <w:pStyle w:val="17"/>
        <w:ind w:firstLine="0" w:firstLineChars="0"/>
        <w:rPr>
          <w:color w:val="auto"/>
        </w:rPr>
      </w:pPr>
      <w:r>
        <w:rPr>
          <w:rFonts w:hint="eastAsia"/>
          <w:b/>
          <w:color w:val="auto"/>
        </w:rPr>
        <w:t xml:space="preserve">1.1.3.3 </w:t>
      </w:r>
      <w:r>
        <w:rPr>
          <w:rFonts w:hint="eastAsia"/>
          <w:color w:val="auto"/>
        </w:rPr>
        <w:t>临时工程：指为完成合同约定的永久工程所修建的各类临时性工程，不包括施工设备。</w:t>
      </w:r>
    </w:p>
    <w:p w14:paraId="0172E6A5">
      <w:pPr>
        <w:pStyle w:val="17"/>
        <w:ind w:firstLine="0" w:firstLineChars="0"/>
        <w:rPr>
          <w:color w:val="auto"/>
        </w:rPr>
      </w:pPr>
      <w:r>
        <w:rPr>
          <w:rFonts w:hint="eastAsia"/>
          <w:b/>
          <w:color w:val="auto"/>
        </w:rPr>
        <w:t xml:space="preserve">1.1.3.4 </w:t>
      </w:r>
      <w:r>
        <w:rPr>
          <w:rFonts w:hint="eastAsia"/>
          <w:color w:val="auto"/>
        </w:rPr>
        <w:t>单位工程：指专用合同条款中指明特定范围的永久工程。</w:t>
      </w:r>
    </w:p>
    <w:p w14:paraId="4DC202A1">
      <w:pPr>
        <w:pStyle w:val="17"/>
        <w:ind w:firstLine="0" w:firstLineChars="0"/>
        <w:rPr>
          <w:color w:val="auto"/>
        </w:rPr>
      </w:pPr>
      <w:r>
        <w:rPr>
          <w:rFonts w:hint="eastAsia"/>
          <w:b/>
          <w:color w:val="auto"/>
        </w:rPr>
        <w:t xml:space="preserve">1.1.3.5 </w:t>
      </w:r>
      <w:r>
        <w:rPr>
          <w:rFonts w:hint="eastAsia"/>
          <w:color w:val="auto"/>
        </w:rPr>
        <w:t>工程设备：指构成或计划构成永久工程一部分的机电设备、金属结构设备、仪器装置及其他类似的设备和装置。</w:t>
      </w:r>
    </w:p>
    <w:p w14:paraId="2CF47D38">
      <w:pPr>
        <w:pStyle w:val="17"/>
        <w:ind w:firstLine="0" w:firstLineChars="0"/>
        <w:rPr>
          <w:color w:val="auto"/>
        </w:rPr>
      </w:pPr>
      <w:r>
        <w:rPr>
          <w:rFonts w:hint="eastAsia"/>
          <w:b/>
          <w:color w:val="auto"/>
        </w:rPr>
        <w:t xml:space="preserve">1.1.3.6 </w:t>
      </w:r>
      <w:r>
        <w:rPr>
          <w:rFonts w:hint="eastAsia"/>
          <w:color w:val="auto"/>
        </w:rPr>
        <w:t>施工设备：指为完成合同约定的各项工作所需的设备、器具和其他物品，不包括临时工程和材料。</w:t>
      </w:r>
    </w:p>
    <w:p w14:paraId="470E91C6">
      <w:pPr>
        <w:pStyle w:val="17"/>
        <w:ind w:firstLine="0" w:firstLineChars="0"/>
        <w:rPr>
          <w:color w:val="auto"/>
        </w:rPr>
      </w:pPr>
      <w:r>
        <w:rPr>
          <w:rFonts w:hint="eastAsia"/>
          <w:b/>
          <w:color w:val="auto"/>
        </w:rPr>
        <w:t>1.1.3.7</w:t>
      </w:r>
      <w:r>
        <w:rPr>
          <w:rFonts w:hint="eastAsia"/>
          <w:color w:val="auto"/>
        </w:rPr>
        <w:t xml:space="preserve"> 临时设施：指为完成合同约定的各项工作所服务的临时性生产和生活设施。</w:t>
      </w:r>
    </w:p>
    <w:p w14:paraId="62736F21">
      <w:pPr>
        <w:pStyle w:val="17"/>
        <w:ind w:firstLine="0" w:firstLineChars="0"/>
        <w:rPr>
          <w:color w:val="auto"/>
        </w:rPr>
      </w:pPr>
      <w:r>
        <w:rPr>
          <w:rFonts w:hint="eastAsia"/>
          <w:b/>
          <w:color w:val="auto"/>
        </w:rPr>
        <w:t xml:space="preserve">1.1.3.8 </w:t>
      </w:r>
      <w:r>
        <w:rPr>
          <w:rFonts w:hint="eastAsia"/>
          <w:color w:val="auto"/>
        </w:rPr>
        <w:t>承包人设备：指承包人自带的施工设备。</w:t>
      </w:r>
    </w:p>
    <w:p w14:paraId="27316860">
      <w:pPr>
        <w:pStyle w:val="17"/>
        <w:ind w:firstLine="0" w:firstLineChars="0"/>
        <w:rPr>
          <w:color w:val="auto"/>
        </w:rPr>
      </w:pPr>
      <w:r>
        <w:rPr>
          <w:rFonts w:hint="eastAsia"/>
          <w:b/>
          <w:color w:val="auto"/>
        </w:rPr>
        <w:t xml:space="preserve">1.1.3.9 </w:t>
      </w:r>
      <w:r>
        <w:rPr>
          <w:rFonts w:hint="eastAsia"/>
          <w:color w:val="auto"/>
        </w:rPr>
        <w:t>施工场地（或称工地、现场）：指用于合同工程施工的场所，以及在合同中指定作为施工场地组成部分的其他场所，包括永久占地和临时占地。</w:t>
      </w:r>
    </w:p>
    <w:p w14:paraId="2866BCC0">
      <w:pPr>
        <w:pStyle w:val="17"/>
        <w:ind w:firstLine="0" w:firstLineChars="0"/>
        <w:rPr>
          <w:rFonts w:ascii="宋体"/>
          <w:color w:val="auto"/>
          <w:szCs w:val="21"/>
        </w:rPr>
      </w:pPr>
      <w:bookmarkStart w:id="368" w:name="_Toc221950674"/>
      <w:r>
        <w:rPr>
          <w:rFonts w:hint="eastAsia"/>
          <w:b/>
          <w:color w:val="auto"/>
        </w:rPr>
        <w:t>1.1.3.10</w:t>
      </w:r>
      <w:r>
        <w:rPr>
          <w:rFonts w:hint="eastAsia" w:ascii="宋体"/>
          <w:b/>
          <w:color w:val="auto"/>
          <w:szCs w:val="21"/>
        </w:rPr>
        <w:t xml:space="preserve"> </w:t>
      </w:r>
      <w:r>
        <w:rPr>
          <w:rFonts w:hint="eastAsia" w:ascii="宋体"/>
          <w:color w:val="auto"/>
          <w:szCs w:val="21"/>
        </w:rPr>
        <w:t>永久占地：指发包人为建设本合同工程永久征用的场地。</w:t>
      </w:r>
      <w:bookmarkEnd w:id="368"/>
    </w:p>
    <w:p w14:paraId="5D801DC8">
      <w:pPr>
        <w:pStyle w:val="17"/>
        <w:ind w:firstLine="0" w:firstLineChars="0"/>
        <w:rPr>
          <w:rFonts w:ascii="宋体" w:cs="宋体"/>
          <w:color w:val="auto"/>
          <w:szCs w:val="21"/>
        </w:rPr>
      </w:pPr>
      <w:bookmarkStart w:id="369" w:name="_Toc221950675"/>
      <w:r>
        <w:rPr>
          <w:rFonts w:hint="eastAsia"/>
          <w:b/>
          <w:color w:val="auto"/>
        </w:rPr>
        <w:t>1.1.3.11</w:t>
      </w:r>
      <w:r>
        <w:rPr>
          <w:rFonts w:hint="eastAsia" w:ascii="宋体"/>
          <w:b/>
          <w:color w:val="auto"/>
          <w:szCs w:val="21"/>
        </w:rPr>
        <w:t xml:space="preserve"> </w:t>
      </w:r>
      <w:r>
        <w:rPr>
          <w:rFonts w:hint="eastAsia" w:ascii="宋体"/>
          <w:color w:val="auto"/>
          <w:szCs w:val="21"/>
        </w:rPr>
        <w:t>临时占地：指发包人为建设本合同工程临时征用，承包人在完工后须按合同要求退还的场地</w:t>
      </w:r>
      <w:bookmarkEnd w:id="369"/>
      <w:r>
        <w:rPr>
          <w:rFonts w:hint="eastAsia" w:ascii="宋体"/>
          <w:color w:val="auto"/>
          <w:szCs w:val="21"/>
        </w:rPr>
        <w:t>。</w:t>
      </w:r>
    </w:p>
    <w:p w14:paraId="3F05ED8A">
      <w:pPr>
        <w:pStyle w:val="19"/>
        <w:rPr>
          <w:rFonts w:ascii="宋体"/>
        </w:rPr>
      </w:pPr>
      <w:bookmarkStart w:id="370" w:name="_Toc221950676"/>
      <w:r>
        <w:t>1.1.4</w:t>
      </w:r>
      <w:r>
        <w:rPr>
          <w:rFonts w:ascii="Arial" w:hAnsi="Arial"/>
        </w:rPr>
        <w:t xml:space="preserve"> </w:t>
      </w:r>
      <w:bookmarkEnd w:id="370"/>
      <w:r>
        <w:rPr>
          <w:rFonts w:hint="eastAsia" w:ascii="宋体"/>
        </w:rPr>
        <w:t>日期</w:t>
      </w:r>
    </w:p>
    <w:p w14:paraId="5E3F4368">
      <w:pPr>
        <w:pStyle w:val="17"/>
        <w:ind w:firstLine="0" w:firstLineChars="0"/>
        <w:rPr>
          <w:color w:val="auto"/>
        </w:rPr>
      </w:pPr>
      <w:r>
        <w:rPr>
          <w:rFonts w:hint="eastAsia"/>
          <w:b/>
          <w:color w:val="auto"/>
        </w:rPr>
        <w:t xml:space="preserve">1.1.4.1 </w:t>
      </w:r>
      <w:r>
        <w:rPr>
          <w:rFonts w:hint="eastAsia"/>
          <w:color w:val="auto"/>
        </w:rPr>
        <w:t>开工通知：指监理人按第11.1款通知承包人开工的函件。</w:t>
      </w:r>
    </w:p>
    <w:p w14:paraId="2421D165">
      <w:pPr>
        <w:pStyle w:val="17"/>
        <w:ind w:firstLine="0" w:firstLineChars="0"/>
        <w:rPr>
          <w:color w:val="auto"/>
        </w:rPr>
      </w:pPr>
      <w:r>
        <w:rPr>
          <w:rFonts w:hint="eastAsia"/>
          <w:b/>
          <w:color w:val="auto"/>
        </w:rPr>
        <w:t xml:space="preserve">1.1.4.2 </w:t>
      </w:r>
      <w:r>
        <w:rPr>
          <w:rFonts w:hint="eastAsia"/>
          <w:color w:val="auto"/>
        </w:rPr>
        <w:t>开工日期：指监理人按第11.1款发出的开工通知中写明的开工日期。</w:t>
      </w:r>
    </w:p>
    <w:p w14:paraId="1E9B7145">
      <w:pPr>
        <w:pStyle w:val="17"/>
        <w:ind w:firstLine="0" w:firstLineChars="0"/>
        <w:rPr>
          <w:color w:val="auto"/>
        </w:rPr>
      </w:pPr>
      <w:r>
        <w:rPr>
          <w:rFonts w:hint="eastAsia"/>
          <w:b/>
          <w:color w:val="auto"/>
        </w:rPr>
        <w:t>1.1.4.3</w:t>
      </w:r>
      <w:r>
        <w:rPr>
          <w:rFonts w:hint="eastAsia"/>
          <w:color w:val="auto"/>
        </w:rPr>
        <w:t>工期：指承包人在投标函中承诺的完成合同工程所需的期限，包括按第11.3款、第11.4款和第11.6款约定所作的变更。</w:t>
      </w:r>
    </w:p>
    <w:p w14:paraId="0183DD7B">
      <w:pPr>
        <w:pStyle w:val="17"/>
        <w:ind w:firstLine="0" w:firstLineChars="0"/>
        <w:rPr>
          <w:color w:val="auto"/>
        </w:rPr>
      </w:pPr>
      <w:r>
        <w:rPr>
          <w:rFonts w:hint="eastAsia"/>
          <w:b/>
          <w:color w:val="auto"/>
        </w:rPr>
        <w:t xml:space="preserve">1.1.4.4 </w:t>
      </w:r>
      <w:r>
        <w:rPr>
          <w:rFonts w:hint="eastAsia"/>
          <w:color w:val="auto"/>
        </w:rPr>
        <w:t>完工日期：即合同工程完工日期，指第1.1.4.3目约定工期届满时的日期。实际完工日期以合同工程完工证书中写明的日期为准。</w:t>
      </w:r>
    </w:p>
    <w:p w14:paraId="6151258F">
      <w:pPr>
        <w:pStyle w:val="17"/>
        <w:ind w:firstLine="0" w:firstLineChars="0"/>
        <w:rPr>
          <w:color w:val="auto"/>
        </w:rPr>
      </w:pPr>
      <w:r>
        <w:rPr>
          <w:b/>
          <w:color w:val="auto"/>
        </w:rPr>
        <w:t xml:space="preserve">1.1.4.5  </w:t>
      </w:r>
      <w:r>
        <w:rPr>
          <w:color w:val="auto"/>
        </w:rPr>
        <w:t>缺陷责任期与保修期：缺陷责任期，指履行第19.2款约定的缺陷责任的期限，包括根据第19.3款约定所作的延长，具体期限由专用合同条款约定。保修期，指承包人按照合同约定对工程承担保修责任的期限，具体期限由专用合同条款约定。</w:t>
      </w:r>
    </w:p>
    <w:p w14:paraId="74D5162A">
      <w:pPr>
        <w:pStyle w:val="17"/>
        <w:ind w:firstLine="0" w:firstLineChars="0"/>
        <w:rPr>
          <w:color w:val="auto"/>
        </w:rPr>
      </w:pPr>
      <w:r>
        <w:rPr>
          <w:rFonts w:hint="eastAsia"/>
          <w:b/>
          <w:color w:val="auto"/>
        </w:rPr>
        <w:t xml:space="preserve">1.1.4.6 </w:t>
      </w:r>
      <w:r>
        <w:rPr>
          <w:rFonts w:hint="eastAsia"/>
          <w:color w:val="auto"/>
        </w:rPr>
        <w:t>基准日期：指投标截止时间前28天的日期。</w:t>
      </w:r>
    </w:p>
    <w:p w14:paraId="0FDEDD5D">
      <w:pPr>
        <w:pStyle w:val="17"/>
        <w:ind w:firstLine="0" w:firstLineChars="0"/>
        <w:rPr>
          <w:color w:val="auto"/>
        </w:rPr>
      </w:pPr>
      <w:r>
        <w:rPr>
          <w:rFonts w:hint="eastAsia"/>
          <w:b/>
          <w:color w:val="auto"/>
        </w:rPr>
        <w:t xml:space="preserve">1.1.4.7 </w:t>
      </w:r>
      <w:r>
        <w:rPr>
          <w:rFonts w:hint="eastAsia"/>
          <w:color w:val="auto"/>
        </w:rPr>
        <w:t>天：除特别指明外，指日历天。合同中按天计算时间的，开始当天不计入，从次日开始计算。期限最后一天的截止时间为当天24:00。</w:t>
      </w:r>
    </w:p>
    <w:p w14:paraId="1AD90CCD">
      <w:pPr>
        <w:pStyle w:val="19"/>
      </w:pPr>
      <w:r>
        <w:rPr>
          <w:rFonts w:hint="eastAsia"/>
        </w:rPr>
        <w:t xml:space="preserve">1.1.5 </w:t>
      </w:r>
      <w:r>
        <w:rPr>
          <w:rFonts w:hint="eastAsia" w:ascii="黑体"/>
        </w:rPr>
        <w:t>合同价格和费用</w:t>
      </w:r>
    </w:p>
    <w:p w14:paraId="7E44B8EC">
      <w:pPr>
        <w:pStyle w:val="17"/>
        <w:ind w:firstLine="0" w:firstLineChars="0"/>
        <w:rPr>
          <w:color w:val="auto"/>
        </w:rPr>
      </w:pPr>
      <w:r>
        <w:rPr>
          <w:rFonts w:hint="eastAsia"/>
          <w:b/>
          <w:color w:val="auto"/>
        </w:rPr>
        <w:t xml:space="preserve">1.1.5.1 </w:t>
      </w:r>
      <w:r>
        <w:rPr>
          <w:rFonts w:hint="eastAsia"/>
          <w:color w:val="auto"/>
        </w:rPr>
        <w:t>签约合同价：指签定合同时合同协议书中写明的，包括了暂列金额、暂估价的合同总金额。</w:t>
      </w:r>
    </w:p>
    <w:p w14:paraId="67442440">
      <w:pPr>
        <w:pStyle w:val="17"/>
        <w:ind w:firstLine="0" w:firstLineChars="0"/>
        <w:rPr>
          <w:color w:val="auto"/>
        </w:rPr>
      </w:pPr>
      <w:r>
        <w:rPr>
          <w:rFonts w:hint="eastAsia"/>
          <w:b/>
          <w:color w:val="auto"/>
        </w:rPr>
        <w:t xml:space="preserve">1.1.5.2 </w:t>
      </w:r>
      <w:r>
        <w:rPr>
          <w:rFonts w:hint="eastAsia"/>
          <w:color w:val="auto"/>
        </w:rPr>
        <w:t>合同价格：指承包人按合同约定完成了包括缺陷责任期内的全部承包工作后，发包人应付给承包人的金额，包括在履行合同过程中按合同约定进行的变更和调整。</w:t>
      </w:r>
    </w:p>
    <w:p w14:paraId="059B8017">
      <w:pPr>
        <w:pStyle w:val="17"/>
        <w:ind w:firstLine="0" w:firstLineChars="0"/>
        <w:rPr>
          <w:color w:val="auto"/>
        </w:rPr>
      </w:pPr>
      <w:r>
        <w:rPr>
          <w:rFonts w:hint="eastAsia"/>
          <w:b/>
          <w:color w:val="auto"/>
        </w:rPr>
        <w:t xml:space="preserve">1.1.5.3 </w:t>
      </w:r>
      <w:r>
        <w:rPr>
          <w:rFonts w:hint="eastAsia"/>
          <w:color w:val="auto"/>
        </w:rPr>
        <w:t>费用：指为履行合同所发生的或将要发生的所有合理开支，包括管理费和应分摊的其他费用，但不包括利润。</w:t>
      </w:r>
    </w:p>
    <w:p w14:paraId="702D7CC3">
      <w:pPr>
        <w:pStyle w:val="17"/>
        <w:ind w:firstLine="0" w:firstLineChars="0"/>
        <w:rPr>
          <w:color w:val="auto"/>
        </w:rPr>
      </w:pPr>
      <w:r>
        <w:rPr>
          <w:rFonts w:hint="eastAsia"/>
          <w:b/>
          <w:color w:val="auto"/>
        </w:rPr>
        <w:t xml:space="preserve">1.1.5.4 </w:t>
      </w:r>
      <w:r>
        <w:rPr>
          <w:rFonts w:hint="eastAsia"/>
          <w:color w:val="auto"/>
        </w:rPr>
        <w:t>暂列金额：指已标价工程量清单中所列的暂列金额，用于在签订协议书时尚未确定或不可预见变更的施工及其所需材料、工程设备、服务等的金额，包括以计日工方式支付的金额。</w:t>
      </w:r>
    </w:p>
    <w:p w14:paraId="7437D9D7">
      <w:pPr>
        <w:pStyle w:val="17"/>
        <w:ind w:firstLine="0" w:firstLineChars="0"/>
        <w:rPr>
          <w:color w:val="auto"/>
        </w:rPr>
      </w:pPr>
      <w:r>
        <w:rPr>
          <w:rFonts w:hint="eastAsia"/>
          <w:b/>
          <w:color w:val="auto"/>
        </w:rPr>
        <w:t xml:space="preserve">1.1.5.5 </w:t>
      </w:r>
      <w:r>
        <w:rPr>
          <w:rFonts w:hint="eastAsia"/>
          <w:color w:val="auto"/>
        </w:rPr>
        <w:t>暂估价：指发包人在工程量清单中给定的用于支付必然发生但暂时不能确定价格的材料、设备以及专业工程的金额。</w:t>
      </w:r>
    </w:p>
    <w:p w14:paraId="4ED8418D">
      <w:pPr>
        <w:pStyle w:val="17"/>
        <w:ind w:firstLine="0" w:firstLineChars="0"/>
        <w:rPr>
          <w:color w:val="auto"/>
        </w:rPr>
      </w:pPr>
      <w:r>
        <w:rPr>
          <w:rFonts w:hint="eastAsia"/>
          <w:b/>
          <w:color w:val="auto"/>
        </w:rPr>
        <w:t xml:space="preserve">1.1.5.6 </w:t>
      </w:r>
      <w:r>
        <w:rPr>
          <w:rFonts w:hint="eastAsia"/>
          <w:color w:val="auto"/>
        </w:rPr>
        <w:t>计日工：指对零星工作采取的一种计价方式，按合同中的计日工子目及其单价计价付款。</w:t>
      </w:r>
    </w:p>
    <w:p w14:paraId="18D0F827">
      <w:pPr>
        <w:pStyle w:val="17"/>
        <w:ind w:firstLine="0" w:firstLineChars="0"/>
        <w:rPr>
          <w:color w:val="auto"/>
        </w:rPr>
      </w:pPr>
      <w:r>
        <w:rPr>
          <w:rFonts w:hint="eastAsia"/>
          <w:b/>
          <w:color w:val="auto"/>
        </w:rPr>
        <w:t xml:space="preserve">1.1.5.7 </w:t>
      </w:r>
      <w:r>
        <w:rPr>
          <w:rFonts w:hint="eastAsia"/>
          <w:color w:val="auto"/>
        </w:rPr>
        <w:t>质量保证金（或称保留金）：指按第17.4.1项约定用于保证在缺陷责任期内履行缺陷修复义务的金额。</w:t>
      </w:r>
    </w:p>
    <w:p w14:paraId="5D07C94D">
      <w:pPr>
        <w:pStyle w:val="19"/>
      </w:pPr>
      <w:bookmarkStart w:id="371" w:name="_Toc221950693"/>
      <w:r>
        <w:rPr>
          <w:rFonts w:hint="eastAsia"/>
        </w:rPr>
        <w:t xml:space="preserve">1.1.6 </w:t>
      </w:r>
      <w:r>
        <w:rPr>
          <w:rFonts w:hint="eastAsia" w:ascii="黑体"/>
        </w:rPr>
        <w:t>其他</w:t>
      </w:r>
    </w:p>
    <w:p w14:paraId="464511AD">
      <w:pPr>
        <w:pStyle w:val="17"/>
        <w:ind w:firstLine="0" w:firstLineChars="0"/>
        <w:rPr>
          <w:color w:val="auto"/>
        </w:rPr>
      </w:pPr>
      <w:r>
        <w:rPr>
          <w:rFonts w:hint="eastAsia"/>
          <w:b/>
          <w:color w:val="auto"/>
        </w:rPr>
        <w:t xml:space="preserve">1.1.6.1 </w:t>
      </w:r>
      <w:r>
        <w:rPr>
          <w:rFonts w:hint="eastAsia"/>
          <w:color w:val="auto"/>
        </w:rPr>
        <w:t>书面形式：指合同文件、信函、电报、传真等可以有形地表现所载内容的形式。</w:t>
      </w:r>
    </w:p>
    <w:p w14:paraId="0DF04EBD">
      <w:pPr>
        <w:pStyle w:val="24"/>
      </w:pPr>
      <w:bookmarkStart w:id="372" w:name="_Toc494360814"/>
      <w:bookmarkStart w:id="373" w:name="_Toc152042391"/>
      <w:bookmarkStart w:id="374" w:name="_Toc144974581"/>
      <w:bookmarkStart w:id="375" w:name="_Toc152045613"/>
      <w:bookmarkStart w:id="376" w:name="_Toc179632631"/>
      <w:r>
        <w:rPr>
          <w:rFonts w:hint="eastAsia"/>
        </w:rPr>
        <w:t>1.2  语言文字</w:t>
      </w:r>
      <w:bookmarkEnd w:id="372"/>
      <w:bookmarkEnd w:id="373"/>
      <w:bookmarkEnd w:id="374"/>
      <w:bookmarkEnd w:id="375"/>
      <w:bookmarkEnd w:id="376"/>
    </w:p>
    <w:p w14:paraId="71D5C717">
      <w:pPr>
        <w:pStyle w:val="17"/>
        <w:rPr>
          <w:color w:val="auto"/>
        </w:rPr>
      </w:pPr>
      <w:r>
        <w:rPr>
          <w:rFonts w:hint="eastAsia"/>
          <w:color w:val="auto"/>
        </w:rPr>
        <w:t>除专用术语外，合同使用的语言文字为中文。必要时专用术语应附有中文注释。</w:t>
      </w:r>
    </w:p>
    <w:p w14:paraId="60A5547D">
      <w:pPr>
        <w:pStyle w:val="24"/>
      </w:pPr>
      <w:bookmarkStart w:id="377" w:name="_Toc144974582"/>
      <w:bookmarkStart w:id="378" w:name="_Toc494360815"/>
      <w:bookmarkStart w:id="379" w:name="_Toc152042392"/>
      <w:bookmarkStart w:id="380" w:name="_Toc179632632"/>
      <w:bookmarkStart w:id="381" w:name="_Toc152045614"/>
      <w:r>
        <w:rPr>
          <w:rFonts w:hint="eastAsia"/>
        </w:rPr>
        <w:t>1.3  法律</w:t>
      </w:r>
      <w:bookmarkEnd w:id="377"/>
      <w:bookmarkEnd w:id="378"/>
      <w:bookmarkEnd w:id="379"/>
      <w:bookmarkEnd w:id="380"/>
      <w:bookmarkEnd w:id="381"/>
    </w:p>
    <w:p w14:paraId="6C022F33">
      <w:pPr>
        <w:pStyle w:val="17"/>
        <w:rPr>
          <w:color w:val="auto"/>
        </w:rPr>
      </w:pPr>
      <w:r>
        <w:rPr>
          <w:rFonts w:hint="eastAsia"/>
          <w:color w:val="auto"/>
        </w:rPr>
        <w:t>适用于合同的法律包括中华人民共和国法律、行政法规、部门规章，以及工程所在地的地方法规、自治条例、单行条例和地方政府规章。</w:t>
      </w:r>
    </w:p>
    <w:p w14:paraId="5C975191">
      <w:pPr>
        <w:pStyle w:val="24"/>
      </w:pPr>
      <w:bookmarkStart w:id="382" w:name="_Toc179632633"/>
      <w:bookmarkStart w:id="383" w:name="_Toc144974583"/>
      <w:bookmarkStart w:id="384" w:name="_Toc152045615"/>
      <w:bookmarkStart w:id="385" w:name="_Toc152042393"/>
      <w:bookmarkStart w:id="386" w:name="_Toc494360816"/>
      <w:r>
        <w:rPr>
          <w:rFonts w:hint="eastAsia"/>
        </w:rPr>
        <w:t>1.4  合同文件的优先顺序</w:t>
      </w:r>
      <w:bookmarkEnd w:id="382"/>
      <w:bookmarkEnd w:id="383"/>
      <w:bookmarkEnd w:id="384"/>
      <w:bookmarkEnd w:id="385"/>
      <w:bookmarkEnd w:id="386"/>
    </w:p>
    <w:p w14:paraId="7EDA0835">
      <w:pPr>
        <w:pStyle w:val="17"/>
        <w:rPr>
          <w:color w:val="auto"/>
        </w:rPr>
      </w:pPr>
      <w:r>
        <w:rPr>
          <w:rFonts w:hint="eastAsia"/>
          <w:color w:val="auto"/>
        </w:rPr>
        <w:t>组成合同的各项文件应互相解释，互为说明。除专用合同条款另有约定外，解释合同文件的优先顺序如下：</w:t>
      </w:r>
    </w:p>
    <w:p w14:paraId="703227EC">
      <w:pPr>
        <w:pStyle w:val="17"/>
        <w:rPr>
          <w:color w:val="auto"/>
        </w:rPr>
      </w:pPr>
      <w:r>
        <w:rPr>
          <w:rFonts w:hint="eastAsia"/>
          <w:color w:val="auto"/>
        </w:rPr>
        <w:t>（1）合同协议书；</w:t>
      </w:r>
    </w:p>
    <w:p w14:paraId="628CCD4C">
      <w:pPr>
        <w:pStyle w:val="17"/>
        <w:rPr>
          <w:color w:val="auto"/>
        </w:rPr>
      </w:pPr>
      <w:r>
        <w:rPr>
          <w:rFonts w:hint="eastAsia"/>
          <w:color w:val="auto"/>
        </w:rPr>
        <w:t>（2）中标通知书；</w:t>
      </w:r>
    </w:p>
    <w:p w14:paraId="19E318A9">
      <w:pPr>
        <w:pStyle w:val="17"/>
        <w:rPr>
          <w:color w:val="auto"/>
        </w:rPr>
      </w:pPr>
      <w:r>
        <w:rPr>
          <w:rFonts w:hint="eastAsia"/>
          <w:color w:val="auto"/>
        </w:rPr>
        <w:t>（3）投标函及投标函附录；</w:t>
      </w:r>
    </w:p>
    <w:p w14:paraId="50212AE6">
      <w:pPr>
        <w:pStyle w:val="17"/>
        <w:rPr>
          <w:color w:val="auto"/>
        </w:rPr>
      </w:pPr>
      <w:r>
        <w:rPr>
          <w:rFonts w:hint="eastAsia"/>
          <w:color w:val="auto"/>
        </w:rPr>
        <w:t>（4）专用合同条款；</w:t>
      </w:r>
    </w:p>
    <w:p w14:paraId="7C96E34B">
      <w:pPr>
        <w:pStyle w:val="17"/>
        <w:rPr>
          <w:color w:val="auto"/>
        </w:rPr>
      </w:pPr>
      <w:r>
        <w:rPr>
          <w:rFonts w:hint="eastAsia"/>
          <w:color w:val="auto"/>
        </w:rPr>
        <w:t>（5）通用合同条款；</w:t>
      </w:r>
    </w:p>
    <w:p w14:paraId="4A51DB60">
      <w:pPr>
        <w:pStyle w:val="17"/>
        <w:rPr>
          <w:color w:val="auto"/>
        </w:rPr>
      </w:pPr>
      <w:r>
        <w:rPr>
          <w:rFonts w:hint="eastAsia"/>
          <w:color w:val="auto"/>
        </w:rPr>
        <w:t>（6）技术标准和要求；</w:t>
      </w:r>
    </w:p>
    <w:p w14:paraId="1D9ABF91">
      <w:pPr>
        <w:pStyle w:val="17"/>
        <w:rPr>
          <w:color w:val="auto"/>
        </w:rPr>
      </w:pPr>
      <w:r>
        <w:rPr>
          <w:rFonts w:hint="eastAsia"/>
          <w:color w:val="auto"/>
        </w:rPr>
        <w:t>（7）图纸；</w:t>
      </w:r>
    </w:p>
    <w:p w14:paraId="13ADF132">
      <w:pPr>
        <w:pStyle w:val="17"/>
        <w:rPr>
          <w:color w:val="auto"/>
        </w:rPr>
      </w:pPr>
      <w:r>
        <w:rPr>
          <w:rFonts w:hint="eastAsia"/>
          <w:color w:val="auto"/>
        </w:rPr>
        <w:t>（8）已标价工程量清单；</w:t>
      </w:r>
    </w:p>
    <w:p w14:paraId="4D33559F">
      <w:pPr>
        <w:pStyle w:val="17"/>
        <w:rPr>
          <w:color w:val="auto"/>
        </w:rPr>
      </w:pPr>
      <w:r>
        <w:rPr>
          <w:rFonts w:hint="eastAsia"/>
          <w:color w:val="auto"/>
        </w:rPr>
        <w:t>（9）其他合同文件。</w:t>
      </w:r>
    </w:p>
    <w:p w14:paraId="12E3D90D">
      <w:pPr>
        <w:pStyle w:val="24"/>
        <w:spacing w:before="120" w:beforeLines="25" w:after="120" w:afterLines="25"/>
      </w:pPr>
      <w:bookmarkStart w:id="387" w:name="_Toc494360817"/>
      <w:bookmarkStart w:id="388" w:name="_Toc152042394"/>
      <w:bookmarkStart w:id="389" w:name="_Toc179632634"/>
      <w:bookmarkStart w:id="390" w:name="_Toc152045616"/>
      <w:bookmarkStart w:id="391" w:name="_Toc144974584"/>
      <w:r>
        <w:rPr>
          <w:rFonts w:hint="eastAsia"/>
        </w:rPr>
        <w:t>1.5  合同协议书</w:t>
      </w:r>
      <w:bookmarkEnd w:id="387"/>
      <w:bookmarkEnd w:id="388"/>
      <w:bookmarkEnd w:id="389"/>
      <w:bookmarkEnd w:id="390"/>
      <w:bookmarkEnd w:id="391"/>
    </w:p>
    <w:p w14:paraId="007CBD0C">
      <w:pPr>
        <w:pStyle w:val="17"/>
        <w:rPr>
          <w:color w:val="auto"/>
        </w:rPr>
      </w:pPr>
      <w:r>
        <w:rPr>
          <w:rFonts w:hint="eastAsia"/>
          <w:color w:val="auto"/>
        </w:rPr>
        <w:t>承包人按中标通知书规定的时间与发包人签订合同协议书。除法律另有规定或合同另有约定外，发包人和承包人的法定代表人或其委托代理人在合同协议书上签字并盖单位章后，合同生效。</w:t>
      </w:r>
    </w:p>
    <w:p w14:paraId="2CC65612">
      <w:pPr>
        <w:pStyle w:val="24"/>
      </w:pPr>
      <w:bookmarkStart w:id="392" w:name="_Toc494360818"/>
      <w:r>
        <w:rPr>
          <w:rFonts w:hint="eastAsia"/>
        </w:rPr>
        <w:t>1.6  图纸和承包人文件</w:t>
      </w:r>
      <w:bookmarkEnd w:id="392"/>
    </w:p>
    <w:bookmarkEnd w:id="371"/>
    <w:p w14:paraId="19897F92">
      <w:pPr>
        <w:pStyle w:val="19"/>
      </w:pPr>
      <w:bookmarkStart w:id="393" w:name="_Toc221950695"/>
      <w:r>
        <w:rPr>
          <w:rFonts w:hint="eastAsia"/>
        </w:rPr>
        <w:t xml:space="preserve">1.6.1 </w:t>
      </w:r>
      <w:r>
        <w:rPr>
          <w:rFonts w:hint="eastAsia" w:ascii="黑体"/>
        </w:rPr>
        <w:t>图纸的提供</w:t>
      </w:r>
    </w:p>
    <w:p w14:paraId="4685648A">
      <w:pPr>
        <w:pStyle w:val="17"/>
        <w:rPr>
          <w:color w:val="auto"/>
        </w:rPr>
      </w:pPr>
      <w:r>
        <w:rPr>
          <w:rFonts w:hint="eastAsia"/>
          <w:color w:val="auto"/>
        </w:rPr>
        <w:t>发包人应按技术标准和要求（合同技术条款）约定的期限和数量将施工图纸以及其他图纸（包括配套说明和有关资料）提供给承包人。由于发包人未按时提供图纸造成工期延误的，按第11.3款的约定办理。</w:t>
      </w:r>
    </w:p>
    <w:bookmarkEnd w:id="393"/>
    <w:p w14:paraId="20BB3BDC">
      <w:pPr>
        <w:pStyle w:val="19"/>
        <w:spacing w:before="120" w:beforeLines="25" w:after="120" w:afterLines="25"/>
      </w:pPr>
      <w:r>
        <w:rPr>
          <w:rFonts w:hint="eastAsia"/>
        </w:rPr>
        <w:t xml:space="preserve">1.6.2 </w:t>
      </w:r>
      <w:r>
        <w:rPr>
          <w:rFonts w:hint="eastAsia" w:ascii="黑体"/>
        </w:rPr>
        <w:t>承包人提供的文件</w:t>
      </w:r>
    </w:p>
    <w:p w14:paraId="6ECA7033">
      <w:pPr>
        <w:pStyle w:val="17"/>
        <w:rPr>
          <w:color w:val="auto"/>
        </w:rPr>
      </w:pPr>
      <w:r>
        <w:rPr>
          <w:rFonts w:hint="eastAsia"/>
          <w:color w:val="auto"/>
        </w:rPr>
        <w:t>承包人提供的文件应按技术标准和要求（合同技术条款）约定的期限和数量提供给监理人。监理人应按技术标准和要求（合同技术条款）约定的期限批复承包人。</w:t>
      </w:r>
    </w:p>
    <w:p w14:paraId="36335692">
      <w:pPr>
        <w:pStyle w:val="19"/>
        <w:spacing w:before="0" w:beforeLines="0" w:after="0" w:afterLines="0"/>
      </w:pPr>
      <w:r>
        <w:rPr>
          <w:rFonts w:hint="eastAsia"/>
        </w:rPr>
        <w:t xml:space="preserve">1.6.3 </w:t>
      </w:r>
      <w:r>
        <w:rPr>
          <w:rFonts w:hint="eastAsia" w:ascii="黑体"/>
        </w:rPr>
        <w:t>图纸的修改</w:t>
      </w:r>
    </w:p>
    <w:p w14:paraId="12067902">
      <w:pPr>
        <w:pStyle w:val="17"/>
        <w:rPr>
          <w:color w:val="auto"/>
        </w:rPr>
      </w:pPr>
      <w:r>
        <w:rPr>
          <w:rFonts w:hint="eastAsia"/>
          <w:color w:va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1B165EC0">
      <w:pPr>
        <w:pStyle w:val="19"/>
        <w:spacing w:before="0" w:beforeLines="0" w:after="0" w:afterLines="0"/>
      </w:pPr>
      <w:r>
        <w:rPr>
          <w:rFonts w:hint="eastAsia"/>
        </w:rPr>
        <w:t xml:space="preserve">1.6.4 </w:t>
      </w:r>
      <w:r>
        <w:rPr>
          <w:rFonts w:hint="eastAsia" w:ascii="黑体"/>
        </w:rPr>
        <w:t>图纸的错误</w:t>
      </w:r>
    </w:p>
    <w:p w14:paraId="3C5E8330">
      <w:pPr>
        <w:pStyle w:val="17"/>
        <w:rPr>
          <w:color w:val="auto"/>
        </w:rPr>
      </w:pPr>
      <w:r>
        <w:rPr>
          <w:rFonts w:hint="eastAsia"/>
          <w:color w:val="auto"/>
        </w:rPr>
        <w:t>承包人发现发包人提供的图纸存在明显错误或疏忽，应及时通知监理人。</w:t>
      </w:r>
    </w:p>
    <w:p w14:paraId="500FA23E">
      <w:pPr>
        <w:pStyle w:val="19"/>
      </w:pPr>
      <w:r>
        <w:rPr>
          <w:rFonts w:hint="eastAsia"/>
        </w:rPr>
        <w:t>1.6.5 图纸和承包人文件的保管</w:t>
      </w:r>
    </w:p>
    <w:p w14:paraId="6AE3A5B1">
      <w:pPr>
        <w:pStyle w:val="17"/>
        <w:rPr>
          <w:color w:val="auto"/>
        </w:rPr>
      </w:pPr>
      <w:r>
        <w:rPr>
          <w:rFonts w:hint="eastAsia"/>
          <w:color w:val="auto"/>
        </w:rPr>
        <w:t>监理人和承包人均应在施工场地各保存一套完整的包含第1.6.1项、第1.6.2项、第1.6.3项约定内容的图纸和承包人文件。</w:t>
      </w:r>
    </w:p>
    <w:p w14:paraId="5143D241">
      <w:pPr>
        <w:pStyle w:val="24"/>
      </w:pPr>
      <w:bookmarkStart w:id="394" w:name="_Toc494360819"/>
      <w:bookmarkStart w:id="395" w:name="_Toc221950701"/>
      <w:r>
        <w:rPr>
          <w:rFonts w:hint="eastAsia"/>
        </w:rPr>
        <w:t>1.7  联络</w:t>
      </w:r>
      <w:bookmarkEnd w:id="394"/>
    </w:p>
    <w:p w14:paraId="188A8260">
      <w:pPr>
        <w:pStyle w:val="17"/>
        <w:ind w:firstLine="0" w:firstLineChars="0"/>
        <w:rPr>
          <w:color w:val="auto"/>
        </w:rPr>
      </w:pPr>
      <w:r>
        <w:rPr>
          <w:rFonts w:hint="eastAsia"/>
          <w:b/>
          <w:color w:val="auto"/>
        </w:rPr>
        <w:t xml:space="preserve">1.7.1 </w:t>
      </w:r>
      <w:r>
        <w:rPr>
          <w:rFonts w:hint="eastAsia"/>
          <w:color w:val="auto"/>
        </w:rPr>
        <w:t>与合同有关的通知、批准、证明、证书、指示、要求、请求、同意、意见、确定和决定等，均应采用书面形式。</w:t>
      </w:r>
    </w:p>
    <w:p w14:paraId="5F118D56">
      <w:pPr>
        <w:pStyle w:val="17"/>
        <w:ind w:firstLine="0" w:firstLineChars="0"/>
        <w:rPr>
          <w:color w:val="auto"/>
        </w:rPr>
      </w:pPr>
      <w:r>
        <w:rPr>
          <w:b/>
          <w:color w:val="auto"/>
        </w:rPr>
        <w:t>1</w:t>
      </w:r>
      <w:r>
        <w:rPr>
          <w:rFonts w:hint="eastAsia"/>
          <w:b/>
          <w:color w:val="auto"/>
        </w:rPr>
        <w:t>.</w:t>
      </w:r>
      <w:r>
        <w:rPr>
          <w:b/>
          <w:color w:val="auto"/>
        </w:rPr>
        <w:t>7</w:t>
      </w:r>
      <w:r>
        <w:rPr>
          <w:rFonts w:hint="eastAsia"/>
          <w:b/>
          <w:color w:val="auto"/>
        </w:rPr>
        <w:t>.</w:t>
      </w:r>
      <w:r>
        <w:rPr>
          <w:b/>
          <w:color w:val="auto"/>
        </w:rPr>
        <w:t>2</w:t>
      </w:r>
      <w:r>
        <w:rPr>
          <w:rFonts w:hint="eastAsia"/>
          <w:b/>
          <w:color w:val="auto"/>
        </w:rPr>
        <w:t xml:space="preserve"> </w:t>
      </w:r>
      <w:r>
        <w:rPr>
          <w:rFonts w:hint="eastAsia"/>
          <w:color w:val="auto"/>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E720D9B">
      <w:pPr>
        <w:pStyle w:val="17"/>
        <w:ind w:firstLine="0" w:firstLineChars="0"/>
        <w:rPr>
          <w:color w:val="auto"/>
        </w:rPr>
      </w:pPr>
      <w:r>
        <w:rPr>
          <w:rFonts w:hint="eastAsia"/>
          <w:b/>
          <w:color w:val="auto"/>
        </w:rPr>
        <w:t xml:space="preserve">1.7.3 </w:t>
      </w:r>
      <w:r>
        <w:rPr>
          <w:rFonts w:hint="eastAsia"/>
          <w:color w:val="auto"/>
        </w:rPr>
        <w:t>来往函件均应按合同约定的期限及时发出和答复，不得无故扣压和拖延，亦不得拒收。否则，由此造成的后果由责任方负责。</w:t>
      </w:r>
      <w:bookmarkEnd w:id="395"/>
    </w:p>
    <w:p w14:paraId="515203BD">
      <w:pPr>
        <w:pStyle w:val="24"/>
      </w:pPr>
      <w:bookmarkStart w:id="396" w:name="_Toc494360820"/>
      <w:bookmarkStart w:id="397" w:name="_Toc152042397"/>
      <w:bookmarkStart w:id="398" w:name="_Toc179632637"/>
      <w:bookmarkStart w:id="399" w:name="_Toc144974587"/>
      <w:bookmarkStart w:id="400" w:name="_Toc152045619"/>
      <w:r>
        <w:rPr>
          <w:rFonts w:hint="eastAsia"/>
        </w:rPr>
        <w:t>1.8  转让</w:t>
      </w:r>
      <w:bookmarkEnd w:id="396"/>
      <w:bookmarkEnd w:id="397"/>
      <w:bookmarkEnd w:id="398"/>
      <w:bookmarkEnd w:id="399"/>
      <w:bookmarkEnd w:id="400"/>
    </w:p>
    <w:p w14:paraId="7150F306">
      <w:pPr>
        <w:pStyle w:val="17"/>
        <w:rPr>
          <w:color w:val="auto"/>
        </w:rPr>
      </w:pPr>
      <w:r>
        <w:rPr>
          <w:rFonts w:hint="eastAsia"/>
          <w:color w:val="auto"/>
        </w:rPr>
        <w:t>除合同另有约定外，未经对方当事人同意，一方当事人不得将合同权利全部或部分转让给第三人，也不得全部或部分转移合同义务。</w:t>
      </w:r>
    </w:p>
    <w:p w14:paraId="6C75DA93">
      <w:pPr>
        <w:pStyle w:val="24"/>
      </w:pPr>
      <w:bookmarkStart w:id="401" w:name="_Toc144974588"/>
      <w:bookmarkStart w:id="402" w:name="_Toc152045620"/>
      <w:bookmarkStart w:id="403" w:name="_Toc152042398"/>
      <w:bookmarkStart w:id="404" w:name="_Toc179632638"/>
      <w:bookmarkStart w:id="405" w:name="_Toc494360821"/>
      <w:r>
        <w:rPr>
          <w:rFonts w:hint="eastAsia"/>
        </w:rPr>
        <w:t>1.9  严禁贿赂</w:t>
      </w:r>
      <w:bookmarkEnd w:id="401"/>
      <w:bookmarkEnd w:id="402"/>
      <w:bookmarkEnd w:id="403"/>
      <w:bookmarkEnd w:id="404"/>
      <w:bookmarkEnd w:id="405"/>
    </w:p>
    <w:p w14:paraId="26314874">
      <w:pPr>
        <w:pStyle w:val="17"/>
        <w:rPr>
          <w:color w:val="auto"/>
        </w:rPr>
      </w:pPr>
      <w:r>
        <w:rPr>
          <w:rFonts w:hint="eastAsia"/>
          <w:color w:val="auto"/>
        </w:rPr>
        <w:t>合同双方当事人不得以贿赂或变相贿赂的方式，谋取不当利益或损害对方权益。因贿赂造成对方损失的，行为人应赔偿损失，并承担相应的法律责任。</w:t>
      </w:r>
    </w:p>
    <w:p w14:paraId="748470CA">
      <w:pPr>
        <w:pStyle w:val="24"/>
      </w:pPr>
      <w:bookmarkStart w:id="406" w:name="_Toc144974589"/>
      <w:bookmarkStart w:id="407" w:name="_Toc152042399"/>
      <w:bookmarkStart w:id="408" w:name="_Toc152045621"/>
      <w:bookmarkStart w:id="409" w:name="_Toc494360822"/>
      <w:bookmarkStart w:id="410" w:name="_Toc179632639"/>
      <w:r>
        <w:rPr>
          <w:rFonts w:hint="eastAsia"/>
        </w:rPr>
        <w:t>1.10  化石、文物</w:t>
      </w:r>
      <w:bookmarkEnd w:id="406"/>
      <w:bookmarkEnd w:id="407"/>
      <w:bookmarkEnd w:id="408"/>
      <w:bookmarkEnd w:id="409"/>
      <w:bookmarkEnd w:id="410"/>
    </w:p>
    <w:p w14:paraId="203CB172">
      <w:pPr>
        <w:pStyle w:val="17"/>
        <w:ind w:firstLine="0" w:firstLineChars="0"/>
        <w:rPr>
          <w:color w:val="auto"/>
        </w:rPr>
      </w:pPr>
      <w:r>
        <w:rPr>
          <w:rFonts w:hint="eastAsia"/>
          <w:b/>
          <w:color w:val="auto"/>
        </w:rPr>
        <w:t xml:space="preserve">1.10.1 </w:t>
      </w:r>
      <w:r>
        <w:rPr>
          <w:rFonts w:hint="eastAsia"/>
          <w:color w:val="auto"/>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F042EBE">
      <w:pPr>
        <w:pStyle w:val="17"/>
        <w:ind w:firstLine="0" w:firstLineChars="0"/>
        <w:rPr>
          <w:color w:val="auto"/>
        </w:rPr>
      </w:pPr>
      <w:r>
        <w:rPr>
          <w:rFonts w:hint="eastAsia"/>
          <w:b/>
          <w:color w:val="auto"/>
        </w:rPr>
        <w:t xml:space="preserve">1.10.2 </w:t>
      </w:r>
      <w:r>
        <w:rPr>
          <w:rFonts w:hint="eastAsia"/>
          <w:color w:val="auto"/>
        </w:rPr>
        <w:t>承包人发现文物后不及时报告或隐瞒不报，致使文物丢失或损坏的，应赔偿损失，并承担相应的法律责任。</w:t>
      </w:r>
    </w:p>
    <w:p w14:paraId="6A06EC4A">
      <w:pPr>
        <w:pStyle w:val="24"/>
      </w:pPr>
      <w:bookmarkStart w:id="411" w:name="_Toc494360823"/>
      <w:r>
        <w:rPr>
          <w:rFonts w:hint="eastAsia"/>
        </w:rPr>
        <w:t>1.11  专利技术</w:t>
      </w:r>
      <w:bookmarkEnd w:id="411"/>
    </w:p>
    <w:p w14:paraId="147DD2CE">
      <w:pPr>
        <w:pStyle w:val="17"/>
        <w:ind w:firstLine="0" w:firstLineChars="0"/>
        <w:rPr>
          <w:color w:val="auto"/>
        </w:rPr>
      </w:pPr>
      <w:r>
        <w:rPr>
          <w:rFonts w:hint="eastAsia"/>
          <w:b/>
          <w:color w:val="auto"/>
        </w:rPr>
        <w:t xml:space="preserve">1.11.1 </w:t>
      </w:r>
      <w:r>
        <w:rPr>
          <w:rFonts w:hint="eastAsia"/>
          <w:color w:val="auto"/>
        </w:rPr>
        <w:t>承包人在使用任何材料、承包人设备、工程设备或采用施工工艺时，因侵犯专利权或其他知识产权所引起的责任，由承包人承担。</w:t>
      </w:r>
      <w:r>
        <w:rPr>
          <w:color w:val="auto"/>
        </w:rPr>
        <w:t>因发包人提供的材料、施工设备、工程设备或施工工艺导致侵权所引起的责任，由发包人承担。</w:t>
      </w:r>
    </w:p>
    <w:p w14:paraId="60EF3B7C">
      <w:pPr>
        <w:pStyle w:val="17"/>
        <w:rPr>
          <w:color w:val="auto"/>
        </w:rPr>
      </w:pPr>
      <w:r>
        <w:rPr>
          <w:color w:val="auto"/>
        </w:rPr>
        <w:t>除专用合同条款另有约定外，承包人在合同签定前和签定时设计或技术标准和要求已确定采用的专利、专有技术、技术秘密的使用费已包含在签约合同价中</w:t>
      </w:r>
      <w:r>
        <w:rPr>
          <w:rFonts w:hint="eastAsia"/>
          <w:color w:val="auto"/>
        </w:rPr>
        <w:t>，发包人不再单独进行支付</w:t>
      </w:r>
      <w:r>
        <w:rPr>
          <w:color w:val="auto"/>
        </w:rPr>
        <w:t>。</w:t>
      </w:r>
    </w:p>
    <w:p w14:paraId="0B7FA94E">
      <w:pPr>
        <w:pStyle w:val="17"/>
        <w:ind w:firstLine="0" w:firstLineChars="0"/>
        <w:rPr>
          <w:color w:val="auto"/>
        </w:rPr>
      </w:pPr>
      <w:r>
        <w:rPr>
          <w:rFonts w:hint="eastAsia"/>
          <w:b/>
          <w:color w:val="auto"/>
        </w:rPr>
        <w:t xml:space="preserve">1.11.2 </w:t>
      </w:r>
      <w:r>
        <w:rPr>
          <w:rFonts w:hint="eastAsia"/>
          <w:color w:val="auto"/>
        </w:rPr>
        <w:t>承包人在投标文件中采用专利技术的，专利技术的使用费包含在投标报价内。</w:t>
      </w:r>
    </w:p>
    <w:p w14:paraId="77B46D74">
      <w:pPr>
        <w:pStyle w:val="17"/>
        <w:ind w:firstLine="0" w:firstLineChars="0"/>
        <w:rPr>
          <w:color w:val="auto"/>
        </w:rPr>
      </w:pPr>
      <w:r>
        <w:rPr>
          <w:rFonts w:hint="eastAsia"/>
          <w:b/>
          <w:color w:val="auto"/>
        </w:rPr>
        <w:t>1.11.3</w:t>
      </w:r>
      <w:r>
        <w:rPr>
          <w:rFonts w:hint="eastAsia"/>
          <w:color w:val="auto"/>
        </w:rPr>
        <w:t xml:space="preserve"> 承包人的技术秘密和声明需要保密的资料和信息，发包人和监理人不得为合同以外的目的泄露给他人。</w:t>
      </w:r>
    </w:p>
    <w:p w14:paraId="5592E084">
      <w:pPr>
        <w:pStyle w:val="17"/>
        <w:ind w:firstLine="0" w:firstLineChars="0"/>
        <w:rPr>
          <w:color w:val="auto"/>
        </w:rPr>
      </w:pPr>
      <w:bookmarkStart w:id="412" w:name="_Toc221950710"/>
      <w:r>
        <w:rPr>
          <w:rFonts w:hint="eastAsia"/>
          <w:b/>
          <w:color w:val="auto"/>
        </w:rPr>
        <w:t xml:space="preserve">1.11.4 </w:t>
      </w:r>
      <w:r>
        <w:rPr>
          <w:color w:val="auto"/>
        </w:rPr>
        <w:t>合同实施过程中，发包人增加招标文件中未包括的新需求而要求承包人采用专利技术的，发包人应办理相应的使用手续，承包人应按发包人约定的条件使用，并承担使用专利技术的相关试验工作，所需费用由发包人承担。</w:t>
      </w:r>
      <w:bookmarkEnd w:id="412"/>
    </w:p>
    <w:p w14:paraId="760A475F">
      <w:pPr>
        <w:pStyle w:val="24"/>
      </w:pPr>
      <w:bookmarkStart w:id="413" w:name="_Toc152045623"/>
      <w:bookmarkStart w:id="414" w:name="_Toc494360824"/>
      <w:bookmarkStart w:id="415" w:name="_Toc152042401"/>
      <w:bookmarkStart w:id="416" w:name="_Toc144974591"/>
      <w:bookmarkStart w:id="417" w:name="_Toc179632641"/>
      <w:r>
        <w:rPr>
          <w:rFonts w:hint="eastAsia"/>
        </w:rPr>
        <w:t>1.12  图纸和文件的保密</w:t>
      </w:r>
      <w:bookmarkEnd w:id="413"/>
      <w:bookmarkEnd w:id="414"/>
      <w:bookmarkEnd w:id="415"/>
      <w:bookmarkEnd w:id="416"/>
      <w:bookmarkEnd w:id="417"/>
    </w:p>
    <w:p w14:paraId="48C5ECC1">
      <w:pPr>
        <w:pStyle w:val="17"/>
        <w:ind w:firstLine="0" w:firstLineChars="0"/>
        <w:rPr>
          <w:color w:val="auto"/>
        </w:rPr>
      </w:pPr>
      <w:r>
        <w:rPr>
          <w:rFonts w:hint="eastAsia"/>
          <w:b/>
          <w:color w:val="auto"/>
        </w:rPr>
        <w:t xml:space="preserve">1.12.1 </w:t>
      </w:r>
      <w:r>
        <w:rPr>
          <w:rFonts w:hint="eastAsia"/>
          <w:color w:val="auto"/>
        </w:rPr>
        <w:t>发包人提供的图纸和文件，未经发包人同意，承包人不得为合同以外的目的泄露给他人或公开发表与引用。</w:t>
      </w:r>
    </w:p>
    <w:p w14:paraId="0292BBE5">
      <w:pPr>
        <w:pStyle w:val="17"/>
        <w:ind w:firstLine="0" w:firstLineChars="0"/>
        <w:rPr>
          <w:color w:val="auto"/>
        </w:rPr>
      </w:pPr>
      <w:r>
        <w:rPr>
          <w:rFonts w:hint="eastAsia"/>
          <w:b/>
          <w:color w:val="auto"/>
        </w:rPr>
        <w:t xml:space="preserve">1.12.2 </w:t>
      </w:r>
      <w:r>
        <w:rPr>
          <w:rFonts w:hint="eastAsia"/>
          <w:color w:val="auto"/>
        </w:rPr>
        <w:t>承包人提供的文件，未经承包人同意，发包人和监理人不得为合同以外的目的泄露给他人或公开发表与引用。</w:t>
      </w:r>
    </w:p>
    <w:p w14:paraId="2F7F5AA9">
      <w:pPr>
        <w:pStyle w:val="23"/>
        <w:spacing w:before="240" w:after="240"/>
      </w:pPr>
      <w:bookmarkStart w:id="418" w:name="_Toc494360825"/>
      <w:bookmarkStart w:id="419" w:name="_Toc46327638"/>
      <w:bookmarkStart w:id="420" w:name="_Toc387753584"/>
      <w:bookmarkStart w:id="421" w:name="_Toc222032672"/>
      <w:bookmarkStart w:id="422" w:name="_Toc222031005"/>
      <w:bookmarkStart w:id="423" w:name="_Toc222033854"/>
      <w:bookmarkStart w:id="424" w:name="_Toc229305363"/>
      <w:bookmarkStart w:id="425" w:name="_Toc491089730"/>
      <w:bookmarkStart w:id="426" w:name="_Toc222029503"/>
      <w:bookmarkStart w:id="427" w:name="_Toc221950713"/>
      <w:r>
        <w:t xml:space="preserve">2. </w:t>
      </w:r>
      <w:r>
        <w:rPr>
          <w:rFonts w:hint="eastAsia"/>
        </w:rPr>
        <w:t xml:space="preserve"> 发包人义务</w:t>
      </w:r>
      <w:bookmarkEnd w:id="418"/>
      <w:bookmarkEnd w:id="419"/>
      <w:bookmarkEnd w:id="420"/>
      <w:bookmarkEnd w:id="421"/>
      <w:bookmarkEnd w:id="422"/>
      <w:bookmarkEnd w:id="423"/>
      <w:bookmarkEnd w:id="424"/>
      <w:bookmarkEnd w:id="425"/>
      <w:bookmarkEnd w:id="426"/>
      <w:bookmarkEnd w:id="427"/>
      <w:bookmarkStart w:id="428" w:name="_Toc221950720"/>
    </w:p>
    <w:p w14:paraId="6D2F8526">
      <w:pPr>
        <w:pStyle w:val="24"/>
      </w:pPr>
      <w:bookmarkStart w:id="429" w:name="_Toc144974593"/>
      <w:bookmarkStart w:id="430" w:name="_Toc494360826"/>
      <w:bookmarkStart w:id="431" w:name="_Toc179632643"/>
      <w:bookmarkStart w:id="432" w:name="_Toc152042403"/>
      <w:bookmarkStart w:id="433" w:name="_Toc152045625"/>
      <w:r>
        <w:rPr>
          <w:rFonts w:hint="eastAsia"/>
        </w:rPr>
        <w:t>2.1  遵守法律</w:t>
      </w:r>
      <w:bookmarkEnd w:id="429"/>
      <w:bookmarkEnd w:id="430"/>
      <w:bookmarkEnd w:id="431"/>
      <w:bookmarkEnd w:id="432"/>
      <w:bookmarkEnd w:id="433"/>
    </w:p>
    <w:p w14:paraId="5B74019E">
      <w:pPr>
        <w:pStyle w:val="17"/>
        <w:rPr>
          <w:color w:val="auto"/>
        </w:rPr>
      </w:pPr>
      <w:r>
        <w:rPr>
          <w:rFonts w:hint="eastAsia"/>
          <w:color w:val="auto"/>
        </w:rPr>
        <w:t>发包人在履行合同过程中应遵守法律，并保证承包人免于承担因发包人违反法律而引起的任何责任。</w:t>
      </w:r>
    </w:p>
    <w:p w14:paraId="1F708FDA">
      <w:pPr>
        <w:pStyle w:val="24"/>
      </w:pPr>
      <w:bookmarkStart w:id="434" w:name="_Toc494360827"/>
      <w:bookmarkStart w:id="435" w:name="_Toc152045626"/>
      <w:bookmarkStart w:id="436" w:name="_Toc179632644"/>
      <w:bookmarkStart w:id="437" w:name="_Toc152042404"/>
      <w:bookmarkStart w:id="438" w:name="_Toc144974594"/>
      <w:r>
        <w:rPr>
          <w:rFonts w:hint="eastAsia"/>
        </w:rPr>
        <w:t>2.2  发出开工通知</w:t>
      </w:r>
      <w:bookmarkEnd w:id="434"/>
      <w:bookmarkEnd w:id="435"/>
      <w:bookmarkEnd w:id="436"/>
      <w:bookmarkEnd w:id="437"/>
      <w:bookmarkEnd w:id="438"/>
    </w:p>
    <w:p w14:paraId="72DD4A0A">
      <w:pPr>
        <w:pStyle w:val="17"/>
        <w:rPr>
          <w:color w:val="auto"/>
        </w:rPr>
      </w:pPr>
      <w:r>
        <w:rPr>
          <w:rFonts w:hint="eastAsia"/>
          <w:color w:val="auto"/>
        </w:rPr>
        <w:t>发包人应委托监理人按第11.1款的约定向承包人发出开工通知。</w:t>
      </w:r>
    </w:p>
    <w:p w14:paraId="27EF5C93">
      <w:pPr>
        <w:pStyle w:val="24"/>
      </w:pPr>
      <w:bookmarkStart w:id="439" w:name="_Toc494360828"/>
      <w:r>
        <w:rPr>
          <w:rFonts w:hint="eastAsia"/>
        </w:rPr>
        <w:t>2.3  提供施工场地</w:t>
      </w:r>
      <w:bookmarkEnd w:id="439"/>
    </w:p>
    <w:p w14:paraId="02570A94">
      <w:pPr>
        <w:pStyle w:val="17"/>
        <w:ind w:firstLine="0" w:firstLineChars="0"/>
        <w:rPr>
          <w:color w:val="auto"/>
        </w:rPr>
      </w:pPr>
      <w:r>
        <w:rPr>
          <w:rFonts w:hint="eastAsia"/>
          <w:b/>
          <w:color w:val="auto"/>
        </w:rPr>
        <w:t xml:space="preserve">2.3.1 </w:t>
      </w:r>
      <w:r>
        <w:rPr>
          <w:rFonts w:hint="eastAsia"/>
          <w:color w:val="auto"/>
        </w:rPr>
        <w:t>发包人应在合同双方签定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bookmarkEnd w:id="428"/>
      <w:r>
        <w:rPr>
          <w:rFonts w:hint="eastAsia"/>
          <w:color w:val="auto"/>
        </w:rPr>
        <w:t xml:space="preserve"> 。</w:t>
      </w:r>
    </w:p>
    <w:p w14:paraId="5A78AC99">
      <w:pPr>
        <w:pStyle w:val="17"/>
        <w:ind w:firstLine="0" w:firstLineChars="0"/>
        <w:rPr>
          <w:color w:val="auto"/>
        </w:rPr>
      </w:pPr>
      <w:r>
        <w:rPr>
          <w:rFonts w:hint="eastAsia"/>
          <w:b/>
          <w:color w:val="auto"/>
        </w:rPr>
        <w:t xml:space="preserve">2.3.2 </w:t>
      </w:r>
      <w:r>
        <w:rPr>
          <w:rFonts w:hint="eastAsia"/>
          <w:color w:val="auto"/>
        </w:rPr>
        <w:t>发包人提供的施工用地范围在专用合同条款中约定。</w:t>
      </w:r>
    </w:p>
    <w:p w14:paraId="7E559D86">
      <w:pPr>
        <w:pStyle w:val="17"/>
        <w:ind w:firstLine="0" w:firstLineChars="0"/>
        <w:rPr>
          <w:rFonts w:ascii="宋体"/>
          <w:color w:val="auto"/>
          <w:szCs w:val="21"/>
        </w:rPr>
      </w:pPr>
      <w:bookmarkStart w:id="440" w:name="_Toc221950721"/>
      <w:r>
        <w:rPr>
          <w:rFonts w:hint="eastAsia"/>
          <w:b/>
          <w:color w:val="auto"/>
        </w:rPr>
        <w:t xml:space="preserve">2.3.3 </w:t>
      </w:r>
      <w:r>
        <w:rPr>
          <w:rFonts w:hint="eastAsia"/>
          <w:color w:val="auto"/>
        </w:rPr>
        <w:t>除专用合同条款另有约定外，发包人应按技术标准和要求（合同技术条款）的约定，向承包人提供施工场地内的工程地质图纸和报告，以及地下障碍物图纸等施工场地有关资料</w:t>
      </w:r>
      <w:bookmarkEnd w:id="440"/>
      <w:r>
        <w:rPr>
          <w:rFonts w:hint="eastAsia"/>
          <w:color w:val="auto"/>
        </w:rPr>
        <w:t>，并保证资料的真实、准确、完整。</w:t>
      </w:r>
    </w:p>
    <w:p w14:paraId="66675EED">
      <w:pPr>
        <w:pStyle w:val="24"/>
      </w:pPr>
      <w:bookmarkStart w:id="441" w:name="_Toc144974596"/>
      <w:bookmarkStart w:id="442" w:name="_Toc179632646"/>
      <w:bookmarkStart w:id="443" w:name="_Toc152042406"/>
      <w:bookmarkStart w:id="444" w:name="_Toc152045628"/>
      <w:bookmarkStart w:id="445" w:name="_Toc494360829"/>
      <w:r>
        <w:rPr>
          <w:rFonts w:hint="eastAsia"/>
        </w:rPr>
        <w:t>2.4 协助承包人办理证件和批件</w:t>
      </w:r>
      <w:bookmarkEnd w:id="441"/>
      <w:bookmarkEnd w:id="442"/>
      <w:bookmarkEnd w:id="443"/>
      <w:bookmarkEnd w:id="444"/>
      <w:bookmarkEnd w:id="445"/>
    </w:p>
    <w:p w14:paraId="296ECF5A">
      <w:pPr>
        <w:pStyle w:val="17"/>
        <w:rPr>
          <w:color w:val="auto"/>
        </w:rPr>
      </w:pPr>
      <w:r>
        <w:rPr>
          <w:rFonts w:hint="eastAsia"/>
          <w:color w:val="auto"/>
        </w:rPr>
        <w:t>发包人应协助承包人办理法律规定的有关施工证件和批件。</w:t>
      </w:r>
    </w:p>
    <w:p w14:paraId="2F4EFDA8">
      <w:pPr>
        <w:pStyle w:val="24"/>
      </w:pPr>
      <w:bookmarkStart w:id="446" w:name="_Toc144974597"/>
      <w:bookmarkStart w:id="447" w:name="_Toc179632647"/>
      <w:bookmarkStart w:id="448" w:name="_Toc152042407"/>
      <w:bookmarkStart w:id="449" w:name="_Toc494360830"/>
      <w:bookmarkStart w:id="450" w:name="_Toc152045629"/>
      <w:r>
        <w:rPr>
          <w:rFonts w:hint="eastAsia"/>
        </w:rPr>
        <w:t>2.5 组织设计交底</w:t>
      </w:r>
      <w:bookmarkEnd w:id="446"/>
      <w:bookmarkEnd w:id="447"/>
      <w:bookmarkEnd w:id="448"/>
      <w:bookmarkEnd w:id="449"/>
      <w:bookmarkEnd w:id="450"/>
    </w:p>
    <w:p w14:paraId="6CC49C12">
      <w:pPr>
        <w:pStyle w:val="17"/>
        <w:rPr>
          <w:color w:val="auto"/>
        </w:rPr>
      </w:pPr>
      <w:r>
        <w:rPr>
          <w:rFonts w:hint="eastAsia"/>
          <w:color w:val="auto"/>
        </w:rPr>
        <w:t>发包人应根据合同进度计划，组织设计单位向承包人进行设计交底。</w:t>
      </w:r>
    </w:p>
    <w:p w14:paraId="16ED7AD3">
      <w:pPr>
        <w:pStyle w:val="24"/>
      </w:pPr>
      <w:bookmarkStart w:id="451" w:name="_Toc144974598"/>
      <w:bookmarkStart w:id="452" w:name="_Toc152045630"/>
      <w:bookmarkStart w:id="453" w:name="_Toc152042408"/>
      <w:bookmarkStart w:id="454" w:name="_Toc179632648"/>
      <w:bookmarkStart w:id="455" w:name="_Toc494360831"/>
      <w:r>
        <w:rPr>
          <w:rFonts w:hint="eastAsia"/>
        </w:rPr>
        <w:t>2.6 支付合同价款</w:t>
      </w:r>
      <w:bookmarkEnd w:id="451"/>
      <w:bookmarkEnd w:id="452"/>
      <w:bookmarkEnd w:id="453"/>
      <w:bookmarkEnd w:id="454"/>
      <w:bookmarkEnd w:id="455"/>
    </w:p>
    <w:p w14:paraId="60771993">
      <w:pPr>
        <w:pStyle w:val="17"/>
        <w:rPr>
          <w:color w:val="auto"/>
        </w:rPr>
      </w:pPr>
      <w:r>
        <w:rPr>
          <w:rFonts w:hint="eastAsia"/>
          <w:color w:val="auto"/>
        </w:rPr>
        <w:t>发包人应按合同约定向承包人及时支付合同价款。</w:t>
      </w:r>
    </w:p>
    <w:p w14:paraId="1259E97C">
      <w:pPr>
        <w:pStyle w:val="24"/>
      </w:pPr>
      <w:bookmarkStart w:id="456" w:name="_Toc144974599"/>
      <w:bookmarkStart w:id="457" w:name="_Toc152045631"/>
      <w:bookmarkStart w:id="458" w:name="_Toc152042409"/>
      <w:bookmarkStart w:id="459" w:name="_Toc179632649"/>
      <w:bookmarkStart w:id="460" w:name="_Toc494360832"/>
      <w:r>
        <w:rPr>
          <w:rFonts w:hint="eastAsia"/>
        </w:rPr>
        <w:t>2.7 组织竣工验收</w:t>
      </w:r>
      <w:bookmarkEnd w:id="456"/>
      <w:bookmarkEnd w:id="457"/>
      <w:bookmarkEnd w:id="458"/>
      <w:bookmarkEnd w:id="459"/>
      <w:r>
        <w:rPr>
          <w:rFonts w:hint="eastAsia"/>
        </w:rPr>
        <w:t>（组织法人验收）</w:t>
      </w:r>
      <w:bookmarkEnd w:id="460"/>
    </w:p>
    <w:p w14:paraId="79303B0F">
      <w:pPr>
        <w:pStyle w:val="17"/>
        <w:rPr>
          <w:color w:val="auto"/>
        </w:rPr>
      </w:pPr>
      <w:r>
        <w:rPr>
          <w:rFonts w:hint="eastAsia"/>
          <w:color w:val="auto"/>
        </w:rPr>
        <w:t>发包人应按合同约定及时组织法人验收。</w:t>
      </w:r>
    </w:p>
    <w:p w14:paraId="0B54F328">
      <w:pPr>
        <w:pStyle w:val="24"/>
      </w:pPr>
      <w:bookmarkStart w:id="461" w:name="_Toc494360833"/>
      <w:r>
        <w:rPr>
          <w:rFonts w:hint="eastAsia"/>
        </w:rPr>
        <w:t>2.8</w:t>
      </w:r>
      <w:r>
        <w:t xml:space="preserve"> </w:t>
      </w:r>
      <w:r>
        <w:rPr>
          <w:rFonts w:hint="eastAsia"/>
        </w:rPr>
        <w:t xml:space="preserve"> 其他义务</w:t>
      </w:r>
      <w:bookmarkEnd w:id="461"/>
    </w:p>
    <w:p w14:paraId="31E4ED24">
      <w:pPr>
        <w:pStyle w:val="17"/>
        <w:ind w:firstLine="0" w:firstLineChars="0"/>
        <w:rPr>
          <w:color w:val="auto"/>
        </w:rPr>
      </w:pPr>
      <w:r>
        <w:rPr>
          <w:b/>
          <w:color w:val="auto"/>
        </w:rPr>
        <w:t xml:space="preserve">2.8.1 </w:t>
      </w:r>
      <w:r>
        <w:rPr>
          <w:rFonts w:hint="eastAsia"/>
          <w:color w:val="auto"/>
        </w:rPr>
        <w:t>除专用合同条款另有约定外，</w:t>
      </w:r>
      <w:r>
        <w:rPr>
          <w:color w:val="auto"/>
        </w:rPr>
        <w:t>发包人应在收到承包人要求提供资金来源证明的书面通知后28天内，向承包人提供能够按照合同约定支付合同价款的相应资金来源证明。项目立项批复文件中载明了建设投资资金来源的，项目立项批复文件可作为资金来源证明。</w:t>
      </w:r>
    </w:p>
    <w:p w14:paraId="1E54EFF3">
      <w:pPr>
        <w:pStyle w:val="17"/>
        <w:rPr>
          <w:color w:val="auto"/>
        </w:rPr>
      </w:pPr>
      <w:r>
        <w:rPr>
          <w:rFonts w:hint="eastAsia"/>
          <w:color w:val="auto"/>
        </w:rPr>
        <w:t>除专用合同条款另有约定外，</w:t>
      </w:r>
      <w:r>
        <w:rPr>
          <w:color w:val="auto"/>
        </w:rPr>
        <w:t>发包人要求承包人提供履约担保的，发包人应当向承包人提供支付担保。支付担保</w:t>
      </w:r>
      <w:r>
        <w:rPr>
          <w:rFonts w:hint="eastAsia"/>
          <w:color w:val="auto"/>
        </w:rPr>
        <w:t>形式</w:t>
      </w:r>
      <w:r>
        <w:rPr>
          <w:color w:val="auto"/>
        </w:rPr>
        <w:t>具体由合同当事人在专用合同条款中约定。</w:t>
      </w:r>
    </w:p>
    <w:p w14:paraId="096EB918">
      <w:pPr>
        <w:pStyle w:val="17"/>
        <w:ind w:firstLine="0" w:firstLineChars="0"/>
        <w:rPr>
          <w:color w:val="auto"/>
        </w:rPr>
      </w:pPr>
      <w:r>
        <w:rPr>
          <w:b/>
          <w:color w:val="auto"/>
        </w:rPr>
        <w:t xml:space="preserve">2.8.2 </w:t>
      </w:r>
      <w:r>
        <w:rPr>
          <w:rFonts w:hint="eastAsia"/>
          <w:color w:val="auto"/>
        </w:rPr>
        <w:t>其他义务在专用合同条款中补充约定。</w:t>
      </w:r>
    </w:p>
    <w:p w14:paraId="085DEDD5">
      <w:pPr>
        <w:pStyle w:val="23"/>
        <w:spacing w:before="240" w:after="240"/>
      </w:pPr>
      <w:bookmarkStart w:id="462" w:name="_Toc387753585"/>
      <w:bookmarkStart w:id="463" w:name="_Toc222033855"/>
      <w:bookmarkStart w:id="464" w:name="_Toc221950732"/>
      <w:bookmarkStart w:id="465" w:name="_Toc222029504"/>
      <w:bookmarkStart w:id="466" w:name="_Toc46327639"/>
      <w:bookmarkStart w:id="467" w:name="_Toc494360834"/>
      <w:bookmarkStart w:id="468" w:name="_Toc222031006"/>
      <w:bookmarkStart w:id="469" w:name="_Toc229305364"/>
      <w:bookmarkStart w:id="470" w:name="_Toc491089731"/>
      <w:bookmarkStart w:id="471" w:name="_Toc222032673"/>
      <w:r>
        <w:t xml:space="preserve">3. </w:t>
      </w:r>
      <w:r>
        <w:rPr>
          <w:rFonts w:hint="eastAsia"/>
        </w:rPr>
        <w:t xml:space="preserve"> 监理人</w:t>
      </w:r>
      <w:bookmarkEnd w:id="462"/>
      <w:bookmarkEnd w:id="463"/>
      <w:bookmarkEnd w:id="464"/>
      <w:bookmarkEnd w:id="465"/>
      <w:bookmarkEnd w:id="466"/>
      <w:bookmarkEnd w:id="467"/>
      <w:bookmarkEnd w:id="468"/>
      <w:bookmarkEnd w:id="469"/>
      <w:bookmarkEnd w:id="470"/>
      <w:bookmarkEnd w:id="471"/>
    </w:p>
    <w:p w14:paraId="209B52BF">
      <w:pPr>
        <w:pStyle w:val="24"/>
      </w:pPr>
      <w:bookmarkStart w:id="472" w:name="_Toc494360835"/>
      <w:bookmarkStart w:id="473" w:name="_Toc221950735"/>
      <w:r>
        <w:rPr>
          <w:rFonts w:hint="eastAsia"/>
        </w:rPr>
        <w:t>3.1  监理人的职责和权</w:t>
      </w:r>
      <w:bookmarkEnd w:id="472"/>
      <w:r>
        <w:rPr>
          <w:rFonts w:hint="eastAsia"/>
        </w:rPr>
        <w:t>力</w:t>
      </w:r>
    </w:p>
    <w:p w14:paraId="57E6CBAD">
      <w:pPr>
        <w:pStyle w:val="17"/>
        <w:ind w:firstLine="0" w:firstLineChars="0"/>
        <w:rPr>
          <w:color w:val="auto"/>
        </w:rPr>
      </w:pPr>
      <w:r>
        <w:rPr>
          <w:rFonts w:hint="eastAsia"/>
          <w:b/>
          <w:color w:val="auto"/>
        </w:rPr>
        <w:t xml:space="preserve">3.1.1 </w:t>
      </w:r>
      <w:r>
        <w:rPr>
          <w:rFonts w:hint="eastAsia"/>
          <w:color w:val="auto"/>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473"/>
    </w:p>
    <w:p w14:paraId="02B2CE53">
      <w:pPr>
        <w:pStyle w:val="17"/>
        <w:ind w:firstLine="0" w:firstLineChars="0"/>
        <w:rPr>
          <w:color w:val="auto"/>
        </w:rPr>
      </w:pPr>
      <w:r>
        <w:rPr>
          <w:rFonts w:hint="eastAsia"/>
          <w:b/>
          <w:color w:val="auto"/>
        </w:rPr>
        <w:t xml:space="preserve">3.1.2 </w:t>
      </w:r>
      <w:r>
        <w:rPr>
          <w:rFonts w:hint="eastAsia"/>
          <w:color w:val="auto"/>
        </w:rPr>
        <w:t>监理人发出的任何指示应视为已得到发包人的批准，但监理人无权免除或变更合同约定的发包人和承包人的权利、义务和责任。</w:t>
      </w:r>
    </w:p>
    <w:p w14:paraId="76104F8C">
      <w:pPr>
        <w:pStyle w:val="17"/>
        <w:ind w:firstLine="0" w:firstLineChars="0"/>
        <w:rPr>
          <w:color w:val="auto"/>
        </w:rPr>
      </w:pPr>
      <w:r>
        <w:rPr>
          <w:rFonts w:hint="eastAsia"/>
          <w:b/>
          <w:color w:val="auto"/>
        </w:rPr>
        <w:t>3.1.3</w:t>
      </w:r>
      <w:r>
        <w:rPr>
          <w:rFonts w:hint="eastAsia"/>
          <w:color w:val="auto"/>
        </w:rPr>
        <w:t xml:space="preserve"> 合同约定应由承包人承担的义务和责任，不因监理人对承包人提交文件的审查或批准，对工程、材料和设备的检查和检验，以及为实施监理作出的指示等职务行为而减轻或解除。</w:t>
      </w:r>
    </w:p>
    <w:p w14:paraId="50D995E3">
      <w:pPr>
        <w:pStyle w:val="24"/>
      </w:pPr>
      <w:bookmarkStart w:id="474" w:name="_Toc494360836"/>
      <w:bookmarkStart w:id="475" w:name="_Toc152042413"/>
      <w:bookmarkStart w:id="476" w:name="_Toc179632653"/>
      <w:bookmarkStart w:id="477" w:name="_Toc144974603"/>
      <w:bookmarkStart w:id="478" w:name="_Toc152045635"/>
      <w:r>
        <w:rPr>
          <w:rFonts w:hint="eastAsia"/>
        </w:rPr>
        <w:t>3.2  总监理工程师</w:t>
      </w:r>
      <w:bookmarkEnd w:id="474"/>
      <w:bookmarkEnd w:id="475"/>
      <w:bookmarkEnd w:id="476"/>
      <w:bookmarkEnd w:id="477"/>
      <w:bookmarkEnd w:id="478"/>
    </w:p>
    <w:p w14:paraId="74E6DF42">
      <w:pPr>
        <w:pStyle w:val="17"/>
        <w:rPr>
          <w:color w:val="auto"/>
        </w:rPr>
      </w:pPr>
      <w:r>
        <w:rPr>
          <w:rFonts w:hint="eastAsia"/>
          <w:color w:val="auto"/>
        </w:rPr>
        <w:t>发包人应在发出开工通知前将总监理工程师的任命通知承包人。总监理工程师更换时，应在调离14天前通知承包人。总监理工程师短期离开施工场地的，应委派代表代行其职责，并通知承包人。</w:t>
      </w:r>
    </w:p>
    <w:p w14:paraId="393D77AE">
      <w:pPr>
        <w:pStyle w:val="24"/>
      </w:pPr>
      <w:bookmarkStart w:id="479" w:name="_Toc494360837"/>
      <w:bookmarkStart w:id="480" w:name="_Toc179632654"/>
      <w:bookmarkStart w:id="481" w:name="_Toc144974604"/>
      <w:bookmarkStart w:id="482" w:name="_Toc152042414"/>
      <w:bookmarkStart w:id="483" w:name="_Toc152045636"/>
      <w:r>
        <w:rPr>
          <w:rFonts w:hint="eastAsia"/>
        </w:rPr>
        <w:t>3.3  监理人员</w:t>
      </w:r>
      <w:bookmarkEnd w:id="479"/>
      <w:bookmarkEnd w:id="480"/>
      <w:bookmarkEnd w:id="481"/>
      <w:bookmarkEnd w:id="482"/>
      <w:bookmarkEnd w:id="483"/>
    </w:p>
    <w:p w14:paraId="2FD5746B">
      <w:pPr>
        <w:pStyle w:val="17"/>
        <w:ind w:firstLine="0" w:firstLineChars="0"/>
        <w:rPr>
          <w:color w:val="auto"/>
        </w:rPr>
      </w:pPr>
      <w:r>
        <w:rPr>
          <w:rFonts w:hint="eastAsia"/>
          <w:b/>
          <w:color w:val="auto"/>
        </w:rPr>
        <w:t xml:space="preserve">3.3.1 </w:t>
      </w:r>
      <w:r>
        <w:rPr>
          <w:rFonts w:hint="eastAsia"/>
          <w:color w:val="auto"/>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60E0D54">
      <w:pPr>
        <w:pStyle w:val="17"/>
        <w:ind w:firstLine="0" w:firstLineChars="0"/>
        <w:rPr>
          <w:color w:val="auto"/>
        </w:rPr>
      </w:pPr>
      <w:r>
        <w:rPr>
          <w:rFonts w:hint="eastAsia"/>
          <w:b/>
          <w:color w:val="auto"/>
        </w:rPr>
        <w:t>3.3.2</w:t>
      </w:r>
      <w:r>
        <w:rPr>
          <w:rFonts w:hint="eastAsia"/>
          <w:color w:val="auto"/>
        </w:rPr>
        <w:t xml:space="preserve"> 监理人员对承包人的任何工作、工程或其采用的材料和工程设备未在约定的或合理的期限内提出否定意见的，视为已获批准，但不影响监理人在以后拒绝该项工作、工程、材料或工程设备的权利。</w:t>
      </w:r>
    </w:p>
    <w:p w14:paraId="67A5EE52">
      <w:pPr>
        <w:pStyle w:val="17"/>
        <w:ind w:firstLine="0" w:firstLineChars="0"/>
        <w:rPr>
          <w:color w:val="auto"/>
        </w:rPr>
      </w:pPr>
      <w:r>
        <w:rPr>
          <w:rFonts w:hint="eastAsia"/>
          <w:b/>
          <w:color w:val="auto"/>
        </w:rPr>
        <w:t>3.3.3</w:t>
      </w:r>
      <w:r>
        <w:rPr>
          <w:rFonts w:hint="eastAsia"/>
          <w:color w:val="auto"/>
        </w:rPr>
        <w:t xml:space="preserve"> 承包人对总监理工程师授权的监理人员发出的指示有疑问的，可向总监理工程师提出书面异议，总监理工程师应在48小时内对该指示予以确认、更改或撤销。</w:t>
      </w:r>
    </w:p>
    <w:p w14:paraId="78F75331">
      <w:pPr>
        <w:pStyle w:val="17"/>
        <w:ind w:firstLine="0" w:firstLineChars="0"/>
        <w:rPr>
          <w:color w:val="auto"/>
        </w:rPr>
      </w:pPr>
      <w:r>
        <w:rPr>
          <w:rFonts w:hint="eastAsia"/>
          <w:b/>
          <w:color w:val="auto"/>
        </w:rPr>
        <w:t>3.3.4</w:t>
      </w:r>
      <w:r>
        <w:rPr>
          <w:rFonts w:hint="eastAsia"/>
          <w:color w:val="auto"/>
        </w:rPr>
        <w:t xml:space="preserve"> 除专用合同条款另有约定外，总监理工程师不应将第3.5款约定应由总监理工程师作出确定的权力授权或委托给其他监理人员。</w:t>
      </w:r>
    </w:p>
    <w:p w14:paraId="6686042E">
      <w:pPr>
        <w:pStyle w:val="24"/>
      </w:pPr>
      <w:bookmarkStart w:id="484" w:name="_Toc152042415"/>
      <w:bookmarkStart w:id="485" w:name="_Toc494360838"/>
      <w:bookmarkStart w:id="486" w:name="_Toc152045637"/>
      <w:bookmarkStart w:id="487" w:name="_Toc144974605"/>
      <w:bookmarkStart w:id="488" w:name="_Toc179632655"/>
      <w:r>
        <w:rPr>
          <w:rFonts w:hint="eastAsia"/>
        </w:rPr>
        <w:t>3.4  监理人的指示</w:t>
      </w:r>
      <w:bookmarkEnd w:id="484"/>
      <w:bookmarkEnd w:id="485"/>
      <w:bookmarkEnd w:id="486"/>
      <w:bookmarkEnd w:id="487"/>
      <w:bookmarkEnd w:id="488"/>
    </w:p>
    <w:p w14:paraId="635371C0">
      <w:pPr>
        <w:pStyle w:val="17"/>
        <w:ind w:firstLine="0" w:firstLineChars="0"/>
        <w:rPr>
          <w:color w:val="auto"/>
        </w:rPr>
      </w:pPr>
      <w:r>
        <w:rPr>
          <w:rFonts w:hint="eastAsia"/>
          <w:b/>
          <w:color w:val="auto"/>
        </w:rPr>
        <w:t>3.4.1</w:t>
      </w:r>
      <w:r>
        <w:rPr>
          <w:rFonts w:hint="eastAsia"/>
          <w:color w:val="auto"/>
        </w:rPr>
        <w:t xml:space="preserve"> 监理人应按第3.1款的约定向承包人发出指示，监理人的指示应盖有监理人授权的施工场地机构章，并由总监理工程师或总监理工程师按第3.3.1项约定授权的监理人员签字。</w:t>
      </w:r>
    </w:p>
    <w:p w14:paraId="2675E9A1">
      <w:pPr>
        <w:pStyle w:val="17"/>
        <w:ind w:firstLine="0" w:firstLineChars="0"/>
        <w:rPr>
          <w:color w:val="auto"/>
        </w:rPr>
      </w:pPr>
      <w:r>
        <w:rPr>
          <w:rFonts w:hint="eastAsia"/>
          <w:b/>
          <w:color w:val="auto"/>
        </w:rPr>
        <w:t>3.4.2</w:t>
      </w:r>
      <w:r>
        <w:rPr>
          <w:rFonts w:hint="eastAsia"/>
          <w:color w:val="auto"/>
        </w:rPr>
        <w:t xml:space="preserve"> 承包人收到监理人按第3.4.1项作出的指示后应遵照执行。指示构成变更的，应按第15条处理。</w:t>
      </w:r>
    </w:p>
    <w:p w14:paraId="2CC96D29">
      <w:pPr>
        <w:pStyle w:val="17"/>
        <w:ind w:firstLine="0" w:firstLineChars="0"/>
        <w:rPr>
          <w:color w:val="auto"/>
        </w:rPr>
      </w:pPr>
      <w:r>
        <w:rPr>
          <w:rFonts w:hint="eastAsia"/>
          <w:b/>
          <w:color w:val="auto"/>
        </w:rPr>
        <w:t>3.4.3</w:t>
      </w:r>
      <w:r>
        <w:rPr>
          <w:rFonts w:hint="eastAsia"/>
          <w:color w:val="auto"/>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3FC9B93D">
      <w:pPr>
        <w:pStyle w:val="17"/>
        <w:ind w:firstLine="0" w:firstLineChars="0"/>
        <w:rPr>
          <w:color w:val="auto"/>
        </w:rPr>
      </w:pPr>
      <w:r>
        <w:rPr>
          <w:rFonts w:hint="eastAsia"/>
          <w:b/>
          <w:color w:val="auto"/>
        </w:rPr>
        <w:t xml:space="preserve">3.4.4 </w:t>
      </w:r>
      <w:r>
        <w:rPr>
          <w:rFonts w:hint="eastAsia"/>
          <w:color w:val="auto"/>
        </w:rPr>
        <w:t>除合同另有约定外，承包人只从总监理工程师或按第3.3.1项被授权的监理人员处取得指示。</w:t>
      </w:r>
    </w:p>
    <w:p w14:paraId="709AF426">
      <w:pPr>
        <w:pStyle w:val="17"/>
        <w:ind w:firstLine="0" w:firstLineChars="0"/>
        <w:rPr>
          <w:color w:val="auto"/>
        </w:rPr>
      </w:pPr>
      <w:r>
        <w:rPr>
          <w:rFonts w:hint="eastAsia"/>
          <w:b/>
          <w:color w:val="auto"/>
        </w:rPr>
        <w:t>3.4.5</w:t>
      </w:r>
      <w:r>
        <w:rPr>
          <w:rFonts w:hint="eastAsia"/>
          <w:color w:val="auto"/>
        </w:rPr>
        <w:t xml:space="preserve"> 由于监理人未能按合同约定发出指示、指示延误或指示错误而导致承包人费用增加和（或）工期延误的，由发包人承担赔偿责任。 </w:t>
      </w:r>
    </w:p>
    <w:p w14:paraId="36B5BD3B">
      <w:pPr>
        <w:pStyle w:val="24"/>
      </w:pPr>
      <w:bookmarkStart w:id="489" w:name="_Toc144974606"/>
      <w:bookmarkStart w:id="490" w:name="_Toc494360839"/>
      <w:bookmarkStart w:id="491" w:name="_Toc179632656"/>
      <w:bookmarkStart w:id="492" w:name="_Toc152045638"/>
      <w:bookmarkStart w:id="493" w:name="_Toc152042416"/>
      <w:r>
        <w:rPr>
          <w:rFonts w:hint="eastAsia"/>
        </w:rPr>
        <w:t>3.5  商定或确定</w:t>
      </w:r>
      <w:bookmarkEnd w:id="489"/>
      <w:bookmarkEnd w:id="490"/>
      <w:bookmarkEnd w:id="491"/>
      <w:bookmarkEnd w:id="492"/>
      <w:bookmarkEnd w:id="493"/>
    </w:p>
    <w:p w14:paraId="66E78058">
      <w:pPr>
        <w:pStyle w:val="17"/>
        <w:ind w:firstLine="0" w:firstLineChars="0"/>
        <w:rPr>
          <w:color w:val="auto"/>
        </w:rPr>
      </w:pPr>
      <w:r>
        <w:rPr>
          <w:rFonts w:hint="eastAsia"/>
          <w:b/>
          <w:color w:val="auto"/>
        </w:rPr>
        <w:t xml:space="preserve">3.5.1 </w:t>
      </w:r>
      <w:r>
        <w:rPr>
          <w:rFonts w:hint="eastAsia"/>
          <w:color w:val="auto"/>
        </w:rPr>
        <w:t>合同约定总监理工程师应按照本款对任何事项进行商定或确定时，总监理工程师应与合同当事人协商，尽量达成一致。不能达成一致的，总监理工程师应认真研究后审慎确定。</w:t>
      </w:r>
    </w:p>
    <w:p w14:paraId="24BF7510">
      <w:pPr>
        <w:pStyle w:val="17"/>
        <w:ind w:firstLine="0" w:firstLineChars="0"/>
        <w:rPr>
          <w:color w:val="auto"/>
        </w:rPr>
      </w:pPr>
      <w:r>
        <w:rPr>
          <w:rFonts w:hint="eastAsia"/>
          <w:b/>
          <w:color w:val="auto"/>
        </w:rPr>
        <w:t>3.5.2</w:t>
      </w:r>
      <w:r>
        <w:rPr>
          <w:rFonts w:hint="eastAsia"/>
          <w:color w:val="auto"/>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01F5F27D">
      <w:pPr>
        <w:pStyle w:val="23"/>
        <w:spacing w:before="240" w:after="240"/>
      </w:pPr>
      <w:bookmarkStart w:id="494" w:name="_Toc491089732"/>
      <w:bookmarkStart w:id="495" w:name="_Toc221950744"/>
      <w:bookmarkStart w:id="496" w:name="_Toc222033856"/>
      <w:bookmarkStart w:id="497" w:name="_Toc387753586"/>
      <w:bookmarkStart w:id="498" w:name="_Toc222031007"/>
      <w:bookmarkStart w:id="499" w:name="_Toc494360840"/>
      <w:bookmarkStart w:id="500" w:name="_Toc222032674"/>
      <w:bookmarkStart w:id="501" w:name="_Toc46327640"/>
      <w:bookmarkStart w:id="502" w:name="_Toc229305365"/>
      <w:bookmarkStart w:id="503" w:name="_Toc222029505"/>
      <w:r>
        <w:t xml:space="preserve">4. </w:t>
      </w:r>
      <w:r>
        <w:rPr>
          <w:rFonts w:hint="eastAsia"/>
        </w:rPr>
        <w:t xml:space="preserve"> 承包人</w:t>
      </w:r>
      <w:bookmarkEnd w:id="494"/>
      <w:bookmarkEnd w:id="495"/>
      <w:bookmarkEnd w:id="496"/>
      <w:bookmarkEnd w:id="497"/>
      <w:bookmarkEnd w:id="498"/>
      <w:bookmarkEnd w:id="499"/>
      <w:bookmarkEnd w:id="500"/>
      <w:bookmarkEnd w:id="501"/>
      <w:bookmarkEnd w:id="502"/>
      <w:bookmarkEnd w:id="503"/>
    </w:p>
    <w:p w14:paraId="7545092B">
      <w:pPr>
        <w:pStyle w:val="24"/>
        <w:spacing w:before="120" w:beforeLines="25" w:after="120" w:afterLines="25"/>
      </w:pPr>
      <w:bookmarkStart w:id="504" w:name="_Toc494360841"/>
      <w:bookmarkStart w:id="505" w:name="_Toc221950747"/>
      <w:r>
        <w:rPr>
          <w:rFonts w:hint="eastAsia"/>
        </w:rPr>
        <w:t>4.1  承包人的一般义务</w:t>
      </w:r>
      <w:bookmarkEnd w:id="504"/>
    </w:p>
    <w:p w14:paraId="67553731">
      <w:pPr>
        <w:pStyle w:val="19"/>
        <w:spacing w:before="120" w:beforeLines="25" w:after="120" w:afterLines="25"/>
      </w:pPr>
      <w:r>
        <w:rPr>
          <w:rFonts w:hint="eastAsia"/>
        </w:rPr>
        <w:t xml:space="preserve">4.1.1  </w:t>
      </w:r>
      <w:r>
        <w:rPr>
          <w:rFonts w:hint="eastAsia" w:ascii="黑体"/>
        </w:rPr>
        <w:t>遵守法律</w:t>
      </w:r>
    </w:p>
    <w:p w14:paraId="28B2022D">
      <w:pPr>
        <w:pStyle w:val="17"/>
        <w:rPr>
          <w:color w:val="auto"/>
        </w:rPr>
      </w:pPr>
      <w:r>
        <w:rPr>
          <w:rFonts w:hint="eastAsia"/>
          <w:color w:val="auto"/>
        </w:rPr>
        <w:t>承包人在履行合同过程中应遵守法律，并保证发包人免于承担因承包人违反法律而引起的任何责任。</w:t>
      </w:r>
    </w:p>
    <w:p w14:paraId="3B8A75B7">
      <w:pPr>
        <w:pStyle w:val="19"/>
      </w:pPr>
      <w:r>
        <w:rPr>
          <w:rFonts w:hint="eastAsia"/>
        </w:rPr>
        <w:t xml:space="preserve">4.1.2  </w:t>
      </w:r>
      <w:r>
        <w:rPr>
          <w:rFonts w:hint="eastAsia" w:ascii="黑体"/>
        </w:rPr>
        <w:t>依法纳税</w:t>
      </w:r>
    </w:p>
    <w:p w14:paraId="5F45B479">
      <w:pPr>
        <w:pStyle w:val="17"/>
        <w:rPr>
          <w:color w:val="auto"/>
        </w:rPr>
      </w:pPr>
      <w:r>
        <w:rPr>
          <w:rFonts w:hint="eastAsia"/>
          <w:color w:val="auto"/>
        </w:rPr>
        <w:t>承包人应按有关法律规定纳税，应缴纳的税金包括在合同价格内。</w:t>
      </w:r>
    </w:p>
    <w:p w14:paraId="66CCBE18">
      <w:pPr>
        <w:pStyle w:val="19"/>
      </w:pPr>
      <w:r>
        <w:rPr>
          <w:rFonts w:hint="eastAsia"/>
        </w:rPr>
        <w:t xml:space="preserve">4.1.3 </w:t>
      </w:r>
      <w:bookmarkEnd w:id="505"/>
      <w:bookmarkStart w:id="506" w:name="_Toc221950748"/>
      <w:r>
        <w:rPr>
          <w:rFonts w:hint="eastAsia"/>
        </w:rPr>
        <w:t xml:space="preserve"> 完成各项承包工作</w:t>
      </w:r>
    </w:p>
    <w:p w14:paraId="17ECA906">
      <w:pPr>
        <w:pStyle w:val="17"/>
        <w:rPr>
          <w:color w:val="auto"/>
        </w:rPr>
      </w:pPr>
      <w:r>
        <w:rPr>
          <w:rFonts w:hint="eastAsia"/>
          <w:color w:val="auto"/>
        </w:rPr>
        <w:t>承包人应按合同约定以及监理人根据第3.4款作出的指示，实施、完成全部工程，并修补工程中的任何缺陷。除第5.2款、第6.2款另有规定外，承包人应提供为完成合同工作所需的劳务、材料、施工设备、工程设备和其他物品，并按合同约定负责临时设施（和临时工程）的设计、建造、运行、维护、管理和拆除。</w:t>
      </w:r>
      <w:bookmarkEnd w:id="506"/>
    </w:p>
    <w:p w14:paraId="2D04AE56">
      <w:pPr>
        <w:pStyle w:val="19"/>
      </w:pPr>
      <w:r>
        <w:rPr>
          <w:rFonts w:hint="eastAsia"/>
        </w:rPr>
        <w:t>4.1.4  对施工作业和施工方法的完备性负责</w:t>
      </w:r>
    </w:p>
    <w:p w14:paraId="2B05D982">
      <w:pPr>
        <w:pStyle w:val="17"/>
        <w:rPr>
          <w:color w:val="auto"/>
        </w:rPr>
      </w:pPr>
      <w:r>
        <w:rPr>
          <w:rFonts w:hint="eastAsia"/>
          <w:color w:val="auto"/>
        </w:rPr>
        <w:t>承包人应按合同约定的工作内容和施工进度要求，编制施工组织设计和施工措施计划，并对所有施工作业和施工方法的完备性和安全可靠性负责。</w:t>
      </w:r>
    </w:p>
    <w:p w14:paraId="697418F6">
      <w:pPr>
        <w:pStyle w:val="19"/>
      </w:pPr>
      <w:r>
        <w:rPr>
          <w:rFonts w:hint="eastAsia"/>
        </w:rPr>
        <w:t>4.1.5  保证工程施工和人员的安全</w:t>
      </w:r>
    </w:p>
    <w:p w14:paraId="1228E0C7">
      <w:pPr>
        <w:pStyle w:val="17"/>
        <w:rPr>
          <w:color w:val="auto"/>
        </w:rPr>
      </w:pPr>
      <w:r>
        <w:rPr>
          <w:rFonts w:hint="eastAsia"/>
          <w:color w:val="auto"/>
        </w:rPr>
        <w:t>承包人应按第9.2款约定采取施工安全措施，确保工程及其人员、材料、设备和设施的安全，防止因工程施工造成的人身伤害和财产损失。</w:t>
      </w:r>
    </w:p>
    <w:p w14:paraId="7767D94A">
      <w:pPr>
        <w:pStyle w:val="19"/>
      </w:pPr>
      <w:r>
        <w:rPr>
          <w:rFonts w:hint="eastAsia"/>
        </w:rPr>
        <w:t>4.1.6  负责施工场地及其周边环境与生态的保护工作</w:t>
      </w:r>
    </w:p>
    <w:p w14:paraId="5C0C0711">
      <w:pPr>
        <w:pStyle w:val="17"/>
        <w:rPr>
          <w:color w:val="auto"/>
        </w:rPr>
      </w:pPr>
      <w:r>
        <w:rPr>
          <w:rFonts w:hint="eastAsia"/>
          <w:color w:val="auto"/>
        </w:rPr>
        <w:t>承包人应按照第9.4款约定负责施工场地及其周边环境与生态的保护工作。</w:t>
      </w:r>
    </w:p>
    <w:p w14:paraId="70016676">
      <w:pPr>
        <w:pStyle w:val="19"/>
      </w:pPr>
      <w:r>
        <w:rPr>
          <w:rFonts w:hint="eastAsia"/>
        </w:rPr>
        <w:t>4.1.7  避免施工对公众与他人的利益造成损害</w:t>
      </w:r>
    </w:p>
    <w:p w14:paraId="54BC87D3">
      <w:pPr>
        <w:pStyle w:val="17"/>
        <w:rPr>
          <w:color w:val="auto"/>
        </w:rPr>
      </w:pPr>
      <w:r>
        <w:rPr>
          <w:rFonts w:hint="eastAsia"/>
          <w:color w:va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0C4DF52">
      <w:pPr>
        <w:pStyle w:val="19"/>
      </w:pPr>
      <w:r>
        <w:rPr>
          <w:rFonts w:hint="eastAsia"/>
        </w:rPr>
        <w:t xml:space="preserve">4.1.8  </w:t>
      </w:r>
      <w:r>
        <w:rPr>
          <w:rFonts w:hint="eastAsia" w:ascii="黑体"/>
        </w:rPr>
        <w:t>为他人提供方便</w:t>
      </w:r>
    </w:p>
    <w:p w14:paraId="52383C59">
      <w:pPr>
        <w:pStyle w:val="17"/>
        <w:rPr>
          <w:color w:val="auto"/>
        </w:rPr>
      </w:pPr>
      <w:r>
        <w:rPr>
          <w:rFonts w:hint="eastAsia"/>
          <w:color w:val="auto"/>
        </w:rPr>
        <w:t>承包人应按监理人的指示为他人在施工场地或附近实施与工程有关的其他各项工作提供可能的条件。除合同另有约定外，提供有关条件的内容和可能发生的费用，由监理人按第3.5款商定或确定。</w:t>
      </w:r>
    </w:p>
    <w:p w14:paraId="64EE7787">
      <w:pPr>
        <w:pStyle w:val="19"/>
      </w:pPr>
      <w:r>
        <w:rPr>
          <w:rFonts w:hint="eastAsia"/>
        </w:rPr>
        <w:t xml:space="preserve">4.1.9  </w:t>
      </w:r>
      <w:r>
        <w:rPr>
          <w:rFonts w:hint="eastAsia" w:ascii="黑体"/>
        </w:rPr>
        <w:t>工程的维护和照管</w:t>
      </w:r>
    </w:p>
    <w:p w14:paraId="51E1C7BB">
      <w:pPr>
        <w:pStyle w:val="17"/>
        <w:rPr>
          <w:color w:val="auto"/>
        </w:rPr>
      </w:pPr>
      <w:r>
        <w:rPr>
          <w:rFonts w:hint="eastAsia"/>
          <w:color w:val="auto"/>
        </w:rPr>
        <w:t>除合同另有约定外，工程完工证书颁发前，承包人应负责照管和维护工程。合同工程完工证书颁发时尚有部分未完工程的，承包人还应负责该未完工程的照管和维护工作，直至完工后移交给发包人为止。</w:t>
      </w:r>
    </w:p>
    <w:p w14:paraId="19B3A53D">
      <w:pPr>
        <w:pStyle w:val="19"/>
      </w:pPr>
      <w:r>
        <w:t>4</w:t>
      </w:r>
      <w:r>
        <w:rPr>
          <w:rFonts w:hint="eastAsia"/>
        </w:rPr>
        <w:t>.</w:t>
      </w:r>
      <w:r>
        <w:t>1</w:t>
      </w:r>
      <w:r>
        <w:rPr>
          <w:rFonts w:hint="eastAsia"/>
        </w:rPr>
        <w:t>.</w:t>
      </w:r>
      <w:r>
        <w:t>10</w:t>
      </w:r>
      <w:r>
        <w:rPr>
          <w:rFonts w:hint="eastAsia"/>
        </w:rPr>
        <w:t xml:space="preserve">  农民工工资的支付</w:t>
      </w:r>
    </w:p>
    <w:p w14:paraId="35743A3E">
      <w:pPr>
        <w:pStyle w:val="17"/>
        <w:rPr>
          <w:color w:val="auto"/>
        </w:rPr>
      </w:pPr>
      <w:r>
        <w:rPr>
          <w:rFonts w:hint="eastAsia"/>
          <w:color w:val="auto"/>
        </w:rPr>
        <w:t>承包人应按有关规定在合同签订前按专用合同条款的约定缴纳农民工工资保证金，发包人应将农民工工资保证金实行专户存储，除用于支付农民工工资外，不得挪作</w:t>
      </w:r>
      <w:r>
        <w:rPr>
          <w:rFonts w:hint="eastAsia"/>
          <w:color w:val="auto"/>
          <w:lang w:val="en-US" w:eastAsia="zh-CN"/>
        </w:rPr>
        <w:t>他用</w:t>
      </w:r>
      <w:r>
        <w:rPr>
          <w:rFonts w:hint="eastAsia"/>
          <w:color w:val="auto"/>
        </w:rPr>
        <w:t>。承包人依法依规足额支付所有农民工工资后，发包人在完工验收后，应全额返还承包人农民工工资保证金。</w:t>
      </w:r>
    </w:p>
    <w:p w14:paraId="0176BFBF">
      <w:pPr>
        <w:pStyle w:val="17"/>
        <w:rPr>
          <w:color w:val="auto"/>
        </w:rPr>
      </w:pPr>
      <w:r>
        <w:rPr>
          <w:rFonts w:hint="eastAsia"/>
          <w:color w:val="auto"/>
        </w:rPr>
        <w:t>如承包人拖欠农民工工资，经发包人核实确认，由发包人先行垫付，并在工程进度款结算时按合同约定予以抵扣。</w:t>
      </w:r>
    </w:p>
    <w:p w14:paraId="77C38B01">
      <w:pPr>
        <w:pStyle w:val="17"/>
        <w:rPr>
          <w:color w:val="auto"/>
        </w:rPr>
      </w:pPr>
      <w:r>
        <w:rPr>
          <w:rFonts w:hint="eastAsia"/>
          <w:color w:val="auto"/>
        </w:rPr>
        <w:t>承包人应按专用合同条款的约定支付农民工工资。</w:t>
      </w:r>
    </w:p>
    <w:p w14:paraId="647F448D">
      <w:pPr>
        <w:pStyle w:val="19"/>
      </w:pPr>
      <w:r>
        <w:t>4</w:t>
      </w:r>
      <w:r>
        <w:rPr>
          <w:rFonts w:hint="eastAsia"/>
        </w:rPr>
        <w:t>.</w:t>
      </w:r>
      <w:r>
        <w:t>1</w:t>
      </w:r>
      <w:r>
        <w:rPr>
          <w:rFonts w:hint="eastAsia"/>
        </w:rPr>
        <w:t>.11  其他义务</w:t>
      </w:r>
    </w:p>
    <w:p w14:paraId="721BFECC">
      <w:pPr>
        <w:pStyle w:val="17"/>
        <w:rPr>
          <w:color w:val="auto"/>
        </w:rPr>
      </w:pPr>
      <w:r>
        <w:rPr>
          <w:rFonts w:hint="eastAsia"/>
          <w:color w:val="auto"/>
        </w:rPr>
        <w:t>其他义务在专用合同条款中补充约定。</w:t>
      </w:r>
    </w:p>
    <w:p w14:paraId="70B937AA">
      <w:pPr>
        <w:pStyle w:val="24"/>
      </w:pPr>
      <w:bookmarkStart w:id="507" w:name="_Toc221950749"/>
      <w:bookmarkStart w:id="508" w:name="_Toc494360842"/>
      <w:r>
        <w:t xml:space="preserve">4.2 </w:t>
      </w:r>
      <w:bookmarkEnd w:id="507"/>
      <w:bookmarkStart w:id="509" w:name="_Toc221950751"/>
      <w:r>
        <w:rPr>
          <w:rFonts w:hint="eastAsia"/>
        </w:rPr>
        <w:t xml:space="preserve"> 履约担保</w:t>
      </w:r>
      <w:bookmarkEnd w:id="508"/>
    </w:p>
    <w:bookmarkEnd w:id="509"/>
    <w:p w14:paraId="21878895">
      <w:pPr>
        <w:pStyle w:val="17"/>
        <w:rPr>
          <w:color w:val="auto"/>
        </w:rPr>
      </w:pPr>
      <w:bookmarkStart w:id="510" w:name="_Toc221950754"/>
      <w:r>
        <w:rPr>
          <w:rFonts w:hint="eastAsia"/>
          <w:color w:val="auto"/>
        </w:rPr>
        <w:t>承包人应保证其履约担保在发包人颁发合同工程完工证书前一直有效。发包人应在合同</w:t>
      </w:r>
      <w:r>
        <w:rPr>
          <w:color w:val="auto"/>
        </w:rPr>
        <w:t>工程完工证书颁发后</w:t>
      </w:r>
      <w:r>
        <w:rPr>
          <w:rFonts w:hint="eastAsia"/>
          <w:color w:val="auto"/>
        </w:rPr>
        <w:t>28天内将履约担保退还给承包人，具体退还方式由专用合同条款约定。</w:t>
      </w:r>
    </w:p>
    <w:p w14:paraId="0ACBD2B1">
      <w:pPr>
        <w:pStyle w:val="24"/>
      </w:pPr>
      <w:bookmarkStart w:id="511" w:name="_Toc494360843"/>
      <w:r>
        <w:rPr>
          <w:rFonts w:hint="eastAsia"/>
        </w:rPr>
        <w:t>4.3  分包</w:t>
      </w:r>
      <w:bookmarkEnd w:id="511"/>
    </w:p>
    <w:p w14:paraId="2FDF19CB">
      <w:pPr>
        <w:pStyle w:val="17"/>
        <w:ind w:firstLine="0" w:firstLineChars="0"/>
        <w:rPr>
          <w:color w:val="auto"/>
        </w:rPr>
      </w:pPr>
      <w:r>
        <w:rPr>
          <w:rFonts w:hint="eastAsia"/>
          <w:b/>
          <w:color w:val="auto"/>
        </w:rPr>
        <w:t xml:space="preserve">4.3.1 </w:t>
      </w:r>
      <w:r>
        <w:rPr>
          <w:rFonts w:hint="eastAsia"/>
          <w:color w:val="auto"/>
        </w:rPr>
        <w:t>承包人不得将其承包的全部工程转包给第三人，或将其承包的全部工程肢解后以分包的名义转包给第三人。</w:t>
      </w:r>
    </w:p>
    <w:p w14:paraId="70D6773F">
      <w:pPr>
        <w:pStyle w:val="17"/>
        <w:ind w:firstLine="0" w:firstLineChars="0"/>
        <w:rPr>
          <w:color w:val="auto"/>
        </w:rPr>
      </w:pPr>
      <w:r>
        <w:rPr>
          <w:rFonts w:hint="eastAsia"/>
          <w:b/>
          <w:color w:val="auto"/>
        </w:rPr>
        <w:t xml:space="preserve">4.3.2 </w:t>
      </w:r>
      <w:r>
        <w:rPr>
          <w:rFonts w:hint="eastAsia"/>
          <w:color w:val="auto"/>
        </w:rPr>
        <w:t>承包人不得将工程主体、关键性工作分包给第三人。除专用合同条款另有约定外，未经发包人同意，承包人不得将工程的其他部分或工作分包给第三人。</w:t>
      </w:r>
    </w:p>
    <w:p w14:paraId="4E1EE6AE">
      <w:pPr>
        <w:pStyle w:val="17"/>
        <w:ind w:firstLine="0" w:firstLineChars="0"/>
        <w:rPr>
          <w:color w:val="auto"/>
        </w:rPr>
      </w:pPr>
      <w:r>
        <w:rPr>
          <w:rFonts w:hint="eastAsia"/>
          <w:b/>
          <w:color w:val="auto"/>
        </w:rPr>
        <w:t xml:space="preserve">4.3.3 </w:t>
      </w:r>
      <w:r>
        <w:rPr>
          <w:rFonts w:hint="eastAsia"/>
          <w:color w:val="auto"/>
        </w:rPr>
        <w:t>分包人的资格能力应与其分包工程的标准和规模相适应。</w:t>
      </w:r>
    </w:p>
    <w:p w14:paraId="79C844EC">
      <w:pPr>
        <w:pStyle w:val="17"/>
        <w:ind w:firstLine="0" w:firstLineChars="0"/>
        <w:rPr>
          <w:color w:val="auto"/>
        </w:rPr>
      </w:pPr>
      <w:r>
        <w:rPr>
          <w:rFonts w:hint="eastAsia"/>
          <w:b/>
          <w:color w:val="auto"/>
        </w:rPr>
        <w:t xml:space="preserve">4.3.4 </w:t>
      </w:r>
      <w:r>
        <w:rPr>
          <w:rFonts w:hint="eastAsia"/>
          <w:color w:val="auto"/>
        </w:rPr>
        <w:t>按投标函附录约定分包工程的，承包人应向发包人和监理人提交分包合同副本。</w:t>
      </w:r>
    </w:p>
    <w:p w14:paraId="6E3B5A55">
      <w:pPr>
        <w:pStyle w:val="17"/>
        <w:ind w:firstLine="0" w:firstLineChars="0"/>
        <w:rPr>
          <w:color w:val="auto"/>
        </w:rPr>
      </w:pPr>
      <w:r>
        <w:rPr>
          <w:rFonts w:hint="eastAsia"/>
          <w:b/>
          <w:color w:val="auto"/>
        </w:rPr>
        <w:t xml:space="preserve">4.3.5 </w:t>
      </w:r>
      <w:r>
        <w:rPr>
          <w:rFonts w:hint="eastAsia"/>
          <w:color w:val="auto"/>
        </w:rPr>
        <w:t>承包人应与分包人就分包工程向发包人承担连带责任。</w:t>
      </w:r>
    </w:p>
    <w:p w14:paraId="5F8F7A3D">
      <w:pPr>
        <w:pStyle w:val="17"/>
        <w:ind w:firstLine="0" w:firstLineChars="0"/>
        <w:rPr>
          <w:color w:val="auto"/>
        </w:rPr>
      </w:pPr>
      <w:r>
        <w:rPr>
          <w:b/>
          <w:color w:val="auto"/>
        </w:rPr>
        <w:t>4.3.</w:t>
      </w:r>
      <w:r>
        <w:rPr>
          <w:rFonts w:hint="eastAsia"/>
          <w:b/>
          <w:color w:val="auto"/>
        </w:rPr>
        <w:t xml:space="preserve">6 </w:t>
      </w:r>
      <w:r>
        <w:rPr>
          <w:rFonts w:hint="eastAsia"/>
          <w:color w:val="auto"/>
        </w:rPr>
        <w:t>分包工程分为工程分包和劳务作业分包。工程分包应遵循合同约定或者经发包人书面认可。禁止承包人将本合同工程进行违法分包</w:t>
      </w:r>
      <w:r>
        <w:rPr>
          <w:color w:val="auto"/>
        </w:rPr>
        <w:t>。</w:t>
      </w:r>
      <w:r>
        <w:rPr>
          <w:rFonts w:hint="eastAsia"/>
          <w:color w:val="auto"/>
        </w:rPr>
        <w:t>分包人应具备与分包工程规模和标准相适应的资质和业绩，在人力、设备、资金等方面具有承担分包工程施工的能力。分包人应自行完成所承包的任务。</w:t>
      </w:r>
    </w:p>
    <w:p w14:paraId="4577625D">
      <w:pPr>
        <w:pStyle w:val="17"/>
        <w:ind w:firstLine="0" w:firstLineChars="0"/>
        <w:rPr>
          <w:color w:val="auto"/>
        </w:rPr>
      </w:pPr>
      <w:r>
        <w:rPr>
          <w:b/>
          <w:color w:val="auto"/>
        </w:rPr>
        <w:t>4.3.</w:t>
      </w:r>
      <w:r>
        <w:rPr>
          <w:rFonts w:hint="eastAsia"/>
          <w:b/>
          <w:color w:val="auto"/>
        </w:rPr>
        <w:t xml:space="preserve">7 </w:t>
      </w:r>
      <w:r>
        <w:rPr>
          <w:color w:val="auto"/>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w:t>
      </w:r>
      <w:r>
        <w:rPr>
          <w:rFonts w:hint="eastAsia"/>
          <w:color w:val="auto"/>
        </w:rPr>
        <w:t>应</w:t>
      </w:r>
      <w:r>
        <w:rPr>
          <w:color w:val="auto"/>
        </w:rPr>
        <w:t>增加承包人的额外费用；因承包人原因形成指定分包条件的，承包人应</w:t>
      </w:r>
      <w:r>
        <w:rPr>
          <w:rFonts w:hint="eastAsia"/>
          <w:color w:val="auto"/>
        </w:rPr>
        <w:t>承担</w:t>
      </w:r>
      <w:r>
        <w:rPr>
          <w:color w:val="auto"/>
        </w:rPr>
        <w:t>指定分包</w:t>
      </w:r>
      <w:r>
        <w:rPr>
          <w:rFonts w:hint="eastAsia"/>
          <w:color w:val="auto"/>
        </w:rPr>
        <w:t>所</w:t>
      </w:r>
      <w:r>
        <w:rPr>
          <w:color w:val="auto"/>
        </w:rPr>
        <w:t>增加的费用。</w:t>
      </w:r>
    </w:p>
    <w:p w14:paraId="6907417E">
      <w:pPr>
        <w:pStyle w:val="17"/>
        <w:rPr>
          <w:color w:val="auto"/>
        </w:rPr>
      </w:pPr>
      <w:r>
        <w:rPr>
          <w:color w:val="auto"/>
        </w:rPr>
        <w:t>由指定分包人造成的与其分包工作有关的一切索赔、诉讼和损失赔偿由指定分包人直接对发包人负责，承包人不对此承担责任。</w:t>
      </w:r>
    </w:p>
    <w:p w14:paraId="09E88D32">
      <w:pPr>
        <w:pStyle w:val="17"/>
        <w:ind w:firstLine="0" w:firstLineChars="0"/>
        <w:rPr>
          <w:color w:val="auto"/>
        </w:rPr>
      </w:pPr>
      <w:r>
        <w:rPr>
          <w:b/>
          <w:color w:val="auto"/>
        </w:rPr>
        <w:t>4.3.</w:t>
      </w:r>
      <w:r>
        <w:rPr>
          <w:rFonts w:hint="eastAsia"/>
          <w:b/>
          <w:color w:val="auto"/>
        </w:rPr>
        <w:t xml:space="preserve">8 </w:t>
      </w:r>
      <w:r>
        <w:rPr>
          <w:rFonts w:hint="eastAsia"/>
          <w:color w:val="auto"/>
        </w:rPr>
        <w:t>承包人和分包人应当签订分包合同，并履行合同约定的义务。分包合同必须遵循承包合同的各项原则，满足相应条款的要求。发包人可以对分包合同实施情况进行监督检查。承包人应将分包合同副本提交发包人和监理人。</w:t>
      </w:r>
    </w:p>
    <w:p w14:paraId="4198B4F7">
      <w:pPr>
        <w:pStyle w:val="17"/>
        <w:ind w:firstLine="0" w:firstLineChars="0"/>
        <w:rPr>
          <w:color w:val="auto"/>
        </w:rPr>
      </w:pPr>
      <w:r>
        <w:rPr>
          <w:rFonts w:hint="eastAsia"/>
          <w:b/>
          <w:color w:val="auto"/>
        </w:rPr>
        <w:t>4.3.9</w:t>
      </w:r>
      <w:r>
        <w:rPr>
          <w:rFonts w:hint="eastAsia"/>
          <w:color w:val="auto"/>
        </w:rPr>
        <w:t xml:space="preserve"> </w:t>
      </w:r>
      <w:r>
        <w:rPr>
          <w:color w:val="auto"/>
        </w:rPr>
        <w:t>除4.3.</w:t>
      </w:r>
      <w:r>
        <w:rPr>
          <w:rFonts w:hint="eastAsia"/>
          <w:color w:val="auto"/>
        </w:rPr>
        <w:t>7项</w:t>
      </w:r>
      <w:r>
        <w:rPr>
          <w:color w:val="auto"/>
        </w:rPr>
        <w:t>规定的指定分包外，承包人对其分包项目的实施以及分包人的行为向发包人负全部责任。承包人应对分包项目的工程进度、质量、安全、计量和验收等实施监督和管理。</w:t>
      </w:r>
      <w:bookmarkEnd w:id="510"/>
    </w:p>
    <w:p w14:paraId="711D7BD1">
      <w:pPr>
        <w:pStyle w:val="17"/>
        <w:ind w:firstLine="0" w:firstLineChars="0"/>
        <w:rPr>
          <w:color w:val="auto"/>
        </w:rPr>
      </w:pPr>
      <w:r>
        <w:rPr>
          <w:rFonts w:hint="eastAsia"/>
          <w:b/>
          <w:color w:val="auto"/>
        </w:rPr>
        <w:t>4.3.10</w:t>
      </w:r>
      <w:r>
        <w:rPr>
          <w:rFonts w:hint="eastAsia"/>
          <w:color w:val="auto"/>
        </w:rPr>
        <w:t xml:space="preserve"> 分包人应按专用合同条款的约定设立项目管理机构组织管理分包工程的施工活动。</w:t>
      </w:r>
    </w:p>
    <w:p w14:paraId="0BB45715">
      <w:pPr>
        <w:pStyle w:val="24"/>
      </w:pPr>
      <w:bookmarkStart w:id="512" w:name="_Toc152045643"/>
      <w:bookmarkStart w:id="513" w:name="_Toc494360844"/>
      <w:bookmarkStart w:id="514" w:name="_Toc179632661"/>
      <w:bookmarkStart w:id="515" w:name="_Toc144974611"/>
      <w:bookmarkStart w:id="516" w:name="_Toc152042421"/>
      <w:r>
        <w:rPr>
          <w:rFonts w:hint="eastAsia"/>
        </w:rPr>
        <w:t>4.4  联合体</w:t>
      </w:r>
      <w:bookmarkEnd w:id="512"/>
      <w:bookmarkEnd w:id="513"/>
      <w:bookmarkEnd w:id="514"/>
      <w:bookmarkEnd w:id="515"/>
      <w:bookmarkEnd w:id="516"/>
    </w:p>
    <w:p w14:paraId="09D1977E">
      <w:pPr>
        <w:pStyle w:val="17"/>
        <w:ind w:firstLine="0" w:firstLineChars="0"/>
        <w:rPr>
          <w:color w:val="auto"/>
        </w:rPr>
      </w:pPr>
      <w:r>
        <w:rPr>
          <w:rFonts w:hint="eastAsia"/>
          <w:b/>
          <w:color w:val="auto"/>
        </w:rPr>
        <w:t>4.4.1</w:t>
      </w:r>
      <w:r>
        <w:rPr>
          <w:rFonts w:hint="eastAsia"/>
          <w:color w:val="auto"/>
        </w:rPr>
        <w:t xml:space="preserve"> 联合体各方应共同与发包人签订合同协议书。联合体各方应为履行合同承担连带责任。</w:t>
      </w:r>
    </w:p>
    <w:p w14:paraId="656A390B">
      <w:pPr>
        <w:pStyle w:val="17"/>
        <w:ind w:firstLine="0" w:firstLineChars="0"/>
        <w:rPr>
          <w:color w:val="auto"/>
        </w:rPr>
      </w:pPr>
      <w:r>
        <w:rPr>
          <w:rFonts w:hint="eastAsia"/>
          <w:b/>
          <w:color w:val="auto"/>
        </w:rPr>
        <w:t>4.4.2</w:t>
      </w:r>
      <w:r>
        <w:rPr>
          <w:rFonts w:hint="eastAsia"/>
          <w:color w:val="auto"/>
        </w:rPr>
        <w:t xml:space="preserve"> 联合体协议经发包人确认后作为合同附件。在履行合同过程中，未经发包人同意，不得修改联合体协议。</w:t>
      </w:r>
    </w:p>
    <w:p w14:paraId="53ECAF1F">
      <w:pPr>
        <w:pStyle w:val="17"/>
        <w:ind w:firstLine="0" w:firstLineChars="0"/>
        <w:rPr>
          <w:color w:val="auto"/>
        </w:rPr>
      </w:pPr>
      <w:r>
        <w:rPr>
          <w:rFonts w:hint="eastAsia"/>
          <w:b/>
          <w:color w:val="auto"/>
        </w:rPr>
        <w:t>4.4.3</w:t>
      </w:r>
      <w:r>
        <w:rPr>
          <w:rFonts w:hint="eastAsia"/>
          <w:color w:val="auto"/>
        </w:rPr>
        <w:t xml:space="preserve"> 联合体牵头人负责与发包人和监理人联系，并接受指示，负责组织联合体各成员全面履行合同。</w:t>
      </w:r>
    </w:p>
    <w:p w14:paraId="1CAD942E">
      <w:pPr>
        <w:pStyle w:val="24"/>
      </w:pPr>
      <w:bookmarkStart w:id="517" w:name="_Toc494360845"/>
      <w:bookmarkStart w:id="518" w:name="_Toc144974612"/>
      <w:bookmarkStart w:id="519" w:name="_Toc152042422"/>
      <w:bookmarkStart w:id="520" w:name="_Toc179632662"/>
      <w:bookmarkStart w:id="521" w:name="_Toc152045644"/>
      <w:r>
        <w:rPr>
          <w:rFonts w:hint="eastAsia"/>
        </w:rPr>
        <w:t>4.5  承包人项目经理</w:t>
      </w:r>
      <w:bookmarkEnd w:id="517"/>
      <w:bookmarkEnd w:id="518"/>
      <w:bookmarkEnd w:id="519"/>
      <w:bookmarkEnd w:id="520"/>
      <w:bookmarkEnd w:id="521"/>
    </w:p>
    <w:p w14:paraId="79FBA68B">
      <w:pPr>
        <w:pStyle w:val="17"/>
        <w:ind w:firstLine="0" w:firstLineChars="0"/>
        <w:rPr>
          <w:color w:val="auto"/>
        </w:rPr>
      </w:pPr>
      <w:r>
        <w:rPr>
          <w:rFonts w:hint="eastAsia"/>
          <w:b/>
          <w:color w:val="auto"/>
        </w:rPr>
        <w:t xml:space="preserve">4.5.1 </w:t>
      </w:r>
      <w:r>
        <w:rPr>
          <w:rFonts w:hint="eastAsia"/>
          <w:color w:val="auto"/>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105767DB">
      <w:pPr>
        <w:pStyle w:val="17"/>
        <w:ind w:firstLine="0" w:firstLineChars="0"/>
        <w:rPr>
          <w:color w:val="auto"/>
        </w:rPr>
      </w:pPr>
      <w:r>
        <w:rPr>
          <w:rFonts w:hint="eastAsia"/>
          <w:b/>
          <w:color w:val="auto"/>
        </w:rPr>
        <w:t xml:space="preserve">4.5.2 </w:t>
      </w:r>
      <w:r>
        <w:rPr>
          <w:rFonts w:hint="eastAsia"/>
          <w:color w:val="auto"/>
        </w:rPr>
        <w:t>承包人项目经理应按合同约定以及监理人按第3.4款作出的指示，负责组织合同工程的实施。在情况紧急且无法与监理人取得联系时，可采取保证工程</w:t>
      </w:r>
      <w:r>
        <w:rPr>
          <w:rFonts w:hint="eastAsia"/>
          <w:color w:val="auto"/>
          <w:spacing w:val="-8"/>
        </w:rPr>
        <w:t>和人员生命财产安全的紧急措施，并在采取措施后24小时内向监理人提交书面报告</w:t>
      </w:r>
      <w:r>
        <w:rPr>
          <w:rFonts w:hint="eastAsia"/>
          <w:color w:val="auto"/>
        </w:rPr>
        <w:t>。</w:t>
      </w:r>
    </w:p>
    <w:p w14:paraId="4031957A">
      <w:pPr>
        <w:pStyle w:val="17"/>
        <w:ind w:firstLine="0" w:firstLineChars="0"/>
        <w:rPr>
          <w:color w:val="auto"/>
        </w:rPr>
      </w:pPr>
      <w:r>
        <w:rPr>
          <w:rFonts w:hint="eastAsia"/>
          <w:b/>
          <w:color w:val="auto"/>
        </w:rPr>
        <w:t xml:space="preserve">4.5.3 </w:t>
      </w:r>
      <w:r>
        <w:rPr>
          <w:rFonts w:hint="eastAsia"/>
          <w:color w:val="auto"/>
        </w:rPr>
        <w:t>承包人为履行合同发出的一切函件均应盖有承包人授权的施工场地管理机构章，并由承包人项目经理或其授权代表签字。</w:t>
      </w:r>
    </w:p>
    <w:p w14:paraId="0BCDE693">
      <w:pPr>
        <w:pStyle w:val="17"/>
        <w:ind w:firstLine="0" w:firstLineChars="0"/>
        <w:rPr>
          <w:color w:val="auto"/>
        </w:rPr>
      </w:pPr>
      <w:r>
        <w:rPr>
          <w:rFonts w:hint="eastAsia"/>
          <w:b/>
          <w:color w:val="auto"/>
        </w:rPr>
        <w:t xml:space="preserve">4.5.4 </w:t>
      </w:r>
      <w:r>
        <w:rPr>
          <w:rFonts w:hint="eastAsia"/>
          <w:color w:val="auto"/>
        </w:rPr>
        <w:t>承包人项目经理可以授权其下属人员履行其某项职责，但事先应将这些人员的姓名和授权范围通知监理人。</w:t>
      </w:r>
    </w:p>
    <w:p w14:paraId="02208949">
      <w:pPr>
        <w:pStyle w:val="24"/>
        <w:spacing w:before="120" w:after="120"/>
      </w:pPr>
      <w:bookmarkStart w:id="522" w:name="_Toc152045645"/>
      <w:bookmarkStart w:id="523" w:name="_Toc144974613"/>
      <w:bookmarkStart w:id="524" w:name="_Toc494360846"/>
      <w:bookmarkStart w:id="525" w:name="_Toc152042423"/>
      <w:bookmarkStart w:id="526" w:name="_Toc179632663"/>
      <w:r>
        <w:rPr>
          <w:rFonts w:hint="eastAsia"/>
        </w:rPr>
        <w:t>4.6  承包人人员的管理</w:t>
      </w:r>
      <w:bookmarkEnd w:id="522"/>
      <w:bookmarkEnd w:id="523"/>
      <w:bookmarkEnd w:id="524"/>
      <w:bookmarkEnd w:id="525"/>
      <w:bookmarkEnd w:id="526"/>
    </w:p>
    <w:p w14:paraId="14F22C13">
      <w:pPr>
        <w:pStyle w:val="17"/>
        <w:ind w:firstLine="0" w:firstLineChars="0"/>
        <w:rPr>
          <w:color w:val="auto"/>
        </w:rPr>
      </w:pPr>
      <w:r>
        <w:rPr>
          <w:rFonts w:hint="eastAsia"/>
          <w:b/>
          <w:color w:val="auto"/>
        </w:rPr>
        <w:t xml:space="preserve">4.6.1 </w:t>
      </w:r>
      <w:r>
        <w:rPr>
          <w:rFonts w:hint="eastAsia"/>
          <w:color w:val="auto"/>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AA34638">
      <w:pPr>
        <w:pStyle w:val="17"/>
        <w:ind w:firstLine="0" w:firstLineChars="0"/>
        <w:rPr>
          <w:color w:val="auto"/>
        </w:rPr>
      </w:pPr>
      <w:r>
        <w:rPr>
          <w:rFonts w:hint="eastAsia"/>
          <w:b/>
          <w:color w:val="auto"/>
        </w:rPr>
        <w:t xml:space="preserve">4.6.2 </w:t>
      </w:r>
      <w:r>
        <w:rPr>
          <w:rFonts w:hint="eastAsia"/>
          <w:color w:val="auto"/>
        </w:rPr>
        <w:t>为完成合同约定的各项工作，承包人应向施工场地派遣或雇佣足够数量的下列人员：</w:t>
      </w:r>
    </w:p>
    <w:p w14:paraId="15B6232B">
      <w:pPr>
        <w:pStyle w:val="17"/>
        <w:rPr>
          <w:color w:val="auto"/>
        </w:rPr>
      </w:pPr>
      <w:r>
        <w:rPr>
          <w:rFonts w:hint="eastAsia"/>
          <w:color w:val="auto"/>
        </w:rPr>
        <w:t>（1）具有相应资格的专业技工和合格的普工；</w:t>
      </w:r>
    </w:p>
    <w:p w14:paraId="6477C90A">
      <w:pPr>
        <w:pStyle w:val="17"/>
        <w:rPr>
          <w:color w:val="auto"/>
        </w:rPr>
      </w:pPr>
      <w:r>
        <w:rPr>
          <w:rFonts w:hint="eastAsia"/>
          <w:color w:val="auto"/>
        </w:rPr>
        <w:t>（2）具有相应施工经验的技术人员；</w:t>
      </w:r>
    </w:p>
    <w:p w14:paraId="4C1A0CAC">
      <w:pPr>
        <w:pStyle w:val="17"/>
        <w:rPr>
          <w:color w:val="auto"/>
        </w:rPr>
      </w:pPr>
      <w:r>
        <w:rPr>
          <w:rFonts w:hint="eastAsia"/>
          <w:color w:val="auto"/>
        </w:rPr>
        <w:t>（3）具有相应岗位资格的各级管理人员。</w:t>
      </w:r>
    </w:p>
    <w:p w14:paraId="2E4696C7">
      <w:pPr>
        <w:pStyle w:val="17"/>
        <w:ind w:firstLine="0" w:firstLineChars="0"/>
        <w:rPr>
          <w:color w:val="auto"/>
        </w:rPr>
      </w:pPr>
      <w:r>
        <w:rPr>
          <w:rFonts w:hint="eastAsia"/>
          <w:b/>
          <w:color w:val="auto"/>
        </w:rPr>
        <w:t xml:space="preserve">4.6.3 </w:t>
      </w:r>
      <w:r>
        <w:rPr>
          <w:rFonts w:hint="eastAsia"/>
          <w:color w:val="auto"/>
        </w:rPr>
        <w:t>承包人安排在施工场地的主要管理人员和技术骨干应相对稳定。承包人更换主要管理人员和技术骨干时，应取得监理人的同意。</w:t>
      </w:r>
    </w:p>
    <w:p w14:paraId="1C2ED212">
      <w:pPr>
        <w:pStyle w:val="17"/>
        <w:ind w:firstLine="0" w:firstLineChars="0"/>
        <w:rPr>
          <w:color w:val="auto"/>
        </w:rPr>
      </w:pPr>
      <w:r>
        <w:rPr>
          <w:rFonts w:hint="eastAsia"/>
          <w:b/>
          <w:color w:val="auto"/>
        </w:rPr>
        <w:t xml:space="preserve">4.6.4 </w:t>
      </w:r>
      <w:r>
        <w:rPr>
          <w:rFonts w:hint="eastAsia"/>
          <w:color w:val="auto"/>
        </w:rPr>
        <w:t>特殊岗位的工作人员均应持有相应的资格证明，监理人有权随时检查。监理人认为有必要时，可进行现场考核。</w:t>
      </w:r>
    </w:p>
    <w:p w14:paraId="1F1CDE59">
      <w:pPr>
        <w:pStyle w:val="24"/>
        <w:spacing w:before="120" w:after="120"/>
      </w:pPr>
      <w:bookmarkStart w:id="527" w:name="_Toc494360847"/>
      <w:bookmarkStart w:id="528" w:name="_Toc152042424"/>
      <w:bookmarkStart w:id="529" w:name="_Toc152045646"/>
      <w:bookmarkStart w:id="530" w:name="_Toc144974614"/>
      <w:bookmarkStart w:id="531" w:name="_Toc179632664"/>
      <w:r>
        <w:rPr>
          <w:rFonts w:hint="eastAsia"/>
        </w:rPr>
        <w:t>4.7  撤换承包人项目经理和其他人员</w:t>
      </w:r>
      <w:bookmarkEnd w:id="527"/>
      <w:bookmarkEnd w:id="528"/>
      <w:bookmarkEnd w:id="529"/>
      <w:bookmarkEnd w:id="530"/>
      <w:bookmarkEnd w:id="531"/>
    </w:p>
    <w:p w14:paraId="372C1A80">
      <w:pPr>
        <w:pStyle w:val="17"/>
        <w:rPr>
          <w:color w:val="auto"/>
        </w:rPr>
      </w:pPr>
      <w:r>
        <w:rPr>
          <w:rFonts w:hint="eastAsia"/>
          <w:color w:val="auto"/>
        </w:rPr>
        <w:t>承包人应对其项目经理和其他人员进行有效管理。监理人要求撤换不能胜任本职工作、行为不端或玩忽职守的承包人项目经理和其他人员的，承包人应予以撤换。</w:t>
      </w:r>
    </w:p>
    <w:p w14:paraId="6EF9522F">
      <w:pPr>
        <w:pStyle w:val="24"/>
        <w:spacing w:before="120" w:after="120"/>
      </w:pPr>
      <w:bookmarkStart w:id="532" w:name="_Toc494360848"/>
      <w:bookmarkStart w:id="533" w:name="_Toc144974615"/>
      <w:bookmarkStart w:id="534" w:name="_Toc152045647"/>
      <w:bookmarkStart w:id="535" w:name="_Toc152042425"/>
      <w:bookmarkStart w:id="536" w:name="_Toc179632665"/>
      <w:r>
        <w:rPr>
          <w:rFonts w:hint="eastAsia"/>
        </w:rPr>
        <w:t>4.8  保障承包人人员的合法权益</w:t>
      </w:r>
      <w:bookmarkEnd w:id="532"/>
      <w:bookmarkEnd w:id="533"/>
      <w:bookmarkEnd w:id="534"/>
      <w:bookmarkEnd w:id="535"/>
      <w:bookmarkEnd w:id="536"/>
    </w:p>
    <w:p w14:paraId="0AF0E7B0">
      <w:pPr>
        <w:pStyle w:val="17"/>
        <w:ind w:firstLine="0" w:firstLineChars="0"/>
        <w:rPr>
          <w:color w:val="auto"/>
        </w:rPr>
      </w:pPr>
      <w:r>
        <w:rPr>
          <w:rFonts w:hint="eastAsia"/>
          <w:b/>
          <w:color w:val="auto"/>
        </w:rPr>
        <w:t>4.8.1</w:t>
      </w:r>
      <w:r>
        <w:rPr>
          <w:rFonts w:hint="eastAsia"/>
          <w:color w:val="auto"/>
        </w:rPr>
        <w:t xml:space="preserve"> 承包人应与其雇佣的人员签订劳动合同，并按时发放工资。</w:t>
      </w:r>
    </w:p>
    <w:p w14:paraId="50F8E7CD">
      <w:pPr>
        <w:pStyle w:val="17"/>
        <w:ind w:firstLine="0" w:firstLineChars="0"/>
        <w:rPr>
          <w:color w:val="auto"/>
        </w:rPr>
      </w:pPr>
      <w:r>
        <w:rPr>
          <w:rFonts w:hint="eastAsia"/>
          <w:b/>
          <w:color w:val="auto"/>
        </w:rPr>
        <w:t>4.8.2</w:t>
      </w:r>
      <w:r>
        <w:rPr>
          <w:rFonts w:hint="eastAsia"/>
          <w:color w:val="auto"/>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14:paraId="2E4BCF4F">
      <w:pPr>
        <w:pStyle w:val="17"/>
        <w:ind w:firstLine="0" w:firstLineChars="0"/>
        <w:rPr>
          <w:color w:val="auto"/>
        </w:rPr>
      </w:pPr>
      <w:r>
        <w:rPr>
          <w:rFonts w:hint="eastAsia"/>
          <w:b/>
          <w:color w:val="auto"/>
        </w:rPr>
        <w:t xml:space="preserve">4.8.3 </w:t>
      </w:r>
      <w:r>
        <w:rPr>
          <w:rFonts w:hint="eastAsia"/>
          <w:color w:val="auto"/>
        </w:rPr>
        <w:t>承包人应为其雇佣人员提供必要的食宿条件，以及符合环境保护和卫生要求的生活环境，在远离城镇的施工场地，还应配备必要的伤病防治和急救的医务人员与医疗设施。</w:t>
      </w:r>
    </w:p>
    <w:p w14:paraId="60046B21">
      <w:pPr>
        <w:pStyle w:val="17"/>
        <w:ind w:firstLine="0" w:firstLineChars="0"/>
        <w:rPr>
          <w:color w:val="auto"/>
        </w:rPr>
      </w:pPr>
      <w:r>
        <w:rPr>
          <w:rFonts w:hint="eastAsia"/>
          <w:b/>
          <w:color w:val="auto"/>
        </w:rPr>
        <w:t xml:space="preserve">4.8.4 </w:t>
      </w:r>
      <w:r>
        <w:rPr>
          <w:rFonts w:hint="eastAsia"/>
          <w:color w:val="auto"/>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E8D9E3D">
      <w:pPr>
        <w:pStyle w:val="17"/>
        <w:ind w:firstLine="0" w:firstLineChars="0"/>
        <w:rPr>
          <w:color w:val="auto"/>
        </w:rPr>
      </w:pPr>
      <w:r>
        <w:rPr>
          <w:rFonts w:hint="eastAsia"/>
          <w:b/>
          <w:color w:val="auto"/>
        </w:rPr>
        <w:t xml:space="preserve">4.8.5 </w:t>
      </w:r>
      <w:r>
        <w:rPr>
          <w:rFonts w:hint="eastAsia"/>
          <w:color w:val="auto"/>
        </w:rPr>
        <w:t>承包人应按有关法律规定和合同约定，为其雇佣人员办理保险。</w:t>
      </w:r>
    </w:p>
    <w:p w14:paraId="51881554">
      <w:pPr>
        <w:pStyle w:val="17"/>
        <w:ind w:firstLine="0" w:firstLineChars="0"/>
        <w:rPr>
          <w:color w:val="auto"/>
        </w:rPr>
      </w:pPr>
      <w:r>
        <w:rPr>
          <w:rFonts w:hint="eastAsia"/>
          <w:b/>
          <w:color w:val="auto"/>
        </w:rPr>
        <w:t xml:space="preserve">4.8.6 </w:t>
      </w:r>
      <w:r>
        <w:rPr>
          <w:rFonts w:hint="eastAsia"/>
          <w:color w:val="auto"/>
        </w:rPr>
        <w:t>承包人应负责处理其雇佣人员因工伤亡事故的善后事宜。</w:t>
      </w:r>
    </w:p>
    <w:p w14:paraId="45724E64">
      <w:pPr>
        <w:pStyle w:val="24"/>
        <w:spacing w:before="120" w:after="120"/>
      </w:pPr>
      <w:bookmarkStart w:id="537" w:name="_Toc152045648"/>
      <w:bookmarkStart w:id="538" w:name="_Toc179632666"/>
      <w:bookmarkStart w:id="539" w:name="_Toc152042426"/>
      <w:bookmarkStart w:id="540" w:name="_Toc494360849"/>
      <w:bookmarkStart w:id="541" w:name="_Toc144974616"/>
      <w:r>
        <w:rPr>
          <w:rFonts w:hint="eastAsia"/>
        </w:rPr>
        <w:t>4.9  工程价款应专款专用</w:t>
      </w:r>
      <w:bookmarkEnd w:id="537"/>
      <w:bookmarkEnd w:id="538"/>
      <w:bookmarkEnd w:id="539"/>
      <w:bookmarkEnd w:id="540"/>
      <w:bookmarkEnd w:id="541"/>
    </w:p>
    <w:p w14:paraId="526AC406">
      <w:pPr>
        <w:pStyle w:val="17"/>
        <w:rPr>
          <w:color w:val="auto"/>
        </w:rPr>
      </w:pPr>
      <w:r>
        <w:rPr>
          <w:rFonts w:hint="eastAsia"/>
          <w:color w:val="auto"/>
        </w:rPr>
        <w:t>发包人按合同约定支付给承包人的各项价款应专用于合同工程。</w:t>
      </w:r>
    </w:p>
    <w:p w14:paraId="632C5F6F">
      <w:pPr>
        <w:pStyle w:val="24"/>
        <w:spacing w:before="120" w:after="120"/>
      </w:pPr>
      <w:bookmarkStart w:id="542" w:name="_Toc179632667"/>
      <w:bookmarkStart w:id="543" w:name="_Toc494360850"/>
      <w:bookmarkStart w:id="544" w:name="_Toc152045649"/>
      <w:bookmarkStart w:id="545" w:name="_Toc152042427"/>
      <w:bookmarkStart w:id="546" w:name="_Toc144974617"/>
      <w:r>
        <w:rPr>
          <w:rFonts w:hint="eastAsia"/>
        </w:rPr>
        <w:t>4.10  承包人现场查勘</w:t>
      </w:r>
      <w:bookmarkEnd w:id="542"/>
      <w:bookmarkEnd w:id="543"/>
      <w:bookmarkEnd w:id="544"/>
      <w:bookmarkEnd w:id="545"/>
      <w:bookmarkEnd w:id="546"/>
    </w:p>
    <w:p w14:paraId="3FF8CD31">
      <w:pPr>
        <w:pStyle w:val="17"/>
        <w:ind w:firstLine="0" w:firstLineChars="0"/>
        <w:rPr>
          <w:color w:val="auto"/>
        </w:rPr>
      </w:pPr>
      <w:r>
        <w:rPr>
          <w:rFonts w:hint="eastAsia"/>
          <w:b/>
          <w:color w:val="auto"/>
        </w:rPr>
        <w:t xml:space="preserve">4.10.1 </w:t>
      </w:r>
      <w:r>
        <w:rPr>
          <w:rFonts w:hint="eastAsia"/>
          <w:color w:val="auto"/>
        </w:rPr>
        <w:t>发包人应将其持有的现场地质勘探资料、水文气象资料提供给承包人，并对其准确性负责。但承包人应对其阅读上述有关资料后所作出的解释和推断负责。</w:t>
      </w:r>
    </w:p>
    <w:p w14:paraId="59DBAEE7">
      <w:pPr>
        <w:pStyle w:val="17"/>
        <w:ind w:firstLine="0" w:firstLineChars="0"/>
        <w:rPr>
          <w:color w:val="auto"/>
        </w:rPr>
      </w:pPr>
      <w:r>
        <w:rPr>
          <w:rFonts w:hint="eastAsia"/>
          <w:b/>
          <w:color w:val="auto"/>
        </w:rPr>
        <w:t>4.10.2</w:t>
      </w:r>
      <w:r>
        <w:rPr>
          <w:rFonts w:hint="eastAsia"/>
          <w:color w:val="auto"/>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E95FF1D">
      <w:pPr>
        <w:pStyle w:val="24"/>
        <w:spacing w:before="120" w:after="120"/>
      </w:pPr>
      <w:bookmarkStart w:id="547" w:name="_Toc494360851"/>
      <w:r>
        <w:rPr>
          <w:rFonts w:hint="eastAsia"/>
        </w:rPr>
        <w:t>4.11  不利物质条件</w:t>
      </w:r>
      <w:bookmarkEnd w:id="547"/>
    </w:p>
    <w:p w14:paraId="1EF8DE94">
      <w:pPr>
        <w:pStyle w:val="17"/>
        <w:ind w:firstLine="0" w:firstLineChars="0"/>
        <w:rPr>
          <w:color w:val="auto"/>
        </w:rPr>
      </w:pPr>
      <w:r>
        <w:rPr>
          <w:b/>
          <w:color w:val="auto"/>
        </w:rPr>
        <w:t>4.11.1</w:t>
      </w:r>
      <w:r>
        <w:rPr>
          <w:rFonts w:hint="eastAsia"/>
          <w:b/>
          <w:color w:val="auto"/>
        </w:rPr>
        <w:t xml:space="preserve"> </w:t>
      </w:r>
      <w:r>
        <w:rPr>
          <w:color w:val="auto"/>
        </w:rPr>
        <w:t>除专用合同条款另有约定外，不利物质条件是指在施工中遭遇不可预见的外界</w:t>
      </w:r>
      <w:r>
        <w:rPr>
          <w:rFonts w:hint="eastAsia"/>
          <w:color w:val="auto"/>
        </w:rPr>
        <w:t>障碍或自然条件造成施工受阻。</w:t>
      </w:r>
    </w:p>
    <w:p w14:paraId="740EFA6F">
      <w:pPr>
        <w:pStyle w:val="17"/>
        <w:ind w:firstLine="0" w:firstLineChars="0"/>
        <w:rPr>
          <w:color w:val="auto"/>
        </w:rPr>
      </w:pPr>
      <w:r>
        <w:rPr>
          <w:b/>
          <w:color w:val="auto"/>
        </w:rPr>
        <w:t xml:space="preserve">4.11.2 </w:t>
      </w:r>
      <w:r>
        <w:rPr>
          <w:color w:val="auto"/>
        </w:rPr>
        <w:t>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w:t>
      </w:r>
      <w:r>
        <w:rPr>
          <w:rFonts w:hint="eastAsia"/>
          <w:color w:val="auto"/>
        </w:rPr>
        <w:t>。</w:t>
      </w:r>
      <w:r>
        <w:rPr>
          <w:color w:val="auto"/>
        </w:rPr>
        <w:t xml:space="preserve"> </w:t>
      </w:r>
    </w:p>
    <w:p w14:paraId="11643731">
      <w:pPr>
        <w:pStyle w:val="23"/>
        <w:spacing w:before="240" w:after="240"/>
      </w:pPr>
      <w:bookmarkStart w:id="548" w:name="_Toc222033857"/>
      <w:bookmarkStart w:id="549" w:name="_Toc222032675"/>
      <w:bookmarkStart w:id="550" w:name="_Toc46327641"/>
      <w:bookmarkStart w:id="551" w:name="_Toc221950770"/>
      <w:bookmarkStart w:id="552" w:name="_Toc222029506"/>
      <w:bookmarkStart w:id="553" w:name="_Toc494360852"/>
      <w:bookmarkStart w:id="554" w:name="_Toc222031008"/>
      <w:bookmarkStart w:id="555" w:name="_Toc229305366"/>
      <w:bookmarkStart w:id="556" w:name="_Toc387753587"/>
      <w:bookmarkStart w:id="557" w:name="_Toc491089733"/>
      <w:r>
        <w:t>5.</w:t>
      </w:r>
      <w:r>
        <w:rPr>
          <w:rFonts w:hint="eastAsia"/>
        </w:rPr>
        <w:t xml:space="preserve">  材料和工程设备</w:t>
      </w:r>
      <w:bookmarkEnd w:id="548"/>
      <w:bookmarkEnd w:id="549"/>
      <w:bookmarkEnd w:id="550"/>
      <w:bookmarkEnd w:id="551"/>
      <w:bookmarkEnd w:id="552"/>
      <w:bookmarkEnd w:id="553"/>
      <w:bookmarkEnd w:id="554"/>
      <w:bookmarkEnd w:id="555"/>
      <w:bookmarkEnd w:id="556"/>
      <w:bookmarkEnd w:id="557"/>
    </w:p>
    <w:p w14:paraId="0DA224F0">
      <w:pPr>
        <w:pStyle w:val="24"/>
      </w:pPr>
      <w:bookmarkStart w:id="558" w:name="_Toc494360853"/>
      <w:bookmarkStart w:id="559" w:name="_Toc221950773"/>
      <w:r>
        <w:rPr>
          <w:rFonts w:hint="eastAsia"/>
        </w:rPr>
        <w:t>5.1  承包人提供的材料和工程设备</w:t>
      </w:r>
      <w:bookmarkEnd w:id="558"/>
    </w:p>
    <w:p w14:paraId="0003D34E">
      <w:pPr>
        <w:pStyle w:val="17"/>
        <w:ind w:firstLine="0" w:firstLineChars="0"/>
        <w:rPr>
          <w:color w:val="auto"/>
        </w:rPr>
      </w:pPr>
      <w:r>
        <w:rPr>
          <w:b/>
          <w:color w:val="auto"/>
        </w:rPr>
        <w:t>5</w:t>
      </w:r>
      <w:r>
        <w:rPr>
          <w:rFonts w:hint="eastAsia"/>
          <w:b/>
          <w:color w:val="auto"/>
        </w:rPr>
        <w:t>.</w:t>
      </w:r>
      <w:r>
        <w:rPr>
          <w:b/>
          <w:color w:val="auto"/>
        </w:rPr>
        <w:t>1</w:t>
      </w:r>
      <w:r>
        <w:rPr>
          <w:rFonts w:hint="eastAsia"/>
          <w:b/>
          <w:color w:val="auto"/>
        </w:rPr>
        <w:t>.</w:t>
      </w:r>
      <w:r>
        <w:rPr>
          <w:b/>
          <w:color w:val="auto"/>
        </w:rPr>
        <w:t>1</w:t>
      </w:r>
      <w:bookmarkEnd w:id="559"/>
      <w:r>
        <w:rPr>
          <w:rFonts w:hint="eastAsia"/>
          <w:b/>
          <w:color w:val="auto"/>
        </w:rPr>
        <w:t xml:space="preserve"> </w:t>
      </w:r>
      <w:r>
        <w:rPr>
          <w:rFonts w:hint="eastAsia"/>
          <w:color w:val="auto"/>
        </w:rPr>
        <w:t xml:space="preserve">除5.2款约定由发包人提供的材料和工程设备外，承包人负责采购、验收、运输和保管完成本合同工作所需的材料和工程设备。承包人应对其采购的材料和工程设备负责。 </w:t>
      </w:r>
    </w:p>
    <w:p w14:paraId="68558D52">
      <w:pPr>
        <w:pStyle w:val="17"/>
        <w:ind w:firstLine="0" w:firstLineChars="0"/>
        <w:rPr>
          <w:color w:val="auto"/>
        </w:rPr>
      </w:pPr>
      <w:bookmarkStart w:id="560" w:name="_Toc221950779"/>
      <w:r>
        <w:rPr>
          <w:rFonts w:hint="eastAsia"/>
          <w:b/>
          <w:color w:val="auto"/>
        </w:rPr>
        <w:t xml:space="preserve">5.1.2 </w:t>
      </w:r>
      <w:r>
        <w:rPr>
          <w:rFonts w:hint="eastAsia"/>
          <w:color w:val="auto"/>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37B83CDD">
      <w:pPr>
        <w:pStyle w:val="17"/>
        <w:ind w:firstLine="0" w:firstLineChars="0"/>
        <w:rPr>
          <w:color w:val="auto"/>
        </w:rPr>
      </w:pPr>
      <w:r>
        <w:rPr>
          <w:rFonts w:hint="eastAsia"/>
          <w:b/>
          <w:color w:val="auto"/>
        </w:rPr>
        <w:t>5.1.3</w:t>
      </w:r>
      <w:r>
        <w:rPr>
          <w:rFonts w:hint="eastAsia"/>
          <w:color w:val="auto"/>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456A21E">
      <w:pPr>
        <w:pStyle w:val="24"/>
      </w:pPr>
      <w:bookmarkStart w:id="561" w:name="_Toc494360854"/>
      <w:r>
        <w:rPr>
          <w:rFonts w:hint="eastAsia"/>
        </w:rPr>
        <w:t>5.2  发包人提供的材料和工程设备</w:t>
      </w:r>
      <w:bookmarkEnd w:id="561"/>
    </w:p>
    <w:p w14:paraId="77EA6514">
      <w:pPr>
        <w:pStyle w:val="17"/>
        <w:ind w:firstLine="0" w:firstLineChars="0"/>
        <w:rPr>
          <w:color w:val="auto"/>
        </w:rPr>
      </w:pPr>
      <w:r>
        <w:rPr>
          <w:rFonts w:hint="eastAsia"/>
          <w:b/>
          <w:color w:val="auto"/>
        </w:rPr>
        <w:t>5.2.1</w:t>
      </w:r>
      <w:r>
        <w:rPr>
          <w:rFonts w:hint="eastAsia"/>
          <w:color w:val="auto"/>
        </w:rPr>
        <w:t xml:space="preserve"> 发包人提供的材料和工程设备，应在专用合同条款中写明材料和工程设备的名称、规格、数量、价格、交货方式、交货地点和计划交货日期等。</w:t>
      </w:r>
    </w:p>
    <w:p w14:paraId="53AE148E">
      <w:pPr>
        <w:pStyle w:val="17"/>
        <w:ind w:firstLine="0" w:firstLineChars="0"/>
        <w:rPr>
          <w:color w:val="auto"/>
        </w:rPr>
      </w:pPr>
      <w:r>
        <w:rPr>
          <w:rFonts w:hint="eastAsia"/>
          <w:b/>
          <w:color w:val="auto"/>
        </w:rPr>
        <w:t xml:space="preserve">5.2.2 </w:t>
      </w:r>
      <w:r>
        <w:rPr>
          <w:rFonts w:hint="eastAsia"/>
          <w:color w:val="auto"/>
        </w:rPr>
        <w:t>承包人应根据合同进度计划的安排，向监理人报送要求发包人交货的日期计划。发包人应按照监理人与合同双方当事人商定的交货日期，向承包人提交材料和工程设备。</w:t>
      </w:r>
    </w:p>
    <w:p w14:paraId="56BC5E62">
      <w:pPr>
        <w:pStyle w:val="17"/>
        <w:ind w:firstLine="0" w:firstLineChars="0"/>
        <w:rPr>
          <w:color w:val="auto"/>
        </w:rPr>
      </w:pPr>
      <w:r>
        <w:rPr>
          <w:rFonts w:hint="eastAsia"/>
          <w:b/>
          <w:color w:val="auto"/>
        </w:rPr>
        <w:t xml:space="preserve">5.2.3 </w:t>
      </w:r>
      <w:r>
        <w:rPr>
          <w:rFonts w:hint="eastAsia"/>
          <w:color w:val="auto"/>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4066D9E3">
      <w:pPr>
        <w:pStyle w:val="17"/>
        <w:ind w:firstLine="0" w:firstLineChars="0"/>
        <w:rPr>
          <w:color w:val="auto"/>
        </w:rPr>
      </w:pPr>
      <w:r>
        <w:rPr>
          <w:rFonts w:hint="eastAsia"/>
          <w:b/>
          <w:color w:val="auto"/>
        </w:rPr>
        <w:t xml:space="preserve">5.2.4 </w:t>
      </w:r>
      <w:r>
        <w:rPr>
          <w:rFonts w:hint="eastAsia"/>
          <w:color w:val="auto"/>
        </w:rPr>
        <w:t xml:space="preserve">发包人要求向承包人提前交货的，承包人不得拒绝，但发包人应承担承包人由此增加的费用。 </w:t>
      </w:r>
    </w:p>
    <w:p w14:paraId="44E27F70">
      <w:pPr>
        <w:pStyle w:val="17"/>
        <w:ind w:firstLine="0" w:firstLineChars="0"/>
        <w:rPr>
          <w:color w:val="auto"/>
        </w:rPr>
      </w:pPr>
      <w:r>
        <w:rPr>
          <w:rFonts w:hint="eastAsia"/>
          <w:b/>
          <w:color w:val="auto"/>
        </w:rPr>
        <w:t>5.2.5</w:t>
      </w:r>
      <w:r>
        <w:rPr>
          <w:rFonts w:hint="eastAsia"/>
          <w:color w:val="auto"/>
        </w:rPr>
        <w:t xml:space="preserve"> 承包人要求更改交货日期或地点的，应事先报请监理人批准。由于承包人要求更改交货时间或地点所增加的费用和（或）工期延误由承包人承担。 </w:t>
      </w:r>
    </w:p>
    <w:p w14:paraId="2DC05013">
      <w:pPr>
        <w:pStyle w:val="17"/>
        <w:ind w:firstLine="0" w:firstLineChars="0"/>
        <w:rPr>
          <w:color w:val="auto"/>
        </w:rPr>
      </w:pPr>
      <w:r>
        <w:rPr>
          <w:rFonts w:hint="eastAsia"/>
          <w:b/>
          <w:color w:val="auto"/>
        </w:rPr>
        <w:t>5.2.6</w:t>
      </w:r>
      <w:r>
        <w:rPr>
          <w:rFonts w:hint="eastAsia"/>
          <w:color w:val="auto"/>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2DF57376">
      <w:pPr>
        <w:pStyle w:val="24"/>
      </w:pPr>
      <w:bookmarkStart w:id="562" w:name="_Toc179632672"/>
      <w:bookmarkStart w:id="563" w:name="_Toc144974622"/>
      <w:bookmarkStart w:id="564" w:name="_Toc152042432"/>
      <w:bookmarkStart w:id="565" w:name="_Toc494360855"/>
      <w:bookmarkStart w:id="566" w:name="_Toc152045654"/>
      <w:r>
        <w:rPr>
          <w:rFonts w:hint="eastAsia"/>
        </w:rPr>
        <w:t>5.3  材料和工程设备专用于合同工程</w:t>
      </w:r>
      <w:bookmarkEnd w:id="562"/>
      <w:bookmarkEnd w:id="563"/>
      <w:bookmarkEnd w:id="564"/>
      <w:bookmarkEnd w:id="565"/>
      <w:bookmarkEnd w:id="566"/>
    </w:p>
    <w:p w14:paraId="72F6718C">
      <w:pPr>
        <w:pStyle w:val="17"/>
        <w:ind w:firstLine="0" w:firstLineChars="0"/>
        <w:rPr>
          <w:color w:val="auto"/>
        </w:rPr>
      </w:pPr>
      <w:r>
        <w:rPr>
          <w:rFonts w:hint="eastAsia"/>
          <w:b/>
          <w:color w:val="auto"/>
        </w:rPr>
        <w:t xml:space="preserve">5.3.1 </w:t>
      </w:r>
      <w:r>
        <w:rPr>
          <w:rFonts w:hint="eastAsia"/>
          <w:color w:val="auto"/>
        </w:rPr>
        <w:t>运入施工场地的材料、工程设备，包括备品备件、安装专用工器具与随机资料，必须专用于合同工程，未经监理人同意，承包人不得运出施工场地或挪作他用。</w:t>
      </w:r>
    </w:p>
    <w:p w14:paraId="133551BB">
      <w:pPr>
        <w:pStyle w:val="17"/>
        <w:ind w:firstLine="0" w:firstLineChars="0"/>
        <w:rPr>
          <w:color w:val="auto"/>
        </w:rPr>
      </w:pPr>
      <w:r>
        <w:rPr>
          <w:rFonts w:hint="eastAsia"/>
          <w:b/>
          <w:color w:val="auto"/>
        </w:rPr>
        <w:t>5.3.2</w:t>
      </w:r>
      <w:r>
        <w:rPr>
          <w:rFonts w:hint="eastAsia"/>
          <w:color w:val="auto"/>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DCE0852">
      <w:pPr>
        <w:pStyle w:val="24"/>
      </w:pPr>
      <w:bookmarkStart w:id="567" w:name="_Toc152042433"/>
      <w:bookmarkStart w:id="568" w:name="_Toc152045655"/>
      <w:bookmarkStart w:id="569" w:name="_Toc179632673"/>
      <w:bookmarkStart w:id="570" w:name="_Toc494360856"/>
      <w:bookmarkStart w:id="571" w:name="_Toc144974623"/>
      <w:r>
        <w:rPr>
          <w:rFonts w:hint="eastAsia"/>
        </w:rPr>
        <w:t>5.4  禁止使用不合格的材料和工程设备</w:t>
      </w:r>
      <w:bookmarkEnd w:id="567"/>
      <w:bookmarkEnd w:id="568"/>
      <w:bookmarkEnd w:id="569"/>
      <w:bookmarkEnd w:id="570"/>
      <w:bookmarkEnd w:id="571"/>
    </w:p>
    <w:p w14:paraId="5F511DAF">
      <w:pPr>
        <w:pStyle w:val="17"/>
        <w:ind w:firstLine="0" w:firstLineChars="0"/>
        <w:rPr>
          <w:color w:val="auto"/>
        </w:rPr>
      </w:pPr>
      <w:r>
        <w:rPr>
          <w:rFonts w:hint="eastAsia"/>
          <w:b/>
          <w:color w:val="auto"/>
        </w:rPr>
        <w:t xml:space="preserve">5.4.1 </w:t>
      </w:r>
      <w:r>
        <w:rPr>
          <w:rFonts w:hint="eastAsia"/>
          <w:color w:val="auto"/>
        </w:rPr>
        <w:t>监理人有权拒绝承包人提供的不合格材料或工程设备，并要求承包人立即进行更换。监理人应在更换后再次进行检查和检验，由此增加的费用和（或）工期延误由承包人承担。</w:t>
      </w:r>
    </w:p>
    <w:p w14:paraId="77676F00">
      <w:pPr>
        <w:pStyle w:val="17"/>
        <w:ind w:firstLine="0" w:firstLineChars="0"/>
        <w:rPr>
          <w:color w:val="auto"/>
        </w:rPr>
      </w:pPr>
      <w:r>
        <w:rPr>
          <w:rFonts w:hint="eastAsia"/>
          <w:b/>
          <w:color w:val="auto"/>
        </w:rPr>
        <w:t xml:space="preserve">5.4.2 </w:t>
      </w:r>
      <w:r>
        <w:rPr>
          <w:rFonts w:hint="eastAsia"/>
          <w:color w:val="auto"/>
        </w:rPr>
        <w:t>监理人发现承包人使用了不合格的材料和工程设备，应即时发出指示要求承包人立即改正，并禁止在工程中继续使用不合格的材料和工程设备。</w:t>
      </w:r>
    </w:p>
    <w:p w14:paraId="05F22E09">
      <w:pPr>
        <w:pStyle w:val="17"/>
        <w:ind w:firstLine="0" w:firstLineChars="0"/>
        <w:rPr>
          <w:color w:val="auto"/>
        </w:rPr>
      </w:pPr>
      <w:r>
        <w:rPr>
          <w:rFonts w:hint="eastAsia"/>
          <w:b/>
          <w:color w:val="auto"/>
        </w:rPr>
        <w:t xml:space="preserve">5.4.3 </w:t>
      </w:r>
      <w:r>
        <w:rPr>
          <w:rFonts w:hint="eastAsia"/>
          <w:color w:val="auto"/>
        </w:rPr>
        <w:t>发包人提供的材料或工程设备不符合合同要求的，承包人有权拒绝，并可要求发包人更换，由此增加的费用和（或）工期延误由发包人承担。</w:t>
      </w:r>
    </w:p>
    <w:bookmarkEnd w:id="560"/>
    <w:p w14:paraId="443F57E8">
      <w:pPr>
        <w:pStyle w:val="23"/>
        <w:spacing w:before="240" w:after="240"/>
      </w:pPr>
      <w:bookmarkStart w:id="572" w:name="_Toc221950785"/>
      <w:bookmarkStart w:id="573" w:name="_Toc222029507"/>
      <w:bookmarkStart w:id="574" w:name="_Toc229305367"/>
      <w:bookmarkStart w:id="575" w:name="_Toc491089734"/>
      <w:bookmarkStart w:id="576" w:name="_Toc387753588"/>
      <w:bookmarkStart w:id="577" w:name="_Toc494360857"/>
      <w:bookmarkStart w:id="578" w:name="_Toc46327642"/>
      <w:bookmarkStart w:id="579" w:name="_Toc222033858"/>
      <w:bookmarkStart w:id="580" w:name="_Toc222031009"/>
      <w:bookmarkStart w:id="581" w:name="_Toc222032676"/>
      <w:r>
        <w:t xml:space="preserve">6. </w:t>
      </w:r>
      <w:r>
        <w:rPr>
          <w:rFonts w:hint="eastAsia"/>
        </w:rPr>
        <w:t xml:space="preserve"> 施工设备和临时设施</w:t>
      </w:r>
      <w:bookmarkEnd w:id="572"/>
      <w:bookmarkEnd w:id="573"/>
      <w:bookmarkEnd w:id="574"/>
      <w:bookmarkEnd w:id="575"/>
      <w:bookmarkEnd w:id="576"/>
      <w:bookmarkEnd w:id="577"/>
      <w:bookmarkEnd w:id="578"/>
      <w:bookmarkEnd w:id="579"/>
      <w:bookmarkEnd w:id="580"/>
      <w:bookmarkEnd w:id="581"/>
    </w:p>
    <w:p w14:paraId="34F32026">
      <w:pPr>
        <w:pStyle w:val="24"/>
      </w:pPr>
      <w:bookmarkStart w:id="582" w:name="_Toc152042435"/>
      <w:bookmarkStart w:id="583" w:name="_Toc494360858"/>
      <w:bookmarkStart w:id="584" w:name="_Toc179632675"/>
      <w:bookmarkStart w:id="585" w:name="_Toc144974625"/>
      <w:bookmarkStart w:id="586" w:name="_Toc152045657"/>
      <w:bookmarkStart w:id="587" w:name="_Toc221950795"/>
      <w:bookmarkStart w:id="588" w:name="_Toc222029508"/>
      <w:bookmarkStart w:id="589" w:name="_Toc222032677"/>
      <w:bookmarkStart w:id="590" w:name="_Toc222033859"/>
      <w:bookmarkStart w:id="591" w:name="_Toc222031010"/>
      <w:bookmarkStart w:id="592" w:name="_Toc229305368"/>
      <w:r>
        <w:rPr>
          <w:rFonts w:hint="eastAsia"/>
        </w:rPr>
        <w:t>6.1  承包人提供的施工设备和临时设施</w:t>
      </w:r>
      <w:bookmarkEnd w:id="582"/>
      <w:bookmarkEnd w:id="583"/>
      <w:bookmarkEnd w:id="584"/>
      <w:bookmarkEnd w:id="585"/>
      <w:bookmarkEnd w:id="586"/>
    </w:p>
    <w:p w14:paraId="0D0F4FFA">
      <w:pPr>
        <w:pStyle w:val="17"/>
        <w:ind w:firstLine="0" w:firstLineChars="0"/>
        <w:rPr>
          <w:color w:val="auto"/>
        </w:rPr>
      </w:pPr>
      <w:r>
        <w:rPr>
          <w:rFonts w:hint="eastAsia"/>
          <w:b/>
          <w:color w:val="auto"/>
        </w:rPr>
        <w:t xml:space="preserve">6.1.1 </w:t>
      </w:r>
      <w:r>
        <w:rPr>
          <w:rFonts w:hint="eastAsia"/>
          <w:color w:val="auto"/>
        </w:rPr>
        <w:t>承包人应按合同进度计划的要求，及时配置施工设备和修建临时设施。进入施工场地的承包人设备需经监理人核查后才能投入使用。承包人更换合同约定的承包人设备的，应报监理人批准。</w:t>
      </w:r>
    </w:p>
    <w:p w14:paraId="08D9D882">
      <w:pPr>
        <w:pStyle w:val="17"/>
        <w:ind w:firstLine="0" w:firstLineChars="0"/>
        <w:rPr>
          <w:color w:val="auto"/>
        </w:rPr>
      </w:pPr>
      <w:r>
        <w:rPr>
          <w:rFonts w:hint="eastAsia"/>
          <w:b/>
          <w:color w:val="auto"/>
        </w:rPr>
        <w:t xml:space="preserve">6.1.2 </w:t>
      </w:r>
      <w:r>
        <w:rPr>
          <w:rFonts w:hint="eastAsia"/>
          <w:color w:val="auto"/>
        </w:rPr>
        <w:t>除专用合同条款另有约定外，承包人应自行承担修建临时设施的费用，需要临时占地的，应由发包人办理申请手续并承担相应费用。</w:t>
      </w:r>
    </w:p>
    <w:p w14:paraId="49ADFF63">
      <w:pPr>
        <w:pStyle w:val="24"/>
      </w:pPr>
      <w:bookmarkStart w:id="593" w:name="_Toc152045658"/>
      <w:bookmarkStart w:id="594" w:name="_Toc494360859"/>
      <w:bookmarkStart w:id="595" w:name="_Toc144974626"/>
      <w:bookmarkStart w:id="596" w:name="_Toc152042436"/>
      <w:bookmarkStart w:id="597" w:name="_Toc179632676"/>
      <w:r>
        <w:rPr>
          <w:rFonts w:hint="eastAsia"/>
        </w:rPr>
        <w:t>6.2  发包人提供的施工设备和临时设施</w:t>
      </w:r>
      <w:bookmarkEnd w:id="593"/>
      <w:bookmarkEnd w:id="594"/>
      <w:bookmarkEnd w:id="595"/>
      <w:bookmarkEnd w:id="596"/>
      <w:bookmarkEnd w:id="597"/>
    </w:p>
    <w:p w14:paraId="3A22EBBA">
      <w:pPr>
        <w:pStyle w:val="17"/>
        <w:rPr>
          <w:color w:val="auto"/>
        </w:rPr>
      </w:pPr>
      <w:r>
        <w:rPr>
          <w:rFonts w:hint="eastAsia"/>
          <w:color w:val="auto"/>
        </w:rPr>
        <w:t>发包人提供的施工设备或临时设施在专用合同条款中约定。</w:t>
      </w:r>
    </w:p>
    <w:p w14:paraId="621A97B8">
      <w:pPr>
        <w:pStyle w:val="24"/>
      </w:pPr>
      <w:bookmarkStart w:id="598" w:name="_Toc152045659"/>
      <w:bookmarkStart w:id="599" w:name="_Toc152042437"/>
      <w:bookmarkStart w:id="600" w:name="_Toc494360860"/>
      <w:bookmarkStart w:id="601" w:name="_Toc179632677"/>
      <w:bookmarkStart w:id="602" w:name="_Toc144974627"/>
      <w:r>
        <w:rPr>
          <w:rFonts w:hint="eastAsia"/>
        </w:rPr>
        <w:t>6.3  要求承包人增加或更换施工设备</w:t>
      </w:r>
      <w:bookmarkEnd w:id="598"/>
      <w:bookmarkEnd w:id="599"/>
      <w:bookmarkEnd w:id="600"/>
      <w:bookmarkEnd w:id="601"/>
      <w:bookmarkEnd w:id="602"/>
    </w:p>
    <w:p w14:paraId="508490D0">
      <w:pPr>
        <w:pStyle w:val="17"/>
        <w:rPr>
          <w:color w:val="auto"/>
        </w:rPr>
      </w:pPr>
      <w:r>
        <w:rPr>
          <w:rFonts w:hint="eastAsia"/>
          <w:color w:val="auto"/>
        </w:rPr>
        <w:t>承包人使用的施工设备不能满足合同进度计划和（或）质量要求时，监理人有权要求承包人增加或更换施工设备，承包人应及时增加或更换，由此增加的费用和（或）工期延误由承包人承担。</w:t>
      </w:r>
    </w:p>
    <w:p w14:paraId="4322E443">
      <w:pPr>
        <w:pStyle w:val="24"/>
      </w:pPr>
      <w:bookmarkStart w:id="603" w:name="_Toc152042438"/>
      <w:bookmarkStart w:id="604" w:name="_Toc144974628"/>
      <w:bookmarkStart w:id="605" w:name="_Toc179632678"/>
      <w:bookmarkStart w:id="606" w:name="_Toc494360861"/>
      <w:bookmarkStart w:id="607" w:name="_Toc152045660"/>
      <w:r>
        <w:rPr>
          <w:rFonts w:hint="eastAsia"/>
        </w:rPr>
        <w:t>6.4  施工设备和临时设施专用于合同工程</w:t>
      </w:r>
      <w:bookmarkEnd w:id="603"/>
      <w:bookmarkEnd w:id="604"/>
      <w:bookmarkEnd w:id="605"/>
      <w:bookmarkEnd w:id="606"/>
      <w:bookmarkEnd w:id="607"/>
    </w:p>
    <w:p w14:paraId="29B5ACD7">
      <w:pPr>
        <w:pStyle w:val="17"/>
        <w:ind w:firstLine="0" w:firstLineChars="0"/>
        <w:rPr>
          <w:color w:val="auto"/>
        </w:rPr>
      </w:pPr>
      <w:r>
        <w:rPr>
          <w:rFonts w:hint="eastAsia"/>
          <w:b/>
          <w:color w:val="auto"/>
        </w:rPr>
        <w:t xml:space="preserve">6.4.1 </w:t>
      </w:r>
      <w:r>
        <w:rPr>
          <w:rFonts w:hint="eastAsia"/>
          <w:color w:val="auto"/>
        </w:rPr>
        <w:t>除合同另有约定外，运入施工场地的所有施工设备以及在施工场地建设的临时设施应专用于合同工程。未经监理人同意，不得将上述施工设备和临时设施中的任何部分运出施工场地或挪作他用。</w:t>
      </w:r>
    </w:p>
    <w:p w14:paraId="7267695F">
      <w:pPr>
        <w:pStyle w:val="17"/>
        <w:ind w:firstLine="0" w:firstLineChars="0"/>
        <w:rPr>
          <w:color w:val="auto"/>
        </w:rPr>
      </w:pPr>
      <w:r>
        <w:rPr>
          <w:rFonts w:hint="eastAsia"/>
          <w:b/>
          <w:color w:val="auto"/>
        </w:rPr>
        <w:t xml:space="preserve">6.4.2 </w:t>
      </w:r>
      <w:r>
        <w:rPr>
          <w:rFonts w:hint="eastAsia"/>
          <w:color w:val="auto"/>
        </w:rPr>
        <w:t>经监理人同意，承包人可根据合同进度计划撤走闲置的施工设备。</w:t>
      </w:r>
    </w:p>
    <w:p w14:paraId="457CAC29">
      <w:pPr>
        <w:pStyle w:val="23"/>
        <w:spacing w:before="240" w:after="240"/>
      </w:pPr>
      <w:bookmarkStart w:id="608" w:name="_Toc491089735"/>
      <w:bookmarkStart w:id="609" w:name="_Toc387753589"/>
      <w:bookmarkStart w:id="610" w:name="_Toc494360862"/>
      <w:bookmarkStart w:id="611" w:name="_Toc46327643"/>
      <w:r>
        <w:t xml:space="preserve">7. </w:t>
      </w:r>
      <w:r>
        <w:rPr>
          <w:rFonts w:hint="eastAsia"/>
        </w:rPr>
        <w:t xml:space="preserve"> 交通运输</w:t>
      </w:r>
      <w:bookmarkEnd w:id="587"/>
      <w:bookmarkEnd w:id="588"/>
      <w:bookmarkEnd w:id="589"/>
      <w:bookmarkEnd w:id="590"/>
      <w:bookmarkEnd w:id="591"/>
      <w:bookmarkEnd w:id="592"/>
      <w:bookmarkEnd w:id="608"/>
      <w:bookmarkEnd w:id="609"/>
      <w:bookmarkEnd w:id="610"/>
      <w:bookmarkEnd w:id="611"/>
    </w:p>
    <w:p w14:paraId="5AD5A24E">
      <w:pPr>
        <w:pStyle w:val="24"/>
      </w:pPr>
      <w:bookmarkStart w:id="612" w:name="_Toc494360863"/>
      <w:r>
        <w:rPr>
          <w:rFonts w:hint="eastAsia"/>
        </w:rPr>
        <w:t>7.1  道路通行权和场外设施</w:t>
      </w:r>
      <w:bookmarkEnd w:id="612"/>
    </w:p>
    <w:p w14:paraId="7DCC7A5A">
      <w:pPr>
        <w:pStyle w:val="17"/>
        <w:rPr>
          <w:color w:val="auto"/>
        </w:rPr>
      </w:pPr>
      <w:r>
        <w:rPr>
          <w:rFonts w:hint="eastAsia"/>
          <w:color w:va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43C79DE3">
      <w:pPr>
        <w:pStyle w:val="24"/>
      </w:pPr>
      <w:bookmarkStart w:id="613" w:name="_Toc494360864"/>
      <w:bookmarkStart w:id="614" w:name="_Toc221950800"/>
      <w:r>
        <w:rPr>
          <w:rFonts w:hint="eastAsia"/>
        </w:rPr>
        <w:t>7.2  场内施工道路</w:t>
      </w:r>
      <w:bookmarkEnd w:id="613"/>
    </w:p>
    <w:p w14:paraId="31502F6D">
      <w:pPr>
        <w:pStyle w:val="17"/>
        <w:ind w:firstLine="0" w:firstLineChars="0"/>
        <w:rPr>
          <w:color w:val="auto"/>
        </w:rPr>
      </w:pPr>
      <w:r>
        <w:rPr>
          <w:rFonts w:hint="eastAsia"/>
          <w:b/>
          <w:color w:val="auto"/>
        </w:rPr>
        <w:t xml:space="preserve">7.2.1 </w:t>
      </w:r>
      <w:r>
        <w:rPr>
          <w:rFonts w:hint="eastAsia"/>
          <w:color w:val="auto"/>
        </w:rPr>
        <w:t>除本合同约定由发包人提供的道路和交通设施外，承包人应负责修建、维修、养护和管理其施工所需的全部临时道路和交通设施(包括合同约定由发包人提供的道路和交通设施维修、养护和管理)，并承担相应费用。</w:t>
      </w:r>
      <w:bookmarkEnd w:id="614"/>
    </w:p>
    <w:p w14:paraId="55B3E1EB">
      <w:pPr>
        <w:pStyle w:val="17"/>
        <w:ind w:firstLine="0" w:firstLineChars="0"/>
        <w:rPr>
          <w:color w:val="auto"/>
        </w:rPr>
      </w:pPr>
      <w:bookmarkStart w:id="615" w:name="_Toc221950801"/>
      <w:r>
        <w:rPr>
          <w:rFonts w:hint="eastAsia"/>
          <w:b/>
          <w:color w:val="auto"/>
        </w:rPr>
        <w:t xml:space="preserve">7.2.2 </w:t>
      </w:r>
      <w:r>
        <w:rPr>
          <w:rFonts w:hint="eastAsia"/>
          <w:color w:val="auto"/>
        </w:rPr>
        <w:t>承包人修建的临时道路和交通设施，应免费提供发包人、监理人以及与本合同有关的其他承包人使用。</w:t>
      </w:r>
      <w:bookmarkEnd w:id="615"/>
    </w:p>
    <w:p w14:paraId="50315A20">
      <w:pPr>
        <w:pStyle w:val="24"/>
      </w:pPr>
      <w:bookmarkStart w:id="616" w:name="_Toc179632682"/>
      <w:bookmarkStart w:id="617" w:name="_Toc152042442"/>
      <w:bookmarkStart w:id="618" w:name="_Toc144974632"/>
      <w:bookmarkStart w:id="619" w:name="_Toc494360865"/>
      <w:bookmarkStart w:id="620" w:name="_Toc152045664"/>
      <w:r>
        <w:rPr>
          <w:rFonts w:hint="eastAsia"/>
        </w:rPr>
        <w:t>7.3  场外交通</w:t>
      </w:r>
      <w:bookmarkEnd w:id="616"/>
      <w:bookmarkEnd w:id="617"/>
      <w:bookmarkEnd w:id="618"/>
      <w:bookmarkEnd w:id="619"/>
      <w:bookmarkEnd w:id="620"/>
    </w:p>
    <w:p w14:paraId="44AF85B0">
      <w:pPr>
        <w:pStyle w:val="17"/>
        <w:ind w:firstLine="0" w:firstLineChars="0"/>
        <w:rPr>
          <w:color w:val="auto"/>
        </w:rPr>
      </w:pPr>
      <w:r>
        <w:rPr>
          <w:rFonts w:hint="eastAsia"/>
          <w:b/>
          <w:color w:val="auto"/>
        </w:rPr>
        <w:t xml:space="preserve">7.3.1 </w:t>
      </w:r>
      <w:r>
        <w:rPr>
          <w:rFonts w:hint="eastAsia"/>
          <w:color w:val="auto"/>
        </w:rPr>
        <w:t>承包人车辆外出行驶所需的场外公共道路的通行费、养路费和税款等由承包人承担。</w:t>
      </w:r>
    </w:p>
    <w:p w14:paraId="21D27757">
      <w:pPr>
        <w:pStyle w:val="17"/>
        <w:ind w:firstLine="0" w:firstLineChars="0"/>
        <w:rPr>
          <w:color w:val="auto"/>
        </w:rPr>
      </w:pPr>
      <w:r>
        <w:rPr>
          <w:rFonts w:hint="eastAsia"/>
          <w:b/>
          <w:color w:val="auto"/>
        </w:rPr>
        <w:t xml:space="preserve">7.3.2 </w:t>
      </w:r>
      <w:r>
        <w:rPr>
          <w:rFonts w:hint="eastAsia"/>
          <w:color w:val="auto"/>
        </w:rPr>
        <w:t>承包人应遵守有关交通法规，严格按照道路和桥梁的限制荷重安全行驶，并服从交通管理部门的检查和监督。</w:t>
      </w:r>
    </w:p>
    <w:p w14:paraId="61C61C7E">
      <w:pPr>
        <w:pStyle w:val="24"/>
      </w:pPr>
      <w:bookmarkStart w:id="621" w:name="_Toc179632683"/>
      <w:bookmarkStart w:id="622" w:name="_Toc144974633"/>
      <w:bookmarkStart w:id="623" w:name="_Toc152045665"/>
      <w:bookmarkStart w:id="624" w:name="_Toc152042443"/>
      <w:bookmarkStart w:id="625" w:name="_Toc494360866"/>
      <w:r>
        <w:rPr>
          <w:rFonts w:hint="eastAsia"/>
        </w:rPr>
        <w:t>7.4  超大件和超重件的运输</w:t>
      </w:r>
      <w:bookmarkEnd w:id="621"/>
      <w:bookmarkEnd w:id="622"/>
      <w:bookmarkEnd w:id="623"/>
      <w:bookmarkEnd w:id="624"/>
      <w:bookmarkEnd w:id="625"/>
    </w:p>
    <w:p w14:paraId="5EA33649">
      <w:pPr>
        <w:pStyle w:val="17"/>
        <w:rPr>
          <w:color w:val="auto"/>
        </w:rPr>
      </w:pPr>
      <w:r>
        <w:rPr>
          <w:rFonts w:hint="eastAsia"/>
          <w:color w:va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CAB8D51">
      <w:pPr>
        <w:pStyle w:val="24"/>
      </w:pPr>
      <w:bookmarkStart w:id="626" w:name="_Toc494360867"/>
      <w:bookmarkStart w:id="627" w:name="_Toc144974634"/>
      <w:bookmarkStart w:id="628" w:name="_Toc179632684"/>
      <w:bookmarkStart w:id="629" w:name="_Toc152045666"/>
      <w:bookmarkStart w:id="630" w:name="_Toc152042444"/>
      <w:r>
        <w:rPr>
          <w:rFonts w:hint="eastAsia"/>
        </w:rPr>
        <w:t>7.5  道路和桥梁的损坏责任</w:t>
      </w:r>
      <w:bookmarkEnd w:id="626"/>
      <w:bookmarkEnd w:id="627"/>
      <w:bookmarkEnd w:id="628"/>
      <w:bookmarkEnd w:id="629"/>
      <w:bookmarkEnd w:id="630"/>
    </w:p>
    <w:p w14:paraId="3B2A21AD">
      <w:pPr>
        <w:pStyle w:val="17"/>
        <w:rPr>
          <w:color w:val="auto"/>
        </w:rPr>
      </w:pPr>
      <w:r>
        <w:rPr>
          <w:rFonts w:hint="eastAsia"/>
          <w:color w:val="auto"/>
        </w:rPr>
        <w:t>因承包人运输造成施工场地内外公共道路和桥梁损坏的，由承包人承担修复损坏的全部费用和可能引起的赔偿。</w:t>
      </w:r>
    </w:p>
    <w:p w14:paraId="68663DFB">
      <w:pPr>
        <w:pStyle w:val="24"/>
      </w:pPr>
      <w:bookmarkStart w:id="631" w:name="_Toc179632685"/>
      <w:bookmarkStart w:id="632" w:name="_Toc152045667"/>
      <w:bookmarkStart w:id="633" w:name="_Toc144974635"/>
      <w:bookmarkStart w:id="634" w:name="_Toc494360868"/>
      <w:bookmarkStart w:id="635" w:name="_Toc152042445"/>
      <w:r>
        <w:rPr>
          <w:rFonts w:hint="eastAsia"/>
        </w:rPr>
        <w:t>7.6  水路和航空运输</w:t>
      </w:r>
      <w:bookmarkEnd w:id="631"/>
      <w:bookmarkEnd w:id="632"/>
      <w:bookmarkEnd w:id="633"/>
      <w:bookmarkEnd w:id="634"/>
      <w:bookmarkEnd w:id="635"/>
    </w:p>
    <w:p w14:paraId="446DB83C">
      <w:pPr>
        <w:pStyle w:val="17"/>
        <w:rPr>
          <w:color w:val="auto"/>
        </w:rPr>
      </w:pPr>
      <w:r>
        <w:rPr>
          <w:rFonts w:hint="eastAsia"/>
          <w:color w:val="auto"/>
        </w:rPr>
        <w:t xml:space="preserve">本条上述各款的内容适用于水路运输和航空运输，其中“道路”一词的涵义包括河道、航线、船闸、机场、码头、堤防以及水路或航空运输中其他相似结构物；“车辆”一词的涵义包括船舶和飞机等。 </w:t>
      </w:r>
    </w:p>
    <w:p w14:paraId="72307623">
      <w:pPr>
        <w:pStyle w:val="23"/>
        <w:spacing w:before="240" w:after="240"/>
      </w:pPr>
      <w:bookmarkStart w:id="636" w:name="_Toc491089736"/>
      <w:bookmarkStart w:id="637" w:name="_Toc222033860"/>
      <w:bookmarkStart w:id="638" w:name="_Toc222032678"/>
      <w:bookmarkStart w:id="639" w:name="_Toc46327644"/>
      <w:bookmarkStart w:id="640" w:name="_Toc222029509"/>
      <w:bookmarkStart w:id="641" w:name="_Toc494360869"/>
      <w:bookmarkStart w:id="642" w:name="_Toc387753590"/>
      <w:bookmarkStart w:id="643" w:name="_Toc222031011"/>
      <w:bookmarkStart w:id="644" w:name="_Toc221950810"/>
      <w:bookmarkStart w:id="645" w:name="_Toc229305369"/>
      <w:r>
        <w:t>8.</w:t>
      </w:r>
      <w:r>
        <w:rPr>
          <w:rFonts w:hint="eastAsia"/>
        </w:rPr>
        <w:t xml:space="preserve"> </w:t>
      </w:r>
      <w:r>
        <w:t xml:space="preserve"> </w:t>
      </w:r>
      <w:r>
        <w:rPr>
          <w:rFonts w:hint="eastAsia"/>
        </w:rPr>
        <w:t>测量放线</w:t>
      </w:r>
      <w:bookmarkEnd w:id="636"/>
      <w:bookmarkEnd w:id="637"/>
      <w:bookmarkEnd w:id="638"/>
      <w:bookmarkEnd w:id="639"/>
      <w:bookmarkEnd w:id="640"/>
      <w:bookmarkEnd w:id="641"/>
      <w:bookmarkEnd w:id="642"/>
      <w:bookmarkEnd w:id="643"/>
      <w:bookmarkEnd w:id="644"/>
      <w:bookmarkEnd w:id="645"/>
    </w:p>
    <w:p w14:paraId="0286ADCE">
      <w:pPr>
        <w:pStyle w:val="24"/>
      </w:pPr>
      <w:bookmarkStart w:id="646" w:name="_Toc494360870"/>
      <w:bookmarkStart w:id="647" w:name="_Toc221950814"/>
      <w:r>
        <w:rPr>
          <w:rFonts w:hint="eastAsia"/>
        </w:rPr>
        <w:t>8.1  施工控制网</w:t>
      </w:r>
      <w:bookmarkEnd w:id="646"/>
    </w:p>
    <w:p w14:paraId="7EFFEA5E">
      <w:pPr>
        <w:pStyle w:val="17"/>
        <w:ind w:firstLine="0" w:firstLineChars="0"/>
        <w:rPr>
          <w:color w:val="auto"/>
        </w:rPr>
      </w:pPr>
      <w:r>
        <w:rPr>
          <w:rFonts w:hint="eastAsia"/>
          <w:b/>
          <w:color w:val="auto"/>
        </w:rPr>
        <w:t xml:space="preserve">8.1.1 </w:t>
      </w:r>
      <w:r>
        <w:rPr>
          <w:rFonts w:hint="eastAsia"/>
          <w:color w:val="auto"/>
        </w:rPr>
        <w:t>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C0902B8">
      <w:pPr>
        <w:pStyle w:val="17"/>
        <w:ind w:firstLine="0" w:firstLineChars="0"/>
        <w:rPr>
          <w:color w:val="auto"/>
        </w:rPr>
      </w:pPr>
      <w:r>
        <w:rPr>
          <w:rFonts w:hint="eastAsia"/>
          <w:b/>
          <w:color w:val="auto"/>
        </w:rPr>
        <w:t xml:space="preserve">8.1.2 </w:t>
      </w:r>
      <w:r>
        <w:rPr>
          <w:rFonts w:hint="eastAsia"/>
          <w:color w:val="auto"/>
        </w:rPr>
        <w:t>承包人应负责管理施工控制网点。施工控制网点丢失或损坏的，承包人应及时修复。承包人应承担施工控制网点的管理与修复费用，并在工程竣工后将施工控制网点移交发包人。</w:t>
      </w:r>
    </w:p>
    <w:p w14:paraId="2D7388E2">
      <w:pPr>
        <w:pStyle w:val="24"/>
      </w:pPr>
      <w:bookmarkStart w:id="648" w:name="_Toc179632688"/>
      <w:bookmarkStart w:id="649" w:name="_Toc144974638"/>
      <w:bookmarkStart w:id="650" w:name="_Toc494360871"/>
      <w:bookmarkStart w:id="651" w:name="_Toc152042448"/>
      <w:bookmarkStart w:id="652" w:name="_Toc152045670"/>
      <w:r>
        <w:rPr>
          <w:rFonts w:hint="eastAsia"/>
        </w:rPr>
        <w:t>8.2  施工测量</w:t>
      </w:r>
      <w:bookmarkEnd w:id="648"/>
      <w:bookmarkEnd w:id="649"/>
      <w:bookmarkEnd w:id="650"/>
      <w:bookmarkEnd w:id="651"/>
      <w:bookmarkEnd w:id="652"/>
    </w:p>
    <w:p w14:paraId="2913CE13">
      <w:pPr>
        <w:pStyle w:val="17"/>
        <w:ind w:firstLine="0" w:firstLineChars="0"/>
        <w:rPr>
          <w:color w:val="auto"/>
        </w:rPr>
      </w:pPr>
      <w:r>
        <w:rPr>
          <w:rFonts w:hint="eastAsia"/>
          <w:b/>
          <w:color w:val="auto"/>
        </w:rPr>
        <w:t xml:space="preserve">8.2.1 </w:t>
      </w:r>
      <w:r>
        <w:rPr>
          <w:rFonts w:hint="eastAsia"/>
          <w:color w:val="auto"/>
        </w:rPr>
        <w:t>承包人应负责施工过程中的全部施工测量放线工作，并配置合格的人员、仪器、设备和其他物品。</w:t>
      </w:r>
    </w:p>
    <w:p w14:paraId="794EF339">
      <w:pPr>
        <w:pStyle w:val="17"/>
        <w:ind w:firstLine="0" w:firstLineChars="0"/>
        <w:rPr>
          <w:color w:val="auto"/>
        </w:rPr>
      </w:pPr>
      <w:r>
        <w:rPr>
          <w:rFonts w:hint="eastAsia"/>
          <w:b/>
          <w:color w:val="auto"/>
        </w:rPr>
        <w:t>8.2.2</w:t>
      </w:r>
      <w:r>
        <w:rPr>
          <w:rFonts w:hint="eastAsia"/>
          <w:color w:val="auto"/>
        </w:rPr>
        <w:t xml:space="preserve"> 监理人可以指示承包人进行抽样复测，当复测中发现错误或出现超过合同约定的误差时，承包人应按监理人指示进行修正或补测，并承担相应的复测费用。</w:t>
      </w:r>
    </w:p>
    <w:p w14:paraId="5A8F6687">
      <w:pPr>
        <w:pStyle w:val="24"/>
      </w:pPr>
      <w:bookmarkStart w:id="653" w:name="_Toc152045671"/>
      <w:bookmarkStart w:id="654" w:name="_Toc494360872"/>
      <w:bookmarkStart w:id="655" w:name="_Toc144974639"/>
      <w:bookmarkStart w:id="656" w:name="_Toc179632689"/>
      <w:bookmarkStart w:id="657" w:name="_Toc152042449"/>
      <w:r>
        <w:rPr>
          <w:rFonts w:hint="eastAsia"/>
        </w:rPr>
        <w:t>8.3  基准资料错误的责任</w:t>
      </w:r>
      <w:bookmarkEnd w:id="653"/>
      <w:bookmarkEnd w:id="654"/>
      <w:bookmarkEnd w:id="655"/>
      <w:bookmarkEnd w:id="656"/>
      <w:bookmarkEnd w:id="657"/>
    </w:p>
    <w:p w14:paraId="53D8C8D8">
      <w:pPr>
        <w:pStyle w:val="17"/>
        <w:rPr>
          <w:color w:val="auto"/>
        </w:rPr>
      </w:pPr>
      <w:r>
        <w:rPr>
          <w:rFonts w:hint="eastAsia"/>
          <w:color w:va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AF494A2">
      <w:pPr>
        <w:pStyle w:val="24"/>
      </w:pPr>
      <w:bookmarkStart w:id="658" w:name="_Toc144974640"/>
      <w:bookmarkStart w:id="659" w:name="_Toc494360873"/>
      <w:bookmarkStart w:id="660" w:name="_Toc152045672"/>
      <w:bookmarkStart w:id="661" w:name="_Toc152042450"/>
      <w:bookmarkStart w:id="662" w:name="_Toc179632690"/>
      <w:r>
        <w:rPr>
          <w:rFonts w:hint="eastAsia"/>
        </w:rPr>
        <w:t>8.4  监理人使用施工控制网</w:t>
      </w:r>
      <w:bookmarkEnd w:id="658"/>
      <w:bookmarkEnd w:id="659"/>
      <w:bookmarkEnd w:id="660"/>
      <w:bookmarkEnd w:id="661"/>
      <w:bookmarkEnd w:id="662"/>
    </w:p>
    <w:p w14:paraId="67243AAA">
      <w:pPr>
        <w:pStyle w:val="17"/>
        <w:rPr>
          <w:dstrike/>
          <w:color w:val="auto"/>
          <w:szCs w:val="21"/>
        </w:rPr>
      </w:pPr>
      <w:r>
        <w:rPr>
          <w:rFonts w:hint="eastAsia"/>
          <w:color w:val="auto"/>
        </w:rPr>
        <w:t>监理人需要使用施工控制网的，承包人应提供必要的协助，发包人不再为此支付费用。</w:t>
      </w:r>
    </w:p>
    <w:bookmarkEnd w:id="647"/>
    <w:p w14:paraId="52A240C9">
      <w:pPr>
        <w:pStyle w:val="24"/>
      </w:pPr>
      <w:bookmarkStart w:id="663" w:name="_Toc494360874"/>
      <w:bookmarkStart w:id="664" w:name="_Toc221950821"/>
      <w:r>
        <w:rPr>
          <w:rFonts w:hint="eastAsia"/>
        </w:rPr>
        <w:t>8.5  补充地质勘探</w:t>
      </w:r>
      <w:bookmarkEnd w:id="663"/>
      <w:bookmarkEnd w:id="664"/>
    </w:p>
    <w:p w14:paraId="324E42BE">
      <w:pPr>
        <w:pStyle w:val="17"/>
        <w:rPr>
          <w:color w:val="auto"/>
        </w:rPr>
      </w:pPr>
      <w:bookmarkStart w:id="665" w:name="_Toc221950822"/>
      <w:r>
        <w:rPr>
          <w:rFonts w:hint="eastAsia"/>
          <w:color w:val="auto"/>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bookmarkEnd w:id="665"/>
    </w:p>
    <w:p w14:paraId="60D5284E">
      <w:pPr>
        <w:pStyle w:val="23"/>
        <w:spacing w:before="240" w:after="240"/>
      </w:pPr>
      <w:bookmarkStart w:id="666" w:name="_Toc222031012"/>
      <w:bookmarkStart w:id="667" w:name="_Toc46327645"/>
      <w:bookmarkStart w:id="668" w:name="_Toc229305370"/>
      <w:bookmarkStart w:id="669" w:name="_Toc387753591"/>
      <w:bookmarkStart w:id="670" w:name="_Toc222033861"/>
      <w:bookmarkStart w:id="671" w:name="_Toc222032679"/>
      <w:bookmarkStart w:id="672" w:name="_Toc494360875"/>
      <w:bookmarkStart w:id="673" w:name="_Toc222029510"/>
      <w:bookmarkStart w:id="674" w:name="_Toc221950823"/>
      <w:bookmarkStart w:id="675" w:name="_Toc491089737"/>
      <w:r>
        <w:t>9.</w:t>
      </w:r>
      <w:r>
        <w:rPr>
          <w:rFonts w:hint="eastAsia"/>
        </w:rPr>
        <w:t xml:space="preserve"> </w:t>
      </w:r>
      <w:r>
        <w:t xml:space="preserve"> </w:t>
      </w:r>
      <w:r>
        <w:rPr>
          <w:rFonts w:hint="eastAsia"/>
        </w:rPr>
        <w:t>施工安全、治安保卫和环境保护</w:t>
      </w:r>
      <w:bookmarkEnd w:id="666"/>
      <w:bookmarkEnd w:id="667"/>
      <w:bookmarkEnd w:id="668"/>
      <w:bookmarkEnd w:id="669"/>
      <w:bookmarkEnd w:id="670"/>
      <w:bookmarkEnd w:id="671"/>
      <w:bookmarkEnd w:id="672"/>
      <w:bookmarkEnd w:id="673"/>
      <w:bookmarkEnd w:id="674"/>
      <w:bookmarkEnd w:id="675"/>
    </w:p>
    <w:p w14:paraId="7463AFFF">
      <w:pPr>
        <w:pStyle w:val="24"/>
      </w:pPr>
      <w:bookmarkStart w:id="676" w:name="_Toc494360876"/>
      <w:bookmarkStart w:id="677" w:name="_Toc221950826"/>
      <w:r>
        <w:rPr>
          <w:rFonts w:hint="eastAsia"/>
        </w:rPr>
        <w:t>9.1  发包人的施工安全责任</w:t>
      </w:r>
      <w:bookmarkEnd w:id="676"/>
    </w:p>
    <w:bookmarkEnd w:id="677"/>
    <w:p w14:paraId="7D903677">
      <w:pPr>
        <w:pStyle w:val="17"/>
        <w:ind w:firstLine="0" w:firstLineChars="0"/>
        <w:rPr>
          <w:color w:val="auto"/>
        </w:rPr>
      </w:pPr>
      <w:bookmarkStart w:id="678" w:name="_Toc221950836"/>
      <w:r>
        <w:rPr>
          <w:rFonts w:hint="eastAsia"/>
          <w:b/>
          <w:color w:val="auto"/>
        </w:rPr>
        <w:t xml:space="preserve">9.1.1 </w:t>
      </w:r>
      <w:r>
        <w:rPr>
          <w:rFonts w:hint="eastAsia"/>
          <w:color w:val="auto"/>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76BA31C6">
      <w:pPr>
        <w:pStyle w:val="17"/>
        <w:ind w:firstLine="0" w:firstLineChars="0"/>
        <w:rPr>
          <w:color w:val="auto"/>
        </w:rPr>
      </w:pPr>
      <w:r>
        <w:rPr>
          <w:rFonts w:hint="eastAsia"/>
          <w:b/>
          <w:color w:val="auto"/>
        </w:rPr>
        <w:t>9.1.2</w:t>
      </w:r>
      <w:r>
        <w:rPr>
          <w:rFonts w:hint="eastAsia"/>
          <w:color w:val="auto"/>
        </w:rPr>
        <w:t xml:space="preserve"> 发包人应对其现场机构雇佣的全部人员的工伤事故承担责任，但由于承包人原因造成发包人人员工伤的，应由承包人承担责任。</w:t>
      </w:r>
    </w:p>
    <w:p w14:paraId="3853CAA8">
      <w:pPr>
        <w:pStyle w:val="17"/>
        <w:ind w:firstLine="0" w:firstLineChars="0"/>
        <w:rPr>
          <w:color w:val="auto"/>
        </w:rPr>
      </w:pPr>
      <w:r>
        <w:rPr>
          <w:rFonts w:hint="eastAsia"/>
          <w:b/>
          <w:color w:val="auto"/>
        </w:rPr>
        <w:t xml:space="preserve">9.1.3 </w:t>
      </w:r>
      <w:r>
        <w:rPr>
          <w:rFonts w:hint="eastAsia"/>
          <w:color w:val="auto"/>
        </w:rPr>
        <w:t>发包人应负责赔偿以下各种情况造成的第三者人身伤亡和财产损失：</w:t>
      </w:r>
    </w:p>
    <w:p w14:paraId="7DEED2B5">
      <w:pPr>
        <w:pStyle w:val="17"/>
        <w:rPr>
          <w:color w:val="auto"/>
        </w:rPr>
      </w:pPr>
      <w:r>
        <w:rPr>
          <w:rFonts w:hint="eastAsia"/>
          <w:color w:val="auto"/>
        </w:rPr>
        <w:t>（1） 工程或工程的任何部分对土地的占用所造成的第三者财产损失；</w:t>
      </w:r>
    </w:p>
    <w:p w14:paraId="40DDF3C7">
      <w:pPr>
        <w:pStyle w:val="17"/>
        <w:ind w:left="1200" w:leftChars="200" w:hanging="720" w:hangingChars="300"/>
        <w:rPr>
          <w:color w:val="auto"/>
        </w:rPr>
      </w:pPr>
      <w:r>
        <w:rPr>
          <w:rFonts w:hint="eastAsia"/>
          <w:color w:val="auto"/>
        </w:rPr>
        <w:t>（2） 由于发包人原因在施工场地及其毗邻地带造成的第三者人身伤亡和财产损失。</w:t>
      </w:r>
    </w:p>
    <w:p w14:paraId="777C7556">
      <w:pPr>
        <w:pStyle w:val="17"/>
        <w:ind w:firstLine="0" w:firstLineChars="0"/>
        <w:rPr>
          <w:color w:val="auto"/>
        </w:rPr>
      </w:pPr>
      <w:r>
        <w:rPr>
          <w:rFonts w:hint="eastAsia"/>
          <w:b/>
          <w:color w:val="auto"/>
        </w:rPr>
        <w:t xml:space="preserve">9.1.4 </w:t>
      </w:r>
      <w:r>
        <w:rPr>
          <w:rFonts w:hint="eastAsia"/>
          <w:color w:val="auto"/>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0FDA5185">
      <w:pPr>
        <w:pStyle w:val="17"/>
        <w:ind w:firstLine="0" w:firstLineChars="0"/>
        <w:rPr>
          <w:color w:val="auto"/>
        </w:rPr>
      </w:pPr>
      <w:r>
        <w:rPr>
          <w:rFonts w:hint="eastAsia"/>
          <w:b/>
          <w:color w:val="auto"/>
        </w:rPr>
        <w:t xml:space="preserve">9.1.5 </w:t>
      </w:r>
      <w:r>
        <w:rPr>
          <w:rFonts w:hint="eastAsia"/>
          <w:color w:val="auto"/>
        </w:rPr>
        <w:t>发包人按照已标价工程量清单所列金额和合同约定的计量支付规定，支付安全作业环境及安全施工措施所需费用。</w:t>
      </w:r>
    </w:p>
    <w:p w14:paraId="15A142DE">
      <w:pPr>
        <w:pStyle w:val="17"/>
        <w:ind w:firstLine="0" w:firstLineChars="0"/>
        <w:rPr>
          <w:color w:val="auto"/>
        </w:rPr>
      </w:pPr>
      <w:r>
        <w:rPr>
          <w:rFonts w:hint="eastAsia"/>
          <w:b/>
          <w:color w:val="auto"/>
        </w:rPr>
        <w:t xml:space="preserve">9.1.6 </w:t>
      </w:r>
      <w:r>
        <w:rPr>
          <w:rFonts w:hint="eastAsia"/>
          <w:color w:val="auto"/>
        </w:rPr>
        <w:t>发包人负责组织工程参建单位编制保证安全生产的措施方案。工程开工前，就落实安全生产的措施进行全面系统的布置，进一步明确承包人的安全生产责任。</w:t>
      </w:r>
    </w:p>
    <w:p w14:paraId="4AAB027D">
      <w:pPr>
        <w:pStyle w:val="17"/>
        <w:ind w:firstLine="0" w:firstLineChars="0"/>
        <w:rPr>
          <w:color w:val="auto"/>
        </w:rPr>
      </w:pPr>
      <w:r>
        <w:rPr>
          <w:rFonts w:hint="eastAsia"/>
          <w:b/>
          <w:color w:val="auto"/>
        </w:rPr>
        <w:t xml:space="preserve">9.1.7 </w:t>
      </w:r>
      <w:r>
        <w:rPr>
          <w:rFonts w:hint="eastAsia"/>
          <w:color w:val="auto"/>
        </w:rPr>
        <w:t>发包人负责在拆除工程和爆破工程施工14天前向有关部门或机构报送相关备案资料。</w:t>
      </w:r>
    </w:p>
    <w:p w14:paraId="488AEEC3">
      <w:pPr>
        <w:pStyle w:val="24"/>
      </w:pPr>
      <w:bookmarkStart w:id="679" w:name="_Toc494360877"/>
      <w:r>
        <w:rPr>
          <w:rFonts w:hint="eastAsia"/>
        </w:rPr>
        <w:t>9.2  承包人的施工安全责任</w:t>
      </w:r>
      <w:bookmarkEnd w:id="679"/>
    </w:p>
    <w:p w14:paraId="093A4852">
      <w:pPr>
        <w:pStyle w:val="17"/>
        <w:ind w:firstLine="0" w:firstLineChars="0"/>
        <w:rPr>
          <w:color w:val="auto"/>
        </w:rPr>
      </w:pPr>
      <w:r>
        <w:rPr>
          <w:rFonts w:hint="eastAsia"/>
          <w:b/>
          <w:color w:val="auto"/>
        </w:rPr>
        <w:t xml:space="preserve">9.2.1 </w:t>
      </w:r>
      <w:r>
        <w:rPr>
          <w:rFonts w:hint="eastAsia"/>
          <w:color w:val="auto"/>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675816B7">
      <w:pPr>
        <w:pStyle w:val="17"/>
        <w:ind w:firstLine="0" w:firstLineChars="0"/>
        <w:rPr>
          <w:color w:val="auto"/>
        </w:rPr>
      </w:pPr>
      <w:r>
        <w:rPr>
          <w:rFonts w:hint="eastAsia"/>
          <w:b/>
          <w:color w:val="auto"/>
        </w:rPr>
        <w:t xml:space="preserve">9.2.2 </w:t>
      </w:r>
      <w:r>
        <w:rPr>
          <w:rFonts w:hint="eastAsia"/>
          <w:color w:val="auto"/>
        </w:rPr>
        <w:t>承包人应加强施工作业安全管理，特别应加强易燃易爆材料、火工器材、有毒与腐蚀性材料和其他危险品的管理，以及对爆破作业和地下工程施工等危险作业的管理。</w:t>
      </w:r>
    </w:p>
    <w:p w14:paraId="38C014E3">
      <w:pPr>
        <w:pStyle w:val="17"/>
        <w:ind w:firstLine="0" w:firstLineChars="0"/>
        <w:rPr>
          <w:color w:val="auto"/>
        </w:rPr>
      </w:pPr>
      <w:r>
        <w:rPr>
          <w:rFonts w:hint="eastAsia"/>
          <w:b/>
          <w:color w:val="auto"/>
        </w:rPr>
        <w:t xml:space="preserve">9.2.3 </w:t>
      </w:r>
      <w:r>
        <w:rPr>
          <w:rFonts w:hint="eastAsia"/>
          <w:color w:val="auto"/>
        </w:rPr>
        <w:t>承包人应严格按照国家安全标准制定施工安全操作规程，配备必要的安全生产和劳动保护设施，加强对承包人人员的安全教育，并发放安全工作手册和劳动保护用具。</w:t>
      </w:r>
    </w:p>
    <w:p w14:paraId="6A5B269A">
      <w:pPr>
        <w:pStyle w:val="17"/>
        <w:ind w:firstLine="0" w:firstLineChars="0"/>
        <w:rPr>
          <w:color w:val="auto"/>
        </w:rPr>
      </w:pPr>
      <w:r>
        <w:rPr>
          <w:rFonts w:hint="eastAsia"/>
          <w:b/>
          <w:color w:val="auto"/>
        </w:rPr>
        <w:t xml:space="preserve">9.2.4 </w:t>
      </w:r>
      <w:r>
        <w:rPr>
          <w:rFonts w:hint="eastAsia"/>
          <w:color w:val="auto"/>
        </w:rPr>
        <w:t>承包人应按监理人的指示制定应对灾害的紧急预案，报送监理人审批。承包人还应按预案做好安全检查，配置必要的救助物资和器材，切实保护好有关人员的人身和财产安全。</w:t>
      </w:r>
    </w:p>
    <w:p w14:paraId="570775A0">
      <w:pPr>
        <w:pStyle w:val="17"/>
        <w:ind w:firstLine="0" w:firstLineChars="0"/>
        <w:rPr>
          <w:color w:val="auto"/>
        </w:rPr>
      </w:pPr>
      <w:r>
        <w:rPr>
          <w:rFonts w:hint="eastAsia"/>
          <w:b/>
          <w:color w:val="auto"/>
        </w:rPr>
        <w:t xml:space="preserve">9.2.5 </w:t>
      </w:r>
      <w:r>
        <w:rPr>
          <w:rFonts w:hint="eastAsia"/>
          <w:color w:val="auto"/>
        </w:rPr>
        <w:t>合同约定的安全作业环境及安全施工措施所需费用应遵守有关规定，并包括在相关工作的合同价格中。因采取合同未约定的安全作业环境及安全施工措施增加的费用，由监理人按第3.5款商定或确定。</w:t>
      </w:r>
    </w:p>
    <w:p w14:paraId="44A855DC">
      <w:pPr>
        <w:pStyle w:val="17"/>
        <w:ind w:firstLine="0" w:firstLineChars="0"/>
        <w:rPr>
          <w:color w:val="auto"/>
        </w:rPr>
      </w:pPr>
      <w:r>
        <w:rPr>
          <w:rFonts w:hint="eastAsia"/>
          <w:b/>
          <w:color w:val="auto"/>
        </w:rPr>
        <w:t xml:space="preserve">9.2.6 </w:t>
      </w:r>
      <w:r>
        <w:rPr>
          <w:rFonts w:hint="eastAsia"/>
          <w:color w:val="auto"/>
        </w:rPr>
        <w:t>承包人应对其履行合同所雇佣的全部人员，包括分包人人员的工伤事故承担责任，但由于发包人原因造成承包人人员工伤事故的，应由发包人承担责任。</w:t>
      </w:r>
    </w:p>
    <w:p w14:paraId="7CFAA8B6">
      <w:pPr>
        <w:pStyle w:val="17"/>
        <w:ind w:firstLine="0" w:firstLineChars="0"/>
        <w:rPr>
          <w:color w:val="auto"/>
        </w:rPr>
      </w:pPr>
      <w:r>
        <w:rPr>
          <w:rFonts w:hint="eastAsia"/>
          <w:b/>
          <w:color w:val="auto"/>
        </w:rPr>
        <w:t xml:space="preserve">9.2.7 </w:t>
      </w:r>
      <w:r>
        <w:rPr>
          <w:rFonts w:hint="eastAsia"/>
          <w:color w:val="auto"/>
        </w:rPr>
        <w:t>由于承包人原因在施工场地内及其毗邻地带造成的第三者人员伤亡和财产损失，由承包人负责赔偿。</w:t>
      </w:r>
    </w:p>
    <w:p w14:paraId="68EA73A0">
      <w:pPr>
        <w:pStyle w:val="17"/>
        <w:ind w:firstLine="0" w:firstLineChars="0"/>
        <w:rPr>
          <w:color w:val="auto"/>
        </w:rPr>
      </w:pPr>
      <w:r>
        <w:rPr>
          <w:rFonts w:hint="eastAsia"/>
          <w:b/>
          <w:color w:val="auto"/>
        </w:rPr>
        <w:t xml:space="preserve">9.2.8 </w:t>
      </w:r>
      <w:r>
        <w:rPr>
          <w:rFonts w:hint="eastAsia"/>
          <w:color w:val="auto"/>
        </w:rPr>
        <w:t>承包人已标价工程量清单应包含工程安全作业环境及安全施工措施所需费用。</w:t>
      </w:r>
    </w:p>
    <w:p w14:paraId="5E8EAED0">
      <w:pPr>
        <w:pStyle w:val="17"/>
        <w:ind w:firstLine="0" w:firstLineChars="0"/>
        <w:rPr>
          <w:color w:val="auto"/>
        </w:rPr>
      </w:pPr>
      <w:r>
        <w:rPr>
          <w:rFonts w:hint="eastAsia"/>
          <w:b/>
          <w:color w:val="auto"/>
        </w:rPr>
        <w:t xml:space="preserve">9.2.9 </w:t>
      </w:r>
      <w:r>
        <w:rPr>
          <w:rFonts w:hint="eastAsia"/>
          <w:color w:val="auto"/>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1EB2F76A">
      <w:pPr>
        <w:pStyle w:val="17"/>
        <w:ind w:firstLine="0" w:firstLineChars="0"/>
        <w:rPr>
          <w:color w:val="auto"/>
        </w:rPr>
      </w:pPr>
      <w:r>
        <w:rPr>
          <w:rFonts w:hint="eastAsia"/>
          <w:b/>
          <w:color w:val="auto"/>
        </w:rPr>
        <w:t xml:space="preserve">9.2.10 </w:t>
      </w:r>
      <w:r>
        <w:rPr>
          <w:rFonts w:hint="eastAsia"/>
          <w:color w:val="auto"/>
        </w:rPr>
        <w:t>承包人应设立安全生产管理机构，施工现场应有专职安全生产管理人员。</w:t>
      </w:r>
    </w:p>
    <w:p w14:paraId="5D2BBFB8">
      <w:pPr>
        <w:pStyle w:val="17"/>
        <w:ind w:firstLine="0" w:firstLineChars="0"/>
        <w:rPr>
          <w:color w:val="auto"/>
        </w:rPr>
      </w:pPr>
      <w:r>
        <w:rPr>
          <w:rFonts w:hint="eastAsia"/>
          <w:b/>
          <w:color w:val="auto"/>
        </w:rPr>
        <w:t xml:space="preserve">9.2.11 </w:t>
      </w:r>
      <w:r>
        <w:rPr>
          <w:rFonts w:hint="eastAsia"/>
          <w:color w:val="auto"/>
        </w:rPr>
        <w:t>承包人应负责对特种作业人员进行专门的安全作业培训，并保证特种作业人员持证上岗。</w:t>
      </w:r>
    </w:p>
    <w:p w14:paraId="5FC66102">
      <w:pPr>
        <w:pStyle w:val="17"/>
        <w:ind w:firstLine="0" w:firstLineChars="0"/>
        <w:rPr>
          <w:color w:val="auto"/>
        </w:rPr>
      </w:pPr>
      <w:r>
        <w:rPr>
          <w:rFonts w:hint="eastAsia"/>
          <w:b/>
          <w:color w:val="auto"/>
        </w:rPr>
        <w:t xml:space="preserve">9.2.12 </w:t>
      </w:r>
      <w:r>
        <w:rPr>
          <w:rFonts w:hint="eastAsia"/>
          <w:color w:val="auto"/>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4C055FD3">
      <w:pPr>
        <w:pStyle w:val="17"/>
        <w:ind w:firstLine="0" w:firstLineChars="0"/>
        <w:rPr>
          <w:color w:val="auto"/>
        </w:rPr>
      </w:pPr>
      <w:r>
        <w:rPr>
          <w:rFonts w:hint="eastAsia"/>
          <w:b/>
          <w:color w:val="auto"/>
        </w:rPr>
        <w:t xml:space="preserve">9.2.13 </w:t>
      </w:r>
      <w:r>
        <w:rPr>
          <w:rFonts w:hint="eastAsia"/>
          <w:color w:val="auto"/>
        </w:rPr>
        <w:t>承包人在使用施工起重机构和整体提升脚手架、模板等自升式架设设施前，应组织有关单位进行验收。</w:t>
      </w:r>
    </w:p>
    <w:p w14:paraId="4FC6EBEF">
      <w:pPr>
        <w:pStyle w:val="24"/>
      </w:pPr>
      <w:bookmarkStart w:id="680" w:name="_Toc152045676"/>
      <w:bookmarkStart w:id="681" w:name="_Toc152042454"/>
      <w:bookmarkStart w:id="682" w:name="_Toc179632694"/>
      <w:bookmarkStart w:id="683" w:name="_Toc494360878"/>
      <w:bookmarkStart w:id="684" w:name="_Toc144974644"/>
      <w:bookmarkStart w:id="685" w:name="_Toc152045678"/>
      <w:bookmarkStart w:id="686" w:name="_Toc152042456"/>
      <w:bookmarkStart w:id="687" w:name="_Toc179632696"/>
      <w:bookmarkStart w:id="688" w:name="_Toc144974646"/>
      <w:r>
        <w:rPr>
          <w:rFonts w:hint="eastAsia"/>
        </w:rPr>
        <w:t>9.3  治安保卫</w:t>
      </w:r>
      <w:bookmarkEnd w:id="680"/>
      <w:bookmarkEnd w:id="681"/>
      <w:bookmarkEnd w:id="682"/>
      <w:bookmarkEnd w:id="683"/>
      <w:bookmarkEnd w:id="684"/>
    </w:p>
    <w:p w14:paraId="0F3FFEA1">
      <w:pPr>
        <w:pStyle w:val="17"/>
        <w:ind w:firstLine="0" w:firstLineChars="0"/>
        <w:rPr>
          <w:color w:val="auto"/>
        </w:rPr>
      </w:pPr>
      <w:r>
        <w:rPr>
          <w:rFonts w:hint="eastAsia"/>
          <w:b/>
          <w:color w:val="auto"/>
        </w:rPr>
        <w:t xml:space="preserve">9.3.1 </w:t>
      </w:r>
      <w:r>
        <w:rPr>
          <w:rFonts w:hint="eastAsia"/>
          <w:color w:val="auto"/>
        </w:rPr>
        <w:t>除合同另有约定外，发包人应与当地公安部门协商，在现场建立治安管理机构或联防组织，统一管理施工场地的治安保卫事项，履行合同工程的治安保卫职责。</w:t>
      </w:r>
    </w:p>
    <w:p w14:paraId="785A471E">
      <w:pPr>
        <w:pStyle w:val="17"/>
        <w:ind w:firstLine="0" w:firstLineChars="0"/>
        <w:rPr>
          <w:color w:val="auto"/>
        </w:rPr>
      </w:pPr>
      <w:r>
        <w:rPr>
          <w:rFonts w:hint="eastAsia"/>
          <w:b/>
          <w:color w:val="auto"/>
        </w:rPr>
        <w:t>9.3.2</w:t>
      </w:r>
      <w:r>
        <w:rPr>
          <w:rFonts w:hint="eastAsia"/>
          <w:color w:val="auto"/>
        </w:rPr>
        <w:t xml:space="preserve"> 发包人和承包人除应协助现场治安管理机构或联防组织维护施工场地的社会治安外，还应做好包括生活区在内的各自管辖区的治安保卫工作。</w:t>
      </w:r>
    </w:p>
    <w:p w14:paraId="75006761">
      <w:pPr>
        <w:pStyle w:val="17"/>
        <w:ind w:firstLine="0" w:firstLineChars="0"/>
        <w:rPr>
          <w:color w:val="auto"/>
        </w:rPr>
      </w:pPr>
      <w:r>
        <w:rPr>
          <w:rFonts w:hint="eastAsia"/>
          <w:b/>
          <w:color w:val="auto"/>
        </w:rPr>
        <w:t xml:space="preserve">9.3.3 </w:t>
      </w:r>
      <w:r>
        <w:rPr>
          <w:rFonts w:hint="eastAsia"/>
          <w:color w:val="auto"/>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49B5476">
      <w:pPr>
        <w:pStyle w:val="24"/>
      </w:pPr>
      <w:bookmarkStart w:id="689" w:name="_Toc152042455"/>
      <w:bookmarkStart w:id="690" w:name="_Toc144974645"/>
      <w:bookmarkStart w:id="691" w:name="_Toc179632695"/>
      <w:bookmarkStart w:id="692" w:name="_Toc494360879"/>
      <w:bookmarkStart w:id="693" w:name="_Toc152045677"/>
      <w:r>
        <w:rPr>
          <w:rFonts w:hint="eastAsia"/>
        </w:rPr>
        <w:t>9.4  环境保护</w:t>
      </w:r>
      <w:bookmarkEnd w:id="689"/>
      <w:bookmarkEnd w:id="690"/>
      <w:bookmarkEnd w:id="691"/>
      <w:bookmarkEnd w:id="692"/>
      <w:bookmarkEnd w:id="693"/>
    </w:p>
    <w:p w14:paraId="438C1472">
      <w:pPr>
        <w:pStyle w:val="17"/>
        <w:ind w:firstLine="0" w:firstLineChars="0"/>
        <w:rPr>
          <w:color w:val="auto"/>
        </w:rPr>
      </w:pPr>
      <w:r>
        <w:rPr>
          <w:rFonts w:hint="eastAsia"/>
          <w:b/>
          <w:color w:val="auto"/>
        </w:rPr>
        <w:t xml:space="preserve">9.4.1 </w:t>
      </w:r>
      <w:r>
        <w:rPr>
          <w:rFonts w:hint="eastAsia"/>
          <w:color w:val="auto"/>
        </w:rPr>
        <w:t>承包人在施工过程中，应遵守有关环境保护的法律，履行合同约定的环境保护义务，并对违反法律和合同约定义务所造成的环境破坏、人身伤害和财产损失负责。</w:t>
      </w:r>
    </w:p>
    <w:p w14:paraId="4A34EFB3">
      <w:pPr>
        <w:pStyle w:val="17"/>
        <w:ind w:firstLine="0" w:firstLineChars="0"/>
        <w:rPr>
          <w:color w:val="auto"/>
        </w:rPr>
      </w:pPr>
      <w:r>
        <w:rPr>
          <w:rFonts w:hint="eastAsia"/>
          <w:b/>
          <w:color w:val="auto"/>
        </w:rPr>
        <w:t>9.4.2</w:t>
      </w:r>
      <w:r>
        <w:rPr>
          <w:rFonts w:hint="eastAsia"/>
          <w:color w:val="auto"/>
        </w:rPr>
        <w:t xml:space="preserve"> 承包人应按合同约定的环保工作内容，编制施工环保措施计划，报送监理人审批。</w:t>
      </w:r>
    </w:p>
    <w:p w14:paraId="12875E2E">
      <w:pPr>
        <w:pStyle w:val="17"/>
        <w:ind w:firstLine="0" w:firstLineChars="0"/>
        <w:rPr>
          <w:color w:val="auto"/>
        </w:rPr>
      </w:pPr>
      <w:r>
        <w:rPr>
          <w:rFonts w:hint="eastAsia"/>
          <w:b/>
          <w:color w:val="auto"/>
        </w:rPr>
        <w:t>9.4.3</w:t>
      </w:r>
      <w:r>
        <w:rPr>
          <w:rFonts w:hint="eastAsia"/>
          <w:color w:val="auto"/>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608C472">
      <w:pPr>
        <w:pStyle w:val="17"/>
        <w:ind w:firstLine="0" w:firstLineChars="0"/>
        <w:rPr>
          <w:color w:val="auto"/>
        </w:rPr>
      </w:pPr>
      <w:r>
        <w:rPr>
          <w:rFonts w:hint="eastAsia"/>
          <w:b/>
          <w:color w:val="auto"/>
        </w:rPr>
        <w:t>9.4.4</w:t>
      </w:r>
      <w:r>
        <w:rPr>
          <w:rFonts w:hint="eastAsia"/>
          <w:color w:val="auto"/>
        </w:rPr>
        <w:t xml:space="preserve"> 承包人应按合同约定采取有效措施，对施工开挖的边坡及时进行支护,维护排水设施，并进行水土保护，避免因施工造成的地质灾害。</w:t>
      </w:r>
    </w:p>
    <w:p w14:paraId="7260A384">
      <w:pPr>
        <w:pStyle w:val="17"/>
        <w:ind w:firstLine="0" w:firstLineChars="0"/>
        <w:rPr>
          <w:color w:val="auto"/>
        </w:rPr>
      </w:pPr>
      <w:r>
        <w:rPr>
          <w:rFonts w:hint="eastAsia"/>
          <w:b/>
          <w:color w:val="auto"/>
        </w:rPr>
        <w:t xml:space="preserve">9.4.5 </w:t>
      </w:r>
      <w:r>
        <w:rPr>
          <w:rFonts w:hint="eastAsia"/>
          <w:color w:val="auto"/>
        </w:rPr>
        <w:t>承包人应按国家饮用水管理标准定期对饮用水源进行监测，防止施工活动污染饮用水源。</w:t>
      </w:r>
    </w:p>
    <w:p w14:paraId="3543A0F7">
      <w:pPr>
        <w:pStyle w:val="17"/>
        <w:ind w:firstLine="0" w:firstLineChars="0"/>
        <w:rPr>
          <w:color w:val="auto"/>
        </w:rPr>
      </w:pPr>
      <w:r>
        <w:rPr>
          <w:rFonts w:hint="eastAsia"/>
          <w:b/>
          <w:color w:val="auto"/>
        </w:rPr>
        <w:t xml:space="preserve">9.4.6 </w:t>
      </w:r>
      <w:r>
        <w:rPr>
          <w:rFonts w:hint="eastAsia"/>
          <w:color w:val="auto"/>
        </w:rPr>
        <w:t>承包人应按合同约定，加强对噪声、粉尘、废气、废水和废油的控制，努力降低噪声，控制粉尘和废气浓度，做好废水和废油的治理和排放。</w:t>
      </w:r>
    </w:p>
    <w:bookmarkEnd w:id="685"/>
    <w:bookmarkEnd w:id="686"/>
    <w:bookmarkEnd w:id="687"/>
    <w:bookmarkEnd w:id="688"/>
    <w:p w14:paraId="6FA2AEBD">
      <w:pPr>
        <w:pStyle w:val="24"/>
      </w:pPr>
      <w:bookmarkStart w:id="694" w:name="_Toc494360880"/>
      <w:r>
        <w:rPr>
          <w:rFonts w:hint="eastAsia"/>
        </w:rPr>
        <w:t>9.5  事故处理</w:t>
      </w:r>
      <w:bookmarkEnd w:id="694"/>
    </w:p>
    <w:p w14:paraId="104285B7">
      <w:pPr>
        <w:pStyle w:val="17"/>
        <w:ind w:firstLine="0" w:firstLineChars="0"/>
        <w:rPr>
          <w:color w:val="auto"/>
        </w:rPr>
      </w:pPr>
      <w:r>
        <w:rPr>
          <w:b/>
          <w:color w:val="auto"/>
        </w:rPr>
        <w:t>9.5.1</w:t>
      </w:r>
      <w:r>
        <w:rPr>
          <w:rFonts w:hint="eastAsia"/>
          <w:b/>
          <w:color w:val="auto"/>
        </w:rPr>
        <w:t xml:space="preserve"> </w:t>
      </w:r>
      <w:r>
        <w:rPr>
          <w:color w:val="auto"/>
        </w:rPr>
        <w:t>发包人</w:t>
      </w:r>
      <w:r>
        <w:rPr>
          <w:rFonts w:hint="eastAsia"/>
          <w:color w:val="auto"/>
        </w:rPr>
        <w:t>负责</w:t>
      </w:r>
      <w:r>
        <w:rPr>
          <w:color w:val="auto"/>
        </w:rPr>
        <w:t>组织制定本建设项目的质量与安全事故应急预案，建</w:t>
      </w:r>
      <w:r>
        <w:rPr>
          <w:rFonts w:hint="eastAsia"/>
          <w:color w:val="auto"/>
        </w:rPr>
        <w:t>立</w:t>
      </w:r>
      <w:r>
        <w:rPr>
          <w:color w:val="auto"/>
        </w:rPr>
        <w:t>质量与安全事故应急处置指挥部。</w:t>
      </w:r>
    </w:p>
    <w:p w14:paraId="28069468">
      <w:pPr>
        <w:pStyle w:val="17"/>
        <w:ind w:firstLine="0" w:firstLineChars="0"/>
        <w:rPr>
          <w:color w:val="auto"/>
        </w:rPr>
      </w:pPr>
      <w:r>
        <w:rPr>
          <w:b/>
          <w:color w:val="auto"/>
        </w:rPr>
        <w:t>9.5.2</w:t>
      </w:r>
      <w:r>
        <w:rPr>
          <w:rFonts w:hint="eastAsia"/>
          <w:b/>
          <w:color w:val="auto"/>
        </w:rPr>
        <w:t xml:space="preserve"> </w:t>
      </w:r>
      <w:r>
        <w:rPr>
          <w:color w:val="auto"/>
        </w:rPr>
        <w:t>承包人</w:t>
      </w:r>
      <w:r>
        <w:rPr>
          <w:rFonts w:hint="eastAsia"/>
          <w:color w:val="auto"/>
        </w:rPr>
        <w:t>应</w:t>
      </w:r>
      <w:r>
        <w:rPr>
          <w:color w:val="auto"/>
        </w:rPr>
        <w:t>对</w:t>
      </w:r>
      <w:r>
        <w:rPr>
          <w:rFonts w:hint="eastAsia"/>
          <w:color w:val="auto"/>
        </w:rPr>
        <w:t>施工现场</w:t>
      </w:r>
      <w:r>
        <w:rPr>
          <w:color w:val="auto"/>
        </w:rPr>
        <w:t>易发生质量和安全事故的部位、环节</w:t>
      </w:r>
      <w:r>
        <w:rPr>
          <w:rFonts w:hint="eastAsia"/>
          <w:color w:val="auto"/>
        </w:rPr>
        <w:t>进行</w:t>
      </w:r>
      <w:r>
        <w:rPr>
          <w:color w:val="auto"/>
        </w:rPr>
        <w:t>监控，</w:t>
      </w:r>
      <w:r>
        <w:rPr>
          <w:rFonts w:hint="eastAsia"/>
          <w:color w:val="auto"/>
        </w:rPr>
        <w:t>配备</w:t>
      </w:r>
      <w:r>
        <w:rPr>
          <w:color w:val="auto"/>
        </w:rPr>
        <w:t xml:space="preserve">救援器材、设备并定期组织演练。 </w:t>
      </w:r>
    </w:p>
    <w:p w14:paraId="11D07DB9">
      <w:pPr>
        <w:pStyle w:val="17"/>
        <w:ind w:firstLine="0" w:firstLineChars="0"/>
        <w:rPr>
          <w:color w:val="auto"/>
        </w:rPr>
      </w:pPr>
      <w:r>
        <w:rPr>
          <w:b/>
          <w:color w:val="auto"/>
        </w:rPr>
        <w:t>9.5.3</w:t>
      </w:r>
      <w:r>
        <w:rPr>
          <w:rFonts w:hint="eastAsia"/>
          <w:color w:val="auto"/>
        </w:rPr>
        <w:t xml:space="preserve"> 工程开工前，承包人应根据本工程特点制定施工现场施工质量与安全事故应急预案，并报发包人备案。</w:t>
      </w:r>
    </w:p>
    <w:p w14:paraId="3FB1FC41">
      <w:pPr>
        <w:pStyle w:val="17"/>
        <w:ind w:firstLine="0" w:firstLineChars="0"/>
        <w:rPr>
          <w:color w:val="auto"/>
        </w:rPr>
      </w:pPr>
      <w:r>
        <w:rPr>
          <w:b/>
          <w:color w:val="auto"/>
        </w:rPr>
        <w:t>9.5.4</w:t>
      </w:r>
      <w:r>
        <w:rPr>
          <w:rFonts w:hint="eastAsia"/>
          <w:b/>
          <w:color w:val="auto"/>
        </w:rPr>
        <w:t xml:space="preserve"> </w:t>
      </w:r>
      <w:r>
        <w:rPr>
          <w:color w:val="auto"/>
        </w:rPr>
        <w:t>施工</w:t>
      </w:r>
      <w:r>
        <w:rPr>
          <w:rFonts w:hint="eastAsia"/>
          <w:color w:val="auto"/>
        </w:rPr>
        <w:t>过</w:t>
      </w:r>
      <w:r>
        <w:rPr>
          <w:color w:val="auto"/>
        </w:rPr>
        <w:t>程中发生事故时，发包人</w:t>
      </w:r>
      <w:r>
        <w:rPr>
          <w:rFonts w:hint="eastAsia"/>
          <w:color w:val="auto"/>
        </w:rPr>
        <w:t>、</w:t>
      </w:r>
      <w:r>
        <w:rPr>
          <w:color w:val="auto"/>
        </w:rPr>
        <w:t>承包人应立即启动应急预案。</w:t>
      </w:r>
    </w:p>
    <w:p w14:paraId="431FD39C">
      <w:pPr>
        <w:pStyle w:val="17"/>
        <w:ind w:firstLine="0" w:firstLineChars="0"/>
        <w:rPr>
          <w:color w:val="auto"/>
        </w:rPr>
      </w:pPr>
      <w:r>
        <w:rPr>
          <w:b/>
          <w:color w:val="auto"/>
        </w:rPr>
        <w:t>9.5.5</w:t>
      </w:r>
      <w:r>
        <w:rPr>
          <w:rFonts w:hint="eastAsia"/>
          <w:color w:val="auto"/>
        </w:rPr>
        <w:t xml:space="preserve"> 事故调查处理由发包人按相关规定履行手续，承包人应配合</w:t>
      </w:r>
      <w:r>
        <w:rPr>
          <w:color w:val="auto"/>
        </w:rPr>
        <w:t>。</w:t>
      </w:r>
    </w:p>
    <w:p w14:paraId="7CBE4260">
      <w:pPr>
        <w:pStyle w:val="24"/>
      </w:pPr>
      <w:bookmarkStart w:id="695" w:name="_Toc494360881"/>
      <w:r>
        <w:rPr>
          <w:rFonts w:hint="eastAsia"/>
        </w:rPr>
        <w:t>9.6  水土保持</w:t>
      </w:r>
      <w:bookmarkEnd w:id="678"/>
      <w:bookmarkEnd w:id="695"/>
    </w:p>
    <w:p w14:paraId="2BEF40BD">
      <w:pPr>
        <w:pStyle w:val="17"/>
        <w:ind w:firstLine="0" w:firstLineChars="0"/>
        <w:rPr>
          <w:color w:val="auto"/>
        </w:rPr>
      </w:pPr>
      <w:bookmarkStart w:id="696" w:name="_Toc221950837"/>
      <w:r>
        <w:rPr>
          <w:rFonts w:hint="eastAsia"/>
          <w:b/>
          <w:color w:val="auto"/>
        </w:rPr>
        <w:t xml:space="preserve">9.6.1 </w:t>
      </w:r>
      <w:r>
        <w:rPr>
          <w:rFonts w:hint="eastAsia"/>
          <w:color w:val="auto"/>
        </w:rPr>
        <w:t>合同约定由发包人提供水土保持方案的，发包人应及时向承包人提供水土保持方案。合同约定由承包人负责的，承包人应按约定的要求实施。</w:t>
      </w:r>
    </w:p>
    <w:p w14:paraId="49A4E8AE">
      <w:pPr>
        <w:pStyle w:val="17"/>
        <w:ind w:firstLine="0" w:firstLineChars="0"/>
        <w:rPr>
          <w:color w:val="auto"/>
        </w:rPr>
      </w:pPr>
      <w:r>
        <w:rPr>
          <w:rFonts w:hint="eastAsia"/>
          <w:b/>
          <w:color w:val="auto"/>
        </w:rPr>
        <w:t>9.6.2</w:t>
      </w:r>
      <w:r>
        <w:rPr>
          <w:rFonts w:hint="eastAsia"/>
          <w:color w:val="auto"/>
        </w:rPr>
        <w:t xml:space="preserve"> 承包人在施工过程中，应遵守有关水土保持的法律，履行合同约定的水土保持义务，并对其违反法律和合同约定义务所造成的水土流失灾害、人身伤害和财产损失负责。</w:t>
      </w:r>
      <w:bookmarkEnd w:id="696"/>
    </w:p>
    <w:p w14:paraId="1B22EE7C">
      <w:pPr>
        <w:pStyle w:val="17"/>
        <w:ind w:firstLine="0" w:firstLineChars="0"/>
        <w:rPr>
          <w:color w:val="auto"/>
        </w:rPr>
      </w:pPr>
      <w:bookmarkStart w:id="697" w:name="_Toc221950839"/>
      <w:r>
        <w:rPr>
          <w:rFonts w:hint="eastAsia"/>
          <w:b/>
          <w:color w:val="auto"/>
        </w:rPr>
        <w:t xml:space="preserve">9.6.3 </w:t>
      </w:r>
      <w:r>
        <w:rPr>
          <w:rFonts w:hint="eastAsia"/>
          <w:color w:val="auto"/>
        </w:rPr>
        <w:t>承包人的水土保持措施计划，应满足技术标准和要求（合同技术条款）约定的要求</w:t>
      </w:r>
      <w:bookmarkEnd w:id="697"/>
      <w:r>
        <w:rPr>
          <w:rFonts w:hint="eastAsia"/>
          <w:color w:val="auto"/>
        </w:rPr>
        <w:t>。</w:t>
      </w:r>
    </w:p>
    <w:p w14:paraId="00DA7078">
      <w:pPr>
        <w:pStyle w:val="24"/>
      </w:pPr>
      <w:bookmarkStart w:id="698" w:name="_Toc494360882"/>
      <w:r>
        <w:rPr>
          <w:rFonts w:hint="eastAsia"/>
        </w:rPr>
        <w:t>9.7  文明工地</w:t>
      </w:r>
      <w:bookmarkEnd w:id="698"/>
    </w:p>
    <w:p w14:paraId="3E1947F2">
      <w:pPr>
        <w:pStyle w:val="17"/>
        <w:ind w:firstLine="0" w:firstLineChars="0"/>
        <w:rPr>
          <w:color w:val="auto"/>
        </w:rPr>
      </w:pPr>
      <w:r>
        <w:rPr>
          <w:b/>
          <w:color w:val="auto"/>
        </w:rPr>
        <w:t>9.7.1</w:t>
      </w:r>
      <w:r>
        <w:rPr>
          <w:rFonts w:hint="eastAsia"/>
          <w:b/>
          <w:color w:val="auto"/>
        </w:rPr>
        <w:t xml:space="preserve"> </w:t>
      </w:r>
      <w:r>
        <w:rPr>
          <w:color w:val="auto"/>
        </w:rPr>
        <w:t>发包人</w:t>
      </w:r>
      <w:r>
        <w:rPr>
          <w:rFonts w:hint="eastAsia"/>
          <w:color w:val="auto"/>
        </w:rPr>
        <w:t>应按</w:t>
      </w:r>
      <w:r>
        <w:rPr>
          <w:color w:val="auto"/>
        </w:rPr>
        <w:t>专用合同条款</w:t>
      </w:r>
      <w:r>
        <w:rPr>
          <w:rFonts w:hint="eastAsia"/>
          <w:color w:val="auto"/>
        </w:rPr>
        <w:t>的约定，负责建</w:t>
      </w:r>
      <w:r>
        <w:rPr>
          <w:color w:val="auto"/>
        </w:rPr>
        <w:t>立创建文明建设工地的组织机构</w:t>
      </w:r>
      <w:r>
        <w:rPr>
          <w:rFonts w:hint="eastAsia"/>
          <w:color w:val="auto"/>
        </w:rPr>
        <w:t>，</w:t>
      </w:r>
      <w:r>
        <w:rPr>
          <w:color w:val="auto"/>
        </w:rPr>
        <w:t>制定创建文明建设工地的规划和办法</w:t>
      </w:r>
      <w:r>
        <w:rPr>
          <w:rFonts w:hint="eastAsia"/>
          <w:color w:val="auto"/>
        </w:rPr>
        <w:t>。</w:t>
      </w:r>
      <w:r>
        <w:rPr>
          <w:color w:val="auto"/>
        </w:rPr>
        <w:t xml:space="preserve"> </w:t>
      </w:r>
    </w:p>
    <w:p w14:paraId="6D343100">
      <w:pPr>
        <w:pStyle w:val="17"/>
        <w:ind w:firstLine="0" w:firstLineChars="0"/>
        <w:rPr>
          <w:color w:val="auto"/>
        </w:rPr>
      </w:pPr>
      <w:r>
        <w:rPr>
          <w:b/>
          <w:color w:val="auto"/>
        </w:rPr>
        <w:t>9.7.</w:t>
      </w:r>
      <w:r>
        <w:rPr>
          <w:rFonts w:hint="eastAsia"/>
          <w:b/>
          <w:color w:val="auto"/>
        </w:rPr>
        <w:t xml:space="preserve">2 </w:t>
      </w:r>
      <w:r>
        <w:rPr>
          <w:rFonts w:hint="eastAsia"/>
          <w:color w:val="auto"/>
        </w:rPr>
        <w:t>承包人应按创建文明建设工地的规划和办法，履行职责，承担相应责任</w:t>
      </w:r>
      <w:r>
        <w:rPr>
          <w:color w:val="auto"/>
        </w:rPr>
        <w:t>。</w:t>
      </w:r>
      <w:r>
        <w:rPr>
          <w:rFonts w:hint="eastAsia"/>
          <w:color w:val="auto"/>
        </w:rPr>
        <w:t>除合同另有约定外，所需费用应含在已标价工程量清单中。</w:t>
      </w:r>
    </w:p>
    <w:p w14:paraId="4E5F1235">
      <w:pPr>
        <w:pStyle w:val="24"/>
      </w:pPr>
      <w:bookmarkStart w:id="699" w:name="_Toc494360883"/>
      <w:bookmarkStart w:id="700" w:name="_Toc387753592"/>
      <w:r>
        <w:rPr>
          <w:rFonts w:hint="eastAsia"/>
        </w:rPr>
        <w:t>9.8  防汛度汛</w:t>
      </w:r>
      <w:bookmarkEnd w:id="699"/>
      <w:bookmarkEnd w:id="700"/>
    </w:p>
    <w:p w14:paraId="63BC5187">
      <w:pPr>
        <w:pStyle w:val="17"/>
        <w:ind w:firstLine="0" w:firstLineChars="0"/>
        <w:rPr>
          <w:color w:val="auto"/>
        </w:rPr>
      </w:pPr>
      <w:r>
        <w:rPr>
          <w:b/>
          <w:color w:val="auto"/>
        </w:rPr>
        <w:t>9.8.</w:t>
      </w:r>
      <w:r>
        <w:rPr>
          <w:rFonts w:hint="eastAsia"/>
          <w:b/>
          <w:color w:val="auto"/>
        </w:rPr>
        <w:t xml:space="preserve">1 </w:t>
      </w:r>
      <w:r>
        <w:rPr>
          <w:color w:val="auto"/>
        </w:rPr>
        <w:t>发包人</w:t>
      </w:r>
      <w:r>
        <w:rPr>
          <w:rFonts w:hint="eastAsia"/>
          <w:color w:val="auto"/>
        </w:rPr>
        <w:t>负责</w:t>
      </w:r>
      <w:r>
        <w:rPr>
          <w:color w:val="auto"/>
        </w:rPr>
        <w:t>组织</w:t>
      </w:r>
      <w:r>
        <w:rPr>
          <w:rFonts w:hint="eastAsia"/>
          <w:color w:val="auto"/>
        </w:rPr>
        <w:t>工程参建单位</w:t>
      </w:r>
      <w:r>
        <w:rPr>
          <w:color w:val="auto"/>
        </w:rPr>
        <w:t>编制本</w:t>
      </w:r>
      <w:r>
        <w:rPr>
          <w:rFonts w:hint="eastAsia"/>
          <w:color w:val="auto"/>
        </w:rPr>
        <w:t>工程</w:t>
      </w:r>
      <w:r>
        <w:rPr>
          <w:color w:val="auto"/>
        </w:rPr>
        <w:t>的度汛</w:t>
      </w:r>
      <w:r>
        <w:rPr>
          <w:rFonts w:hint="eastAsia"/>
          <w:color w:val="auto"/>
        </w:rPr>
        <w:t>方案和措施。</w:t>
      </w:r>
    </w:p>
    <w:p w14:paraId="0F2682FD">
      <w:pPr>
        <w:pStyle w:val="17"/>
        <w:ind w:firstLine="0" w:firstLineChars="0"/>
        <w:rPr>
          <w:color w:val="auto"/>
        </w:rPr>
      </w:pPr>
      <w:r>
        <w:rPr>
          <w:b/>
          <w:color w:val="auto"/>
        </w:rPr>
        <w:t>9.8.</w:t>
      </w:r>
      <w:r>
        <w:rPr>
          <w:rFonts w:hint="eastAsia"/>
          <w:b/>
          <w:color w:val="auto"/>
        </w:rPr>
        <w:t xml:space="preserve">2 </w:t>
      </w:r>
      <w:r>
        <w:rPr>
          <w:rFonts w:hint="eastAsia"/>
          <w:color w:val="auto"/>
        </w:rPr>
        <w:t>承包人应</w:t>
      </w:r>
      <w:r>
        <w:rPr>
          <w:color w:val="auto"/>
        </w:rPr>
        <w:t>根据发包人</w:t>
      </w:r>
      <w:r>
        <w:rPr>
          <w:rFonts w:hint="eastAsia"/>
          <w:color w:val="auto"/>
        </w:rPr>
        <w:t>编制的本工程度汛方案和措施，</w:t>
      </w:r>
      <w:r>
        <w:rPr>
          <w:color w:val="auto"/>
        </w:rPr>
        <w:t>制定相应的度汛方案</w:t>
      </w:r>
      <w:r>
        <w:rPr>
          <w:rFonts w:hint="eastAsia"/>
          <w:color w:val="auto"/>
        </w:rPr>
        <w:t>，</w:t>
      </w:r>
      <w:r>
        <w:rPr>
          <w:color w:val="auto"/>
        </w:rPr>
        <w:t>报发包人批准</w:t>
      </w:r>
      <w:r>
        <w:rPr>
          <w:rFonts w:hint="eastAsia"/>
          <w:color w:val="auto"/>
        </w:rPr>
        <w:t>后实施</w:t>
      </w:r>
      <w:r>
        <w:rPr>
          <w:color w:val="auto"/>
        </w:rPr>
        <w:t>。</w:t>
      </w:r>
    </w:p>
    <w:p w14:paraId="51C79B3C">
      <w:pPr>
        <w:pStyle w:val="23"/>
        <w:spacing w:before="240" w:after="240"/>
      </w:pPr>
      <w:bookmarkStart w:id="701" w:name="_Toc46327646"/>
      <w:bookmarkStart w:id="702" w:name="_Toc229305371"/>
      <w:bookmarkStart w:id="703" w:name="_Toc221950840"/>
      <w:bookmarkStart w:id="704" w:name="_Toc222033862"/>
      <w:bookmarkStart w:id="705" w:name="_Toc222031013"/>
      <w:bookmarkStart w:id="706" w:name="_Toc222029511"/>
      <w:bookmarkStart w:id="707" w:name="_Toc491089738"/>
      <w:bookmarkStart w:id="708" w:name="_Toc222032680"/>
      <w:bookmarkStart w:id="709" w:name="_Toc494360884"/>
      <w:bookmarkStart w:id="710" w:name="_Toc387753593"/>
      <w:r>
        <w:t>10</w:t>
      </w:r>
      <w:r>
        <w:rPr>
          <w:rFonts w:hint="eastAsia"/>
        </w:rPr>
        <w:t>.  进度计划</w:t>
      </w:r>
      <w:bookmarkEnd w:id="701"/>
      <w:bookmarkEnd w:id="702"/>
      <w:bookmarkEnd w:id="703"/>
      <w:bookmarkEnd w:id="704"/>
      <w:bookmarkEnd w:id="705"/>
      <w:bookmarkEnd w:id="706"/>
      <w:bookmarkEnd w:id="707"/>
      <w:bookmarkEnd w:id="708"/>
      <w:bookmarkEnd w:id="709"/>
      <w:bookmarkEnd w:id="710"/>
    </w:p>
    <w:p w14:paraId="327CCBB5">
      <w:pPr>
        <w:pStyle w:val="24"/>
      </w:pPr>
      <w:bookmarkStart w:id="711" w:name="_Toc494360885"/>
      <w:bookmarkStart w:id="712" w:name="_Toc221950843"/>
      <w:r>
        <w:rPr>
          <w:rFonts w:hint="eastAsia"/>
        </w:rPr>
        <w:t>10.1  合同进度计划</w:t>
      </w:r>
      <w:bookmarkEnd w:id="711"/>
    </w:p>
    <w:bookmarkEnd w:id="712"/>
    <w:p w14:paraId="15D26097">
      <w:pPr>
        <w:pStyle w:val="17"/>
        <w:rPr>
          <w:color w:val="auto"/>
        </w:rPr>
      </w:pPr>
      <w:bookmarkStart w:id="713" w:name="_Toc221950845"/>
      <w:r>
        <w:rPr>
          <w:rFonts w:hint="eastAsia"/>
          <w:color w:val="auto"/>
        </w:rPr>
        <w:t>除</w:t>
      </w:r>
      <w:r>
        <w:rPr>
          <w:color w:val="auto"/>
        </w:rPr>
        <w:t>技术标准和要求(合同技术条款)</w:t>
      </w:r>
      <w:r>
        <w:rPr>
          <w:rFonts w:hint="eastAsia"/>
          <w:color w:val="auto"/>
        </w:rPr>
        <w:t>另有约定外，</w:t>
      </w:r>
      <w:r>
        <w:rPr>
          <w:color w:val="auto"/>
        </w:rPr>
        <w:t>承包人应按</w:t>
      </w:r>
      <w:r>
        <w:rPr>
          <w:rFonts w:hint="eastAsia"/>
          <w:color w:val="auto"/>
        </w:rPr>
        <w:t>专用合同条款</w:t>
      </w:r>
      <w:r>
        <w:rPr>
          <w:color w:val="auto"/>
        </w:rPr>
        <w:t>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295A0F4">
      <w:pPr>
        <w:pStyle w:val="24"/>
      </w:pPr>
      <w:bookmarkStart w:id="714" w:name="_Toc494360886"/>
      <w:r>
        <w:rPr>
          <w:rFonts w:hint="eastAsia"/>
        </w:rPr>
        <w:t>10.2  合同进度计划的修订</w:t>
      </w:r>
      <w:bookmarkEnd w:id="714"/>
    </w:p>
    <w:p w14:paraId="18F18934">
      <w:pPr>
        <w:pStyle w:val="17"/>
        <w:rPr>
          <w:color w:val="auto"/>
        </w:rPr>
      </w:pPr>
      <w:r>
        <w:rPr>
          <w:rFonts w:hint="eastAsia"/>
          <w:color w:va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4007E877">
      <w:pPr>
        <w:pStyle w:val="17"/>
        <w:rPr>
          <w:color w:val="auto"/>
        </w:rPr>
      </w:pPr>
      <w:r>
        <w:rPr>
          <w:rFonts w:hint="eastAsia"/>
          <w:color w:val="auto"/>
        </w:rPr>
        <w:t>不论何种原因造成施工进度计划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bookmarkEnd w:id="713"/>
    </w:p>
    <w:p w14:paraId="40113E27">
      <w:pPr>
        <w:pStyle w:val="24"/>
      </w:pPr>
      <w:bookmarkStart w:id="715" w:name="_Toc494360887"/>
      <w:bookmarkStart w:id="716" w:name="_Toc221950846"/>
      <w:r>
        <w:rPr>
          <w:rFonts w:hint="eastAsia"/>
        </w:rPr>
        <w:t>10.3  单位工程进度计划</w:t>
      </w:r>
      <w:bookmarkEnd w:id="715"/>
      <w:bookmarkEnd w:id="716"/>
    </w:p>
    <w:p w14:paraId="5A64FB6C">
      <w:pPr>
        <w:pStyle w:val="17"/>
        <w:rPr>
          <w:color w:val="auto"/>
        </w:rPr>
      </w:pPr>
      <w:bookmarkStart w:id="717" w:name="_Toc221950847"/>
      <w:r>
        <w:rPr>
          <w:rFonts w:hint="eastAsia"/>
          <w:color w:val="auto"/>
        </w:rPr>
        <w:t>监理人认为有必要时，承包人应按监理人指示的内容和期限，并根据合同进度计划的进度控制要求，编制单位工程进度计划，提交监理人审批。</w:t>
      </w:r>
      <w:bookmarkEnd w:id="717"/>
    </w:p>
    <w:p w14:paraId="7C6617D8">
      <w:pPr>
        <w:pStyle w:val="24"/>
      </w:pPr>
      <w:bookmarkStart w:id="718" w:name="_Toc494360888"/>
      <w:bookmarkStart w:id="719" w:name="_Toc221950848"/>
      <w:r>
        <w:rPr>
          <w:rFonts w:hint="eastAsia"/>
        </w:rPr>
        <w:t>10</w:t>
      </w:r>
      <w:r>
        <w:t>.</w:t>
      </w:r>
      <w:r>
        <w:rPr>
          <w:rFonts w:hint="eastAsia"/>
        </w:rPr>
        <w:t>4</w:t>
      </w:r>
      <w:r>
        <w:t xml:space="preserve"> </w:t>
      </w:r>
      <w:r>
        <w:rPr>
          <w:rFonts w:hint="eastAsia"/>
        </w:rPr>
        <w:t xml:space="preserve"> 提交资金流估算表</w:t>
      </w:r>
      <w:bookmarkEnd w:id="718"/>
      <w:bookmarkEnd w:id="719"/>
    </w:p>
    <w:p w14:paraId="5DFE586F">
      <w:pPr>
        <w:pStyle w:val="17"/>
        <w:rPr>
          <w:color w:val="auto"/>
        </w:rPr>
      </w:pPr>
      <w:bookmarkStart w:id="720" w:name="_Toc221950849"/>
      <w:r>
        <w:rPr>
          <w:rFonts w:hint="eastAsia"/>
          <w:color w:val="auto"/>
        </w:rPr>
        <w:t>承包人应在按第10.</w:t>
      </w:r>
      <w:r>
        <w:rPr>
          <w:color w:val="auto"/>
        </w:rPr>
        <w:t>1</w:t>
      </w:r>
      <w:r>
        <w:rPr>
          <w:rFonts w:hint="eastAsia"/>
          <w:color w:val="auto"/>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720"/>
    </w:p>
    <w:p w14:paraId="36A385F6">
      <w:pPr>
        <w:pStyle w:val="16"/>
        <w:rPr>
          <w:rFonts w:ascii="宋体"/>
          <w:color w:val="auto"/>
          <w:szCs w:val="21"/>
        </w:rPr>
      </w:pPr>
      <w:r>
        <w:rPr>
          <w:color w:val="auto"/>
        </w:rPr>
        <w:br w:type="page"/>
      </w:r>
      <w:r>
        <w:rPr>
          <w:rFonts w:hint="eastAsia"/>
          <w:color w:val="auto"/>
        </w:rPr>
        <w:t>资金流估算表</w:t>
      </w:r>
      <w:r>
        <w:rPr>
          <w:color w:val="auto"/>
        </w:rPr>
        <w:t>(</w:t>
      </w:r>
      <w:r>
        <w:rPr>
          <w:rFonts w:hint="eastAsia"/>
          <w:color w:val="auto"/>
        </w:rPr>
        <w:t>参考格式</w:t>
      </w:r>
      <w:r>
        <w:rPr>
          <w:color w:val="auto"/>
        </w:rPr>
        <w:t>)</w:t>
      </w:r>
      <w:r>
        <w:rPr>
          <w:rFonts w:hint="eastAsia"/>
          <w:color w:val="auto"/>
        </w:rPr>
        <w:t xml:space="preserve"> </w:t>
      </w:r>
      <w:bookmarkStart w:id="721" w:name="_Toc221950850"/>
      <w:r>
        <w:rPr>
          <w:rFonts w:hint="eastAsia" w:ascii="宋体"/>
          <w:color w:val="auto"/>
        </w:rPr>
        <w:t xml:space="preserve"> </w:t>
      </w:r>
    </w:p>
    <w:p w14:paraId="5A5274CA">
      <w:pPr>
        <w:pStyle w:val="30"/>
        <w:jc w:val="right"/>
        <w:rPr>
          <w:rFonts w:ascii="宋体" w:hAnsi="宋体"/>
          <w:color w:val="auto"/>
          <w:szCs w:val="21"/>
        </w:rPr>
      </w:pPr>
      <w:r>
        <w:rPr>
          <w:rFonts w:hint="eastAsia"/>
          <w:color w:val="auto"/>
        </w:rPr>
        <w:t xml:space="preserve">         金额单位</w:t>
      </w:r>
      <w:bookmarkEnd w:id="721"/>
      <w:r>
        <w:rPr>
          <w:rFonts w:hint="eastAsia" w:ascii="宋体" w:hAnsi="宋体"/>
          <w:color w:val="auto"/>
          <w:szCs w:val="21"/>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1"/>
        <w:gridCol w:w="937"/>
        <w:gridCol w:w="1205"/>
        <w:gridCol w:w="1146"/>
        <w:gridCol w:w="911"/>
        <w:gridCol w:w="921"/>
        <w:gridCol w:w="643"/>
        <w:gridCol w:w="903"/>
        <w:gridCol w:w="1090"/>
      </w:tblGrid>
      <w:tr w14:paraId="7A53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040EB7D6">
            <w:pPr>
              <w:pStyle w:val="15"/>
            </w:pPr>
            <w:bookmarkStart w:id="722" w:name="_Toc221950851"/>
            <w:r>
              <w:rPr>
                <w:rFonts w:hint="eastAsia"/>
              </w:rPr>
              <w:t>年</w:t>
            </w:r>
            <w:bookmarkEnd w:id="722"/>
          </w:p>
        </w:tc>
        <w:tc>
          <w:tcPr>
            <w:tcW w:w="381" w:type="dxa"/>
            <w:vAlign w:val="center"/>
          </w:tcPr>
          <w:p w14:paraId="5A01D690">
            <w:pPr>
              <w:pStyle w:val="15"/>
            </w:pPr>
            <w:bookmarkStart w:id="723" w:name="_Toc221950852"/>
            <w:r>
              <w:rPr>
                <w:rFonts w:hint="eastAsia"/>
              </w:rPr>
              <w:t>月</w:t>
            </w:r>
            <w:bookmarkEnd w:id="723"/>
          </w:p>
        </w:tc>
        <w:tc>
          <w:tcPr>
            <w:tcW w:w="937" w:type="dxa"/>
            <w:vAlign w:val="center"/>
          </w:tcPr>
          <w:p w14:paraId="38C287D3">
            <w:pPr>
              <w:pStyle w:val="15"/>
            </w:pPr>
            <w:bookmarkStart w:id="724" w:name="_Toc221950853"/>
            <w:r>
              <w:rPr>
                <w:rFonts w:hint="eastAsia"/>
              </w:rPr>
              <w:t>工程</w:t>
            </w:r>
            <w:bookmarkEnd w:id="724"/>
            <w:bookmarkStart w:id="725" w:name="_Toc221950854"/>
          </w:p>
          <w:p w14:paraId="7A5BEF7A">
            <w:pPr>
              <w:pStyle w:val="15"/>
            </w:pPr>
            <w:r>
              <w:rPr>
                <w:rFonts w:hint="eastAsia"/>
              </w:rPr>
              <w:t>预付款</w:t>
            </w:r>
            <w:bookmarkEnd w:id="725"/>
          </w:p>
        </w:tc>
        <w:tc>
          <w:tcPr>
            <w:tcW w:w="1205" w:type="dxa"/>
            <w:vAlign w:val="center"/>
          </w:tcPr>
          <w:p w14:paraId="5343DB03">
            <w:pPr>
              <w:pStyle w:val="15"/>
            </w:pPr>
            <w:bookmarkStart w:id="726" w:name="_Toc221950855"/>
            <w:r>
              <w:rPr>
                <w:rFonts w:hint="eastAsia"/>
              </w:rPr>
              <w:t>完成工作量付款</w:t>
            </w:r>
            <w:bookmarkEnd w:id="726"/>
          </w:p>
        </w:tc>
        <w:tc>
          <w:tcPr>
            <w:tcW w:w="1146" w:type="dxa"/>
            <w:vAlign w:val="center"/>
          </w:tcPr>
          <w:p w14:paraId="7B98F90B">
            <w:pPr>
              <w:pStyle w:val="15"/>
            </w:pPr>
            <w:bookmarkStart w:id="727" w:name="_Toc221950856"/>
            <w:r>
              <w:rPr>
                <w:rFonts w:hint="eastAsia"/>
              </w:rPr>
              <w:t>质量保证金</w:t>
            </w:r>
            <w:bookmarkEnd w:id="727"/>
            <w:bookmarkStart w:id="728" w:name="_Toc221950857"/>
            <w:r>
              <w:rPr>
                <w:rFonts w:hint="eastAsia"/>
              </w:rPr>
              <w:t>扣留</w:t>
            </w:r>
            <w:bookmarkEnd w:id="728"/>
          </w:p>
        </w:tc>
        <w:tc>
          <w:tcPr>
            <w:tcW w:w="911" w:type="dxa"/>
            <w:vAlign w:val="center"/>
          </w:tcPr>
          <w:p w14:paraId="5F066EFA">
            <w:pPr>
              <w:pStyle w:val="15"/>
            </w:pPr>
            <w:bookmarkStart w:id="729" w:name="_Toc221950858"/>
            <w:r>
              <w:rPr>
                <w:rFonts w:hint="eastAsia"/>
              </w:rPr>
              <w:t>材料款</w:t>
            </w:r>
            <w:bookmarkEnd w:id="729"/>
            <w:bookmarkStart w:id="730" w:name="_Toc221950859"/>
          </w:p>
          <w:p w14:paraId="0F33DE5D">
            <w:pPr>
              <w:pStyle w:val="15"/>
            </w:pPr>
            <w:r>
              <w:rPr>
                <w:rFonts w:hint="eastAsia"/>
              </w:rPr>
              <w:t>扣除</w:t>
            </w:r>
            <w:bookmarkEnd w:id="730"/>
          </w:p>
        </w:tc>
        <w:tc>
          <w:tcPr>
            <w:tcW w:w="921" w:type="dxa"/>
            <w:vAlign w:val="center"/>
          </w:tcPr>
          <w:p w14:paraId="1568C31F">
            <w:pPr>
              <w:pStyle w:val="15"/>
            </w:pPr>
            <w:bookmarkStart w:id="731" w:name="_Toc221950860"/>
            <w:r>
              <w:rPr>
                <w:rFonts w:hint="eastAsia"/>
              </w:rPr>
              <w:t>预付款</w:t>
            </w:r>
            <w:bookmarkEnd w:id="731"/>
            <w:bookmarkStart w:id="732" w:name="_Toc221950861"/>
          </w:p>
          <w:p w14:paraId="2BC17D5A">
            <w:pPr>
              <w:pStyle w:val="15"/>
            </w:pPr>
            <w:r>
              <w:rPr>
                <w:rFonts w:hint="eastAsia"/>
              </w:rPr>
              <w:t>扣还</w:t>
            </w:r>
            <w:bookmarkEnd w:id="732"/>
          </w:p>
        </w:tc>
        <w:tc>
          <w:tcPr>
            <w:tcW w:w="643" w:type="dxa"/>
            <w:vAlign w:val="center"/>
          </w:tcPr>
          <w:p w14:paraId="308CC481">
            <w:pPr>
              <w:pStyle w:val="15"/>
            </w:pPr>
            <w:bookmarkStart w:id="733" w:name="_Toc221950862"/>
            <w:r>
              <w:rPr>
                <w:rFonts w:hint="eastAsia"/>
              </w:rPr>
              <w:t>其他</w:t>
            </w:r>
            <w:bookmarkEnd w:id="733"/>
          </w:p>
        </w:tc>
        <w:tc>
          <w:tcPr>
            <w:tcW w:w="903" w:type="dxa"/>
            <w:vAlign w:val="center"/>
          </w:tcPr>
          <w:p w14:paraId="05114702">
            <w:pPr>
              <w:pStyle w:val="15"/>
            </w:pPr>
            <w:bookmarkStart w:id="734" w:name="_Toc221950863"/>
            <w:r>
              <w:rPr>
                <w:rFonts w:hint="eastAsia"/>
              </w:rPr>
              <w:t>应收款</w:t>
            </w:r>
            <w:bookmarkEnd w:id="734"/>
          </w:p>
        </w:tc>
        <w:tc>
          <w:tcPr>
            <w:tcW w:w="1090" w:type="dxa"/>
            <w:vAlign w:val="center"/>
          </w:tcPr>
          <w:p w14:paraId="42218AAF">
            <w:pPr>
              <w:pStyle w:val="15"/>
            </w:pPr>
            <w:bookmarkStart w:id="735" w:name="_Toc221950864"/>
            <w:r>
              <w:rPr>
                <w:rFonts w:hint="eastAsia"/>
              </w:rPr>
              <w:t>累计</w:t>
            </w:r>
            <w:bookmarkEnd w:id="735"/>
            <w:bookmarkStart w:id="736" w:name="_Toc221950865"/>
            <w:r>
              <w:rPr>
                <w:rFonts w:hint="eastAsia"/>
              </w:rPr>
              <w:t>应收款</w:t>
            </w:r>
            <w:bookmarkEnd w:id="736"/>
          </w:p>
        </w:tc>
      </w:tr>
      <w:tr w14:paraId="5893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1870BFA1">
            <w:pPr>
              <w:pStyle w:val="15"/>
              <w:rPr>
                <w:sz w:val="24"/>
              </w:rPr>
            </w:pPr>
          </w:p>
        </w:tc>
        <w:tc>
          <w:tcPr>
            <w:tcW w:w="381" w:type="dxa"/>
            <w:vAlign w:val="center"/>
          </w:tcPr>
          <w:p w14:paraId="34C32E67">
            <w:pPr>
              <w:pStyle w:val="15"/>
              <w:rPr>
                <w:sz w:val="24"/>
              </w:rPr>
            </w:pPr>
          </w:p>
        </w:tc>
        <w:tc>
          <w:tcPr>
            <w:tcW w:w="937" w:type="dxa"/>
            <w:vAlign w:val="center"/>
          </w:tcPr>
          <w:p w14:paraId="3EBA8579">
            <w:pPr>
              <w:pStyle w:val="15"/>
              <w:rPr>
                <w:sz w:val="24"/>
              </w:rPr>
            </w:pPr>
          </w:p>
        </w:tc>
        <w:tc>
          <w:tcPr>
            <w:tcW w:w="1205" w:type="dxa"/>
            <w:vAlign w:val="center"/>
          </w:tcPr>
          <w:p w14:paraId="5A959BAE">
            <w:pPr>
              <w:pStyle w:val="15"/>
              <w:rPr>
                <w:sz w:val="24"/>
              </w:rPr>
            </w:pPr>
          </w:p>
        </w:tc>
        <w:tc>
          <w:tcPr>
            <w:tcW w:w="1146" w:type="dxa"/>
            <w:vAlign w:val="center"/>
          </w:tcPr>
          <w:p w14:paraId="252F6750">
            <w:pPr>
              <w:pStyle w:val="15"/>
              <w:rPr>
                <w:sz w:val="24"/>
              </w:rPr>
            </w:pPr>
          </w:p>
        </w:tc>
        <w:tc>
          <w:tcPr>
            <w:tcW w:w="911" w:type="dxa"/>
            <w:vAlign w:val="center"/>
          </w:tcPr>
          <w:p w14:paraId="3A2AF430">
            <w:pPr>
              <w:pStyle w:val="15"/>
              <w:rPr>
                <w:sz w:val="24"/>
              </w:rPr>
            </w:pPr>
          </w:p>
        </w:tc>
        <w:tc>
          <w:tcPr>
            <w:tcW w:w="921" w:type="dxa"/>
            <w:vAlign w:val="center"/>
          </w:tcPr>
          <w:p w14:paraId="563C29D1">
            <w:pPr>
              <w:pStyle w:val="15"/>
              <w:rPr>
                <w:sz w:val="24"/>
              </w:rPr>
            </w:pPr>
          </w:p>
        </w:tc>
        <w:tc>
          <w:tcPr>
            <w:tcW w:w="643" w:type="dxa"/>
            <w:vAlign w:val="center"/>
          </w:tcPr>
          <w:p w14:paraId="02A74634">
            <w:pPr>
              <w:pStyle w:val="15"/>
              <w:rPr>
                <w:sz w:val="24"/>
              </w:rPr>
            </w:pPr>
          </w:p>
        </w:tc>
        <w:tc>
          <w:tcPr>
            <w:tcW w:w="903" w:type="dxa"/>
            <w:vAlign w:val="center"/>
          </w:tcPr>
          <w:p w14:paraId="75CD46B5">
            <w:pPr>
              <w:pStyle w:val="15"/>
              <w:rPr>
                <w:sz w:val="24"/>
              </w:rPr>
            </w:pPr>
          </w:p>
        </w:tc>
        <w:tc>
          <w:tcPr>
            <w:tcW w:w="1090" w:type="dxa"/>
            <w:vAlign w:val="center"/>
          </w:tcPr>
          <w:p w14:paraId="1E4D0F64">
            <w:pPr>
              <w:pStyle w:val="15"/>
              <w:rPr>
                <w:sz w:val="24"/>
              </w:rPr>
            </w:pPr>
          </w:p>
        </w:tc>
      </w:tr>
      <w:tr w14:paraId="560E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7B586085">
            <w:pPr>
              <w:pStyle w:val="15"/>
              <w:rPr>
                <w:sz w:val="24"/>
              </w:rPr>
            </w:pPr>
          </w:p>
        </w:tc>
        <w:tc>
          <w:tcPr>
            <w:tcW w:w="381" w:type="dxa"/>
            <w:vAlign w:val="center"/>
          </w:tcPr>
          <w:p w14:paraId="16A238BA">
            <w:pPr>
              <w:pStyle w:val="15"/>
              <w:rPr>
                <w:sz w:val="24"/>
              </w:rPr>
            </w:pPr>
          </w:p>
        </w:tc>
        <w:tc>
          <w:tcPr>
            <w:tcW w:w="937" w:type="dxa"/>
            <w:vAlign w:val="center"/>
          </w:tcPr>
          <w:p w14:paraId="68F5E136">
            <w:pPr>
              <w:pStyle w:val="15"/>
              <w:rPr>
                <w:sz w:val="24"/>
              </w:rPr>
            </w:pPr>
          </w:p>
        </w:tc>
        <w:tc>
          <w:tcPr>
            <w:tcW w:w="1205" w:type="dxa"/>
            <w:vAlign w:val="center"/>
          </w:tcPr>
          <w:p w14:paraId="3E960D1E">
            <w:pPr>
              <w:pStyle w:val="15"/>
              <w:rPr>
                <w:sz w:val="24"/>
              </w:rPr>
            </w:pPr>
          </w:p>
        </w:tc>
        <w:tc>
          <w:tcPr>
            <w:tcW w:w="1146" w:type="dxa"/>
            <w:vAlign w:val="center"/>
          </w:tcPr>
          <w:p w14:paraId="6A620C05">
            <w:pPr>
              <w:pStyle w:val="15"/>
              <w:rPr>
                <w:sz w:val="24"/>
              </w:rPr>
            </w:pPr>
          </w:p>
        </w:tc>
        <w:tc>
          <w:tcPr>
            <w:tcW w:w="911" w:type="dxa"/>
            <w:vAlign w:val="center"/>
          </w:tcPr>
          <w:p w14:paraId="181779A5">
            <w:pPr>
              <w:pStyle w:val="15"/>
              <w:rPr>
                <w:sz w:val="24"/>
              </w:rPr>
            </w:pPr>
          </w:p>
        </w:tc>
        <w:tc>
          <w:tcPr>
            <w:tcW w:w="921" w:type="dxa"/>
            <w:vAlign w:val="center"/>
          </w:tcPr>
          <w:p w14:paraId="1EF63B23">
            <w:pPr>
              <w:pStyle w:val="15"/>
              <w:rPr>
                <w:sz w:val="24"/>
              </w:rPr>
            </w:pPr>
          </w:p>
        </w:tc>
        <w:tc>
          <w:tcPr>
            <w:tcW w:w="643" w:type="dxa"/>
            <w:vAlign w:val="center"/>
          </w:tcPr>
          <w:p w14:paraId="0878D892">
            <w:pPr>
              <w:pStyle w:val="15"/>
              <w:rPr>
                <w:sz w:val="24"/>
              </w:rPr>
            </w:pPr>
          </w:p>
        </w:tc>
        <w:tc>
          <w:tcPr>
            <w:tcW w:w="903" w:type="dxa"/>
            <w:vAlign w:val="center"/>
          </w:tcPr>
          <w:p w14:paraId="3B377B2D">
            <w:pPr>
              <w:pStyle w:val="15"/>
              <w:rPr>
                <w:sz w:val="24"/>
              </w:rPr>
            </w:pPr>
          </w:p>
        </w:tc>
        <w:tc>
          <w:tcPr>
            <w:tcW w:w="1090" w:type="dxa"/>
            <w:vAlign w:val="center"/>
          </w:tcPr>
          <w:p w14:paraId="7DC0AC10">
            <w:pPr>
              <w:pStyle w:val="15"/>
              <w:rPr>
                <w:sz w:val="24"/>
              </w:rPr>
            </w:pPr>
          </w:p>
        </w:tc>
      </w:tr>
      <w:tr w14:paraId="1ABD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57F9CE50">
            <w:pPr>
              <w:pStyle w:val="15"/>
              <w:rPr>
                <w:sz w:val="24"/>
              </w:rPr>
            </w:pPr>
          </w:p>
        </w:tc>
        <w:tc>
          <w:tcPr>
            <w:tcW w:w="381" w:type="dxa"/>
            <w:vAlign w:val="center"/>
          </w:tcPr>
          <w:p w14:paraId="47F9A94D">
            <w:pPr>
              <w:pStyle w:val="15"/>
              <w:rPr>
                <w:sz w:val="24"/>
              </w:rPr>
            </w:pPr>
          </w:p>
        </w:tc>
        <w:tc>
          <w:tcPr>
            <w:tcW w:w="937" w:type="dxa"/>
            <w:vAlign w:val="center"/>
          </w:tcPr>
          <w:p w14:paraId="4D5D4DB1">
            <w:pPr>
              <w:pStyle w:val="15"/>
              <w:rPr>
                <w:sz w:val="24"/>
              </w:rPr>
            </w:pPr>
          </w:p>
        </w:tc>
        <w:tc>
          <w:tcPr>
            <w:tcW w:w="1205" w:type="dxa"/>
            <w:vAlign w:val="center"/>
          </w:tcPr>
          <w:p w14:paraId="4F5E4735">
            <w:pPr>
              <w:pStyle w:val="15"/>
              <w:rPr>
                <w:sz w:val="24"/>
              </w:rPr>
            </w:pPr>
          </w:p>
        </w:tc>
        <w:tc>
          <w:tcPr>
            <w:tcW w:w="1146" w:type="dxa"/>
            <w:vAlign w:val="center"/>
          </w:tcPr>
          <w:p w14:paraId="0919B52E">
            <w:pPr>
              <w:pStyle w:val="15"/>
              <w:rPr>
                <w:sz w:val="24"/>
              </w:rPr>
            </w:pPr>
          </w:p>
        </w:tc>
        <w:tc>
          <w:tcPr>
            <w:tcW w:w="911" w:type="dxa"/>
            <w:vAlign w:val="center"/>
          </w:tcPr>
          <w:p w14:paraId="2DAD2E1A">
            <w:pPr>
              <w:pStyle w:val="15"/>
              <w:rPr>
                <w:sz w:val="24"/>
              </w:rPr>
            </w:pPr>
          </w:p>
        </w:tc>
        <w:tc>
          <w:tcPr>
            <w:tcW w:w="921" w:type="dxa"/>
            <w:vAlign w:val="center"/>
          </w:tcPr>
          <w:p w14:paraId="16237289">
            <w:pPr>
              <w:pStyle w:val="15"/>
              <w:rPr>
                <w:sz w:val="24"/>
              </w:rPr>
            </w:pPr>
          </w:p>
        </w:tc>
        <w:tc>
          <w:tcPr>
            <w:tcW w:w="643" w:type="dxa"/>
            <w:vAlign w:val="center"/>
          </w:tcPr>
          <w:p w14:paraId="4624A639">
            <w:pPr>
              <w:pStyle w:val="15"/>
              <w:rPr>
                <w:sz w:val="24"/>
              </w:rPr>
            </w:pPr>
          </w:p>
        </w:tc>
        <w:tc>
          <w:tcPr>
            <w:tcW w:w="903" w:type="dxa"/>
            <w:vAlign w:val="center"/>
          </w:tcPr>
          <w:p w14:paraId="1C5D7235">
            <w:pPr>
              <w:pStyle w:val="15"/>
              <w:rPr>
                <w:sz w:val="24"/>
              </w:rPr>
            </w:pPr>
          </w:p>
        </w:tc>
        <w:tc>
          <w:tcPr>
            <w:tcW w:w="1090" w:type="dxa"/>
            <w:vAlign w:val="center"/>
          </w:tcPr>
          <w:p w14:paraId="2DCB91E4">
            <w:pPr>
              <w:pStyle w:val="15"/>
              <w:rPr>
                <w:sz w:val="24"/>
              </w:rPr>
            </w:pPr>
          </w:p>
        </w:tc>
      </w:tr>
    </w:tbl>
    <w:p w14:paraId="3FEE42C9">
      <w:pPr>
        <w:pStyle w:val="15"/>
      </w:pPr>
      <w:bookmarkStart w:id="737" w:name="_Toc222033863"/>
      <w:bookmarkStart w:id="738" w:name="_Toc221950866"/>
      <w:bookmarkStart w:id="739" w:name="_Toc222032681"/>
      <w:bookmarkStart w:id="740" w:name="_Toc229305372"/>
      <w:bookmarkStart w:id="741" w:name="_Toc222029512"/>
      <w:bookmarkStart w:id="742" w:name="_Toc222031014"/>
      <w:bookmarkStart w:id="743" w:name="_Toc491089739"/>
      <w:bookmarkStart w:id="744" w:name="_Toc387753594"/>
      <w:bookmarkStart w:id="745" w:name="_Toc494360889"/>
    </w:p>
    <w:p w14:paraId="6E988CE4">
      <w:pPr>
        <w:pStyle w:val="23"/>
        <w:spacing w:before="240" w:after="240"/>
      </w:pPr>
      <w:bookmarkStart w:id="746" w:name="_Toc46327647"/>
      <w:r>
        <w:t>11</w:t>
      </w:r>
      <w:r>
        <w:rPr>
          <w:rFonts w:hint="eastAsia"/>
        </w:rPr>
        <w:t>.  开工和竣工</w:t>
      </w:r>
      <w:bookmarkEnd w:id="737"/>
      <w:bookmarkEnd w:id="738"/>
      <w:bookmarkEnd w:id="739"/>
      <w:bookmarkEnd w:id="740"/>
      <w:bookmarkEnd w:id="741"/>
      <w:bookmarkEnd w:id="742"/>
      <w:r>
        <w:rPr>
          <w:rFonts w:hint="eastAsia"/>
        </w:rPr>
        <w:t>（完工）</w:t>
      </w:r>
      <w:bookmarkEnd w:id="743"/>
      <w:bookmarkEnd w:id="744"/>
      <w:bookmarkEnd w:id="745"/>
      <w:bookmarkEnd w:id="746"/>
    </w:p>
    <w:p w14:paraId="30F553B1">
      <w:pPr>
        <w:pStyle w:val="24"/>
      </w:pPr>
      <w:bookmarkStart w:id="747" w:name="_Toc494360890"/>
      <w:bookmarkStart w:id="748" w:name="_Toc221950869"/>
      <w:r>
        <w:rPr>
          <w:rFonts w:hint="eastAsia"/>
        </w:rPr>
        <w:t>11.1  开工</w:t>
      </w:r>
      <w:bookmarkEnd w:id="747"/>
    </w:p>
    <w:p w14:paraId="5A014197">
      <w:pPr>
        <w:pStyle w:val="17"/>
        <w:ind w:firstLine="0" w:firstLineChars="0"/>
        <w:rPr>
          <w:color w:val="auto"/>
        </w:rPr>
      </w:pPr>
      <w:r>
        <w:rPr>
          <w:rFonts w:hint="eastAsia"/>
          <w:b/>
          <w:color w:val="auto"/>
        </w:rPr>
        <w:t>11.1.1</w:t>
      </w:r>
      <w:r>
        <w:rPr>
          <w:rFonts w:hint="eastAsia"/>
          <w:color w:val="auto"/>
        </w:rPr>
        <w:t xml:space="preserve"> 监理人应在开工日期7天前向承包人发出开工通知。监理人在发出开工通知前应获得发包人同意。工期自监理人发出的开工通知中载明的开工日期起计算。承包人应在开工日期后尽快施工。</w:t>
      </w:r>
    </w:p>
    <w:p w14:paraId="0C7AD0A6">
      <w:pPr>
        <w:pStyle w:val="17"/>
        <w:ind w:firstLine="0" w:firstLineChars="0"/>
        <w:rPr>
          <w:color w:val="auto"/>
          <w:shd w:val="pct10" w:color="auto" w:fill="FFFFFF"/>
        </w:rPr>
      </w:pPr>
      <w:r>
        <w:rPr>
          <w:rFonts w:hint="eastAsia"/>
          <w:b/>
          <w:color w:val="auto"/>
        </w:rPr>
        <w:t>11.1.2</w:t>
      </w:r>
      <w:r>
        <w:rPr>
          <w:rFonts w:hint="eastAsia"/>
          <w:color w:val="auto"/>
        </w:rPr>
        <w:t xml:space="preserve">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C7FB2C6">
      <w:pPr>
        <w:pStyle w:val="17"/>
        <w:ind w:firstLine="0" w:firstLineChars="0"/>
        <w:rPr>
          <w:color w:val="auto"/>
        </w:rPr>
      </w:pPr>
      <w:r>
        <w:rPr>
          <w:rFonts w:hint="eastAsia"/>
          <w:b/>
          <w:color w:val="auto"/>
        </w:rPr>
        <w:t xml:space="preserve">11.1.3 </w:t>
      </w:r>
      <w:r>
        <w:rPr>
          <w:rFonts w:hint="eastAsia"/>
          <w:color w:val="auto"/>
        </w:rPr>
        <w:t>若发包人未能按合同约定向承包人提供开工的必要条件，承包人有权要求延长工期。监理人应在收到承包人的书面要求后，按第3.5款的约定，与合同双方商定或确定增加的费用和延长的工期。</w:t>
      </w:r>
      <w:bookmarkEnd w:id="748"/>
    </w:p>
    <w:p w14:paraId="2358D192">
      <w:pPr>
        <w:pStyle w:val="17"/>
        <w:ind w:firstLine="0" w:firstLineChars="0"/>
        <w:rPr>
          <w:color w:val="auto"/>
        </w:rPr>
      </w:pPr>
      <w:bookmarkStart w:id="749" w:name="_Toc221950870"/>
      <w:r>
        <w:rPr>
          <w:rFonts w:hint="eastAsia"/>
          <w:b/>
          <w:color w:val="auto"/>
        </w:rPr>
        <w:t xml:space="preserve">11.1.4 </w:t>
      </w:r>
      <w:r>
        <w:rPr>
          <w:rFonts w:hint="eastAsia"/>
          <w:color w:val="auto"/>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bookmarkEnd w:id="749"/>
    </w:p>
    <w:p w14:paraId="1173957A">
      <w:pPr>
        <w:pStyle w:val="24"/>
      </w:pPr>
      <w:bookmarkStart w:id="750" w:name="_Toc152042462"/>
      <w:bookmarkStart w:id="751" w:name="_Toc144974652"/>
      <w:bookmarkStart w:id="752" w:name="_Toc152045684"/>
      <w:bookmarkStart w:id="753" w:name="_Toc179632702"/>
      <w:bookmarkStart w:id="754" w:name="_Toc494360891"/>
      <w:r>
        <w:rPr>
          <w:rFonts w:hint="eastAsia"/>
        </w:rPr>
        <w:t>11.2  竣工</w:t>
      </w:r>
      <w:bookmarkEnd w:id="750"/>
      <w:bookmarkEnd w:id="751"/>
      <w:bookmarkEnd w:id="752"/>
      <w:bookmarkEnd w:id="753"/>
      <w:r>
        <w:rPr>
          <w:rFonts w:hint="eastAsia"/>
        </w:rPr>
        <w:t>（完工）</w:t>
      </w:r>
      <w:bookmarkEnd w:id="754"/>
    </w:p>
    <w:p w14:paraId="401D7A32">
      <w:pPr>
        <w:pStyle w:val="17"/>
        <w:rPr>
          <w:color w:val="auto"/>
        </w:rPr>
      </w:pPr>
      <w:r>
        <w:rPr>
          <w:rFonts w:hint="eastAsia"/>
          <w:color w:val="auto"/>
        </w:rPr>
        <w:t>承包人应在第1.1.4.3目约定的期限内完成合同工程。合同工程实际完工日期在合同工程完工证书中明确。</w:t>
      </w:r>
    </w:p>
    <w:p w14:paraId="550B5D42">
      <w:pPr>
        <w:pStyle w:val="24"/>
      </w:pPr>
      <w:bookmarkStart w:id="755" w:name="_Toc152042463"/>
      <w:bookmarkStart w:id="756" w:name="_Toc179632703"/>
      <w:bookmarkStart w:id="757" w:name="_Toc494360892"/>
      <w:bookmarkStart w:id="758" w:name="_Toc152045685"/>
      <w:bookmarkStart w:id="759" w:name="_Toc144974653"/>
      <w:r>
        <w:rPr>
          <w:rFonts w:hint="eastAsia"/>
        </w:rPr>
        <w:t>11.3  发包人的工期延误</w:t>
      </w:r>
      <w:bookmarkEnd w:id="755"/>
      <w:bookmarkEnd w:id="756"/>
      <w:bookmarkEnd w:id="757"/>
      <w:bookmarkEnd w:id="758"/>
      <w:bookmarkEnd w:id="759"/>
    </w:p>
    <w:p w14:paraId="2FE38349">
      <w:pPr>
        <w:pStyle w:val="17"/>
        <w:rPr>
          <w:color w:val="auto"/>
        </w:rPr>
      </w:pPr>
      <w:r>
        <w:rPr>
          <w:rFonts w:hint="eastAsia"/>
          <w:color w:val="auto"/>
        </w:rPr>
        <w:t>在履行合同过程中，由于发包人的下列原因造成工期延误的，承包人有权要求发包人延长工期和（或）增加费用，并支付合理利润。需要修订合同进度计划的，按照第10.2款的约定办理。</w:t>
      </w:r>
    </w:p>
    <w:p w14:paraId="3E1874ED">
      <w:pPr>
        <w:pStyle w:val="17"/>
        <w:rPr>
          <w:color w:val="auto"/>
        </w:rPr>
      </w:pPr>
      <w:r>
        <w:rPr>
          <w:rFonts w:hint="eastAsia"/>
          <w:color w:val="auto"/>
        </w:rPr>
        <w:t>（1）增加合同工作内容；</w:t>
      </w:r>
    </w:p>
    <w:p w14:paraId="5F010E96">
      <w:pPr>
        <w:pStyle w:val="17"/>
        <w:rPr>
          <w:color w:val="auto"/>
        </w:rPr>
      </w:pPr>
      <w:r>
        <w:rPr>
          <w:rFonts w:hint="eastAsia"/>
          <w:color w:val="auto"/>
        </w:rPr>
        <w:t>（2）改变合同中任何一项工作的质量要求或其他特性；</w:t>
      </w:r>
    </w:p>
    <w:p w14:paraId="4F01FDEF">
      <w:pPr>
        <w:pStyle w:val="17"/>
        <w:rPr>
          <w:color w:val="auto"/>
        </w:rPr>
      </w:pPr>
      <w:r>
        <w:rPr>
          <w:rFonts w:hint="eastAsia"/>
          <w:color w:val="auto"/>
        </w:rPr>
        <w:t>（3）发包人迟延提供材料、工程设备或变更交货地点的；</w:t>
      </w:r>
    </w:p>
    <w:p w14:paraId="24C78CDD">
      <w:pPr>
        <w:pStyle w:val="17"/>
        <w:rPr>
          <w:color w:val="auto"/>
        </w:rPr>
      </w:pPr>
      <w:r>
        <w:rPr>
          <w:rFonts w:hint="eastAsia"/>
          <w:color w:val="auto"/>
        </w:rPr>
        <w:t>（4）因发包人原因导致的暂停施工；</w:t>
      </w:r>
    </w:p>
    <w:p w14:paraId="721FA0A3">
      <w:pPr>
        <w:pStyle w:val="17"/>
        <w:rPr>
          <w:color w:val="auto"/>
        </w:rPr>
      </w:pPr>
      <w:r>
        <w:rPr>
          <w:rFonts w:hint="eastAsia"/>
          <w:color w:val="auto"/>
        </w:rPr>
        <w:t>（5）提供图纸延误；</w:t>
      </w:r>
    </w:p>
    <w:p w14:paraId="040BD0BD">
      <w:pPr>
        <w:pStyle w:val="17"/>
        <w:rPr>
          <w:color w:val="auto"/>
        </w:rPr>
      </w:pPr>
      <w:r>
        <w:rPr>
          <w:rFonts w:hint="eastAsia"/>
          <w:color w:val="auto"/>
        </w:rPr>
        <w:t>（6）未按合同约定及时支付预付款、进度款；</w:t>
      </w:r>
    </w:p>
    <w:p w14:paraId="3CE08985">
      <w:pPr>
        <w:pStyle w:val="17"/>
        <w:rPr>
          <w:color w:val="auto"/>
        </w:rPr>
      </w:pPr>
      <w:r>
        <w:rPr>
          <w:rFonts w:hint="eastAsia"/>
          <w:color w:val="auto"/>
        </w:rPr>
        <w:t>（7）发包人造成工期延误的其他原因。</w:t>
      </w:r>
    </w:p>
    <w:p w14:paraId="3CE88DAA">
      <w:pPr>
        <w:pStyle w:val="24"/>
      </w:pPr>
      <w:bookmarkStart w:id="760" w:name="_Toc494360893"/>
      <w:r>
        <w:rPr>
          <w:rFonts w:hint="eastAsia"/>
        </w:rPr>
        <w:t>11.4  异常恶劣的气候条件</w:t>
      </w:r>
      <w:bookmarkEnd w:id="760"/>
    </w:p>
    <w:p w14:paraId="00DBB909">
      <w:pPr>
        <w:pStyle w:val="17"/>
        <w:ind w:firstLine="0" w:firstLineChars="0"/>
        <w:rPr>
          <w:color w:val="auto"/>
        </w:rPr>
      </w:pPr>
      <w:bookmarkStart w:id="761" w:name="_Hlk12089758"/>
      <w:r>
        <w:rPr>
          <w:rFonts w:hint="eastAsia"/>
          <w:b/>
          <w:color w:val="auto"/>
        </w:rPr>
        <w:t>11.4.1</w:t>
      </w:r>
      <w:r>
        <w:rPr>
          <w:rFonts w:hint="eastAsia"/>
          <w:color w:val="auto"/>
        </w:rPr>
        <w:t xml:space="preserve"> 当工程所在地发生危及施工安全的异常恶劣气候时，发包人和承包人应按本合同通用合同条款第12条的约定，及时采取暂停施工或部分暂停施工措施。异常恶劣气候条件解除后，承包人应及时安排复工。</w:t>
      </w:r>
    </w:p>
    <w:p w14:paraId="07159F1A">
      <w:pPr>
        <w:pStyle w:val="17"/>
        <w:ind w:firstLine="0" w:firstLineChars="0"/>
        <w:rPr>
          <w:color w:val="auto"/>
        </w:rPr>
      </w:pPr>
      <w:r>
        <w:rPr>
          <w:rFonts w:hint="eastAsia"/>
          <w:b/>
          <w:color w:val="auto"/>
        </w:rPr>
        <w:t xml:space="preserve">11.4.2 </w:t>
      </w:r>
      <w:r>
        <w:rPr>
          <w:rFonts w:hint="eastAsia"/>
          <w:color w:val="auto"/>
        </w:rPr>
        <w:t>异常恶劣气候条件造成的工期延误和工程损坏，应由发包人与承包人参照本合同通用合同条款第21.3款的约定共同协商处理。</w:t>
      </w:r>
    </w:p>
    <w:p w14:paraId="046090C0">
      <w:pPr>
        <w:pStyle w:val="17"/>
        <w:ind w:firstLine="0" w:firstLineChars="0"/>
        <w:rPr>
          <w:color w:val="auto"/>
        </w:rPr>
      </w:pPr>
      <w:r>
        <w:rPr>
          <w:rFonts w:hint="eastAsia"/>
          <w:b/>
          <w:color w:val="auto"/>
        </w:rPr>
        <w:t xml:space="preserve">11.4.3 </w:t>
      </w:r>
      <w:r>
        <w:rPr>
          <w:rFonts w:hint="eastAsia"/>
          <w:color w:val="auto"/>
        </w:rPr>
        <w:t>本合同工程界定异常恶劣气候条件的范围在专用合同条款中约定。</w:t>
      </w:r>
      <w:bookmarkEnd w:id="761"/>
    </w:p>
    <w:p w14:paraId="71669CC1">
      <w:pPr>
        <w:pStyle w:val="24"/>
      </w:pPr>
      <w:bookmarkStart w:id="762" w:name="_Toc494360894"/>
      <w:r>
        <w:rPr>
          <w:rFonts w:hint="eastAsia"/>
        </w:rPr>
        <w:t>11.5  承包人的工期延误</w:t>
      </w:r>
      <w:bookmarkEnd w:id="762"/>
      <w:r>
        <w:rPr>
          <w:rFonts w:hint="eastAsia"/>
        </w:rPr>
        <w:t xml:space="preserve"> </w:t>
      </w:r>
    </w:p>
    <w:p w14:paraId="76FBE44A">
      <w:pPr>
        <w:pStyle w:val="17"/>
        <w:rPr>
          <w:color w:val="auto"/>
        </w:rPr>
      </w:pPr>
      <w:r>
        <w:rPr>
          <w:rFonts w:hint="eastAsia"/>
          <w:color w:va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bookmarkStart w:id="763" w:name="_Toc221950882"/>
    </w:p>
    <w:p w14:paraId="3A801B6E">
      <w:pPr>
        <w:pStyle w:val="24"/>
      </w:pPr>
      <w:bookmarkStart w:id="764" w:name="_Toc494360895"/>
      <w:r>
        <w:rPr>
          <w:rFonts w:hint="eastAsia"/>
        </w:rPr>
        <w:t>11.6  工期提前</w:t>
      </w:r>
      <w:bookmarkEnd w:id="764"/>
    </w:p>
    <w:p w14:paraId="3522EF16">
      <w:pPr>
        <w:pStyle w:val="17"/>
        <w:rPr>
          <w:color w:val="auto"/>
        </w:rPr>
      </w:pPr>
      <w:r>
        <w:rPr>
          <w:rFonts w:hint="eastAsia"/>
          <w:color w:va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2B521644">
      <w:pPr>
        <w:pStyle w:val="17"/>
        <w:rPr>
          <w:color w:val="auto"/>
        </w:rPr>
      </w:pPr>
      <w:r>
        <w:rPr>
          <w:rFonts w:hint="eastAsia"/>
          <w:color w:val="auto"/>
        </w:rPr>
        <w:t>发包人要求提前完工的，双方协商一致后应签订提前完工协议，协议内容包括：</w:t>
      </w:r>
      <w:bookmarkEnd w:id="763"/>
    </w:p>
    <w:p w14:paraId="75676761">
      <w:pPr>
        <w:pStyle w:val="17"/>
        <w:rPr>
          <w:color w:val="auto"/>
        </w:rPr>
      </w:pPr>
      <w:bookmarkStart w:id="765" w:name="_Toc221950883"/>
      <w:r>
        <w:rPr>
          <w:rFonts w:hint="eastAsia"/>
          <w:color w:val="auto"/>
        </w:rPr>
        <w:t>（1）提前的时间和修订后的进度计划。</w:t>
      </w:r>
      <w:bookmarkEnd w:id="765"/>
    </w:p>
    <w:p w14:paraId="501B9696">
      <w:pPr>
        <w:pStyle w:val="17"/>
        <w:rPr>
          <w:color w:val="auto"/>
        </w:rPr>
      </w:pPr>
      <w:bookmarkStart w:id="766" w:name="_Toc221950884"/>
      <w:r>
        <w:rPr>
          <w:rFonts w:hint="eastAsia"/>
          <w:color w:val="auto"/>
        </w:rPr>
        <w:t>（2）承包人的赶工措施。</w:t>
      </w:r>
      <w:bookmarkEnd w:id="766"/>
    </w:p>
    <w:p w14:paraId="6354D963">
      <w:pPr>
        <w:pStyle w:val="17"/>
        <w:rPr>
          <w:color w:val="auto"/>
        </w:rPr>
      </w:pPr>
      <w:bookmarkStart w:id="767" w:name="_Toc221950885"/>
      <w:r>
        <w:rPr>
          <w:rFonts w:hint="eastAsia"/>
          <w:color w:val="auto"/>
        </w:rPr>
        <w:t>（3）发包人为赶工提供的条件。</w:t>
      </w:r>
      <w:bookmarkEnd w:id="767"/>
    </w:p>
    <w:p w14:paraId="511F40BE">
      <w:pPr>
        <w:pStyle w:val="17"/>
        <w:rPr>
          <w:color w:val="auto"/>
        </w:rPr>
      </w:pPr>
      <w:bookmarkStart w:id="768" w:name="_Toc221950886"/>
      <w:r>
        <w:rPr>
          <w:rFonts w:hint="eastAsia"/>
          <w:color w:val="auto"/>
        </w:rPr>
        <w:t>（4）</w:t>
      </w:r>
      <w:bookmarkEnd w:id="768"/>
      <w:r>
        <w:rPr>
          <w:rFonts w:hint="eastAsia"/>
          <w:color w:val="auto"/>
        </w:rPr>
        <w:t>赶工费用（包括利润和奖金）。</w:t>
      </w:r>
    </w:p>
    <w:p w14:paraId="2F068D4A">
      <w:pPr>
        <w:pStyle w:val="23"/>
        <w:spacing w:before="240" w:after="240"/>
      </w:pPr>
      <w:bookmarkStart w:id="769" w:name="_Toc387753595"/>
      <w:bookmarkStart w:id="770" w:name="_Toc222029513"/>
      <w:bookmarkStart w:id="771" w:name="_Toc222033864"/>
      <w:bookmarkStart w:id="772" w:name="_Toc221950888"/>
      <w:bookmarkStart w:id="773" w:name="_Toc229305373"/>
      <w:bookmarkStart w:id="774" w:name="_Toc222032682"/>
      <w:bookmarkStart w:id="775" w:name="_Toc491089740"/>
      <w:bookmarkStart w:id="776" w:name="_Toc494360896"/>
      <w:bookmarkStart w:id="777" w:name="_Toc222031015"/>
      <w:bookmarkStart w:id="778" w:name="_Toc46327648"/>
      <w:r>
        <w:t xml:space="preserve">12. </w:t>
      </w:r>
      <w:r>
        <w:rPr>
          <w:rFonts w:hint="eastAsia"/>
        </w:rPr>
        <w:t xml:space="preserve"> 暂停施工</w:t>
      </w:r>
      <w:bookmarkEnd w:id="769"/>
      <w:bookmarkEnd w:id="770"/>
      <w:bookmarkEnd w:id="771"/>
      <w:bookmarkEnd w:id="772"/>
      <w:bookmarkEnd w:id="773"/>
      <w:bookmarkEnd w:id="774"/>
      <w:bookmarkEnd w:id="775"/>
      <w:bookmarkEnd w:id="776"/>
      <w:bookmarkEnd w:id="777"/>
      <w:bookmarkEnd w:id="778"/>
    </w:p>
    <w:p w14:paraId="28F28B85">
      <w:pPr>
        <w:pStyle w:val="24"/>
      </w:pPr>
      <w:bookmarkStart w:id="779" w:name="_Toc152045690"/>
      <w:bookmarkStart w:id="780" w:name="_Toc494360897"/>
      <w:bookmarkStart w:id="781" w:name="_Toc152042468"/>
      <w:bookmarkStart w:id="782" w:name="_Toc179632708"/>
      <w:bookmarkStart w:id="783" w:name="_Toc144974659"/>
      <w:bookmarkStart w:id="784" w:name="_Hlk12090331"/>
      <w:r>
        <w:rPr>
          <w:rFonts w:hint="eastAsia"/>
        </w:rPr>
        <w:t>12.1  承包人暂停施工的责任</w:t>
      </w:r>
      <w:bookmarkEnd w:id="779"/>
      <w:bookmarkEnd w:id="780"/>
      <w:bookmarkEnd w:id="781"/>
      <w:bookmarkEnd w:id="782"/>
      <w:bookmarkEnd w:id="783"/>
    </w:p>
    <w:p w14:paraId="058BD288">
      <w:pPr>
        <w:pStyle w:val="17"/>
        <w:rPr>
          <w:color w:val="auto"/>
        </w:rPr>
      </w:pPr>
      <w:r>
        <w:rPr>
          <w:rFonts w:hint="eastAsia"/>
          <w:color w:val="auto"/>
        </w:rPr>
        <w:t>因下列暂停施工增加的费用和（或）工期延误由承包人承担：</w:t>
      </w:r>
    </w:p>
    <w:p w14:paraId="1446DAD9">
      <w:pPr>
        <w:pStyle w:val="17"/>
        <w:rPr>
          <w:color w:val="auto"/>
        </w:rPr>
      </w:pPr>
      <w:r>
        <w:rPr>
          <w:rFonts w:hint="eastAsia"/>
          <w:color w:val="auto"/>
        </w:rPr>
        <w:t>（1）承包人违约引起的暂停施工；</w:t>
      </w:r>
    </w:p>
    <w:p w14:paraId="7736960F">
      <w:pPr>
        <w:pStyle w:val="17"/>
        <w:rPr>
          <w:color w:val="auto"/>
        </w:rPr>
      </w:pPr>
      <w:r>
        <w:rPr>
          <w:rFonts w:hint="eastAsia"/>
          <w:color w:val="auto"/>
        </w:rPr>
        <w:t>（2）由于承包人原因为工程合理施工和安全保障所必需的暂停施工；</w:t>
      </w:r>
    </w:p>
    <w:p w14:paraId="26C0EA49">
      <w:pPr>
        <w:pStyle w:val="17"/>
        <w:rPr>
          <w:color w:val="auto"/>
        </w:rPr>
      </w:pPr>
      <w:r>
        <w:rPr>
          <w:rFonts w:hint="eastAsia"/>
          <w:color w:val="auto"/>
        </w:rPr>
        <w:t>（3）承包人擅自暂停施工；</w:t>
      </w:r>
    </w:p>
    <w:p w14:paraId="1C18C1F1">
      <w:pPr>
        <w:pStyle w:val="17"/>
        <w:rPr>
          <w:color w:val="auto"/>
        </w:rPr>
      </w:pPr>
      <w:r>
        <w:rPr>
          <w:rFonts w:hint="eastAsia"/>
          <w:color w:val="auto"/>
        </w:rPr>
        <w:t>（4）承包人其他原因引起的暂停施工；</w:t>
      </w:r>
    </w:p>
    <w:p w14:paraId="00DBCC3D">
      <w:pPr>
        <w:pStyle w:val="17"/>
        <w:rPr>
          <w:color w:val="auto"/>
        </w:rPr>
      </w:pPr>
      <w:r>
        <w:rPr>
          <w:rFonts w:hint="eastAsia"/>
          <w:color w:val="auto"/>
        </w:rPr>
        <w:t>（5）专用合同条款约定由承包人承担的其他暂停施工。</w:t>
      </w:r>
    </w:p>
    <w:p w14:paraId="43A4BAF8">
      <w:pPr>
        <w:pStyle w:val="24"/>
      </w:pPr>
      <w:bookmarkStart w:id="785" w:name="_Toc494360898"/>
      <w:bookmarkStart w:id="786" w:name="_Toc221950893"/>
      <w:r>
        <w:rPr>
          <w:rFonts w:hint="eastAsia"/>
        </w:rPr>
        <w:t>12.2  发包人暂停施工的责任</w:t>
      </w:r>
      <w:bookmarkEnd w:id="785"/>
    </w:p>
    <w:p w14:paraId="2878BC40">
      <w:pPr>
        <w:pStyle w:val="17"/>
        <w:rPr>
          <w:color w:val="auto"/>
        </w:rPr>
      </w:pPr>
      <w:r>
        <w:rPr>
          <w:rFonts w:hint="eastAsia"/>
          <w:color w:val="auto"/>
        </w:rPr>
        <w:t>由于发包人原因引起的暂停施工造成工期延误的，承包人有权要求发包人延长工期和（或）增加费用，并支付合理利润。</w:t>
      </w:r>
    </w:p>
    <w:p w14:paraId="0EAF39B3">
      <w:pPr>
        <w:pStyle w:val="17"/>
        <w:rPr>
          <w:color w:val="auto"/>
        </w:rPr>
      </w:pPr>
      <w:r>
        <w:rPr>
          <w:rFonts w:hint="eastAsia"/>
          <w:color w:val="auto"/>
        </w:rPr>
        <w:t>属于发包人承担暂停施工责任的情形，应在专用合同条款中进行约定。</w:t>
      </w:r>
      <w:bookmarkEnd w:id="786"/>
      <w:bookmarkStart w:id="787" w:name="_Toc221950894"/>
    </w:p>
    <w:bookmarkEnd w:id="784"/>
    <w:bookmarkEnd w:id="787"/>
    <w:p w14:paraId="2D8B38A5">
      <w:pPr>
        <w:pStyle w:val="24"/>
      </w:pPr>
      <w:bookmarkStart w:id="788" w:name="_Toc152045692"/>
      <w:bookmarkStart w:id="789" w:name="_Toc494360899"/>
      <w:bookmarkStart w:id="790" w:name="_Toc179632710"/>
      <w:bookmarkStart w:id="791" w:name="_Toc152042470"/>
      <w:bookmarkStart w:id="792" w:name="_Toc144974661"/>
      <w:r>
        <w:rPr>
          <w:rFonts w:hint="eastAsia"/>
        </w:rPr>
        <w:t>12.3  监理人暂停施工指示</w:t>
      </w:r>
      <w:bookmarkEnd w:id="788"/>
      <w:bookmarkEnd w:id="789"/>
      <w:bookmarkEnd w:id="790"/>
      <w:bookmarkEnd w:id="791"/>
      <w:bookmarkEnd w:id="792"/>
    </w:p>
    <w:p w14:paraId="0FEE516D">
      <w:pPr>
        <w:pStyle w:val="17"/>
        <w:ind w:firstLine="0" w:firstLineChars="0"/>
        <w:rPr>
          <w:color w:val="auto"/>
        </w:rPr>
      </w:pPr>
      <w:r>
        <w:rPr>
          <w:rFonts w:hint="eastAsia"/>
          <w:b/>
          <w:color w:val="auto"/>
        </w:rPr>
        <w:t xml:space="preserve">12.3.1 </w:t>
      </w:r>
      <w:r>
        <w:rPr>
          <w:rFonts w:hint="eastAsia"/>
          <w:color w:val="auto"/>
        </w:rPr>
        <w:t>监理人认为有必要时，可向承包人作出暂停施工的指示，承包人应按监理人指示暂停施工。不论由于何种原因引起的暂停施工，暂停施工期间承包人应负责妥善保护工程并提供安全保障。</w:t>
      </w:r>
    </w:p>
    <w:p w14:paraId="2742E843">
      <w:pPr>
        <w:pStyle w:val="17"/>
        <w:ind w:firstLine="0" w:firstLineChars="0"/>
        <w:rPr>
          <w:color w:val="auto"/>
        </w:rPr>
      </w:pPr>
      <w:r>
        <w:rPr>
          <w:rFonts w:hint="eastAsia"/>
          <w:b/>
          <w:color w:val="auto"/>
        </w:rPr>
        <w:t xml:space="preserve">12.3.2 </w:t>
      </w:r>
      <w:r>
        <w:rPr>
          <w:rFonts w:hint="eastAsia"/>
          <w:color w:val="auto"/>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947D210">
      <w:pPr>
        <w:pStyle w:val="24"/>
        <w:spacing w:before="120" w:after="120"/>
      </w:pPr>
      <w:bookmarkStart w:id="793" w:name="_Toc144974662"/>
      <w:bookmarkStart w:id="794" w:name="_Toc494360900"/>
      <w:bookmarkStart w:id="795" w:name="_Toc152042471"/>
      <w:bookmarkStart w:id="796" w:name="_Toc152045693"/>
      <w:bookmarkStart w:id="797" w:name="_Toc179632711"/>
      <w:r>
        <w:rPr>
          <w:rFonts w:hint="eastAsia"/>
        </w:rPr>
        <w:t>12.4  暂停施工后的复工</w:t>
      </w:r>
      <w:bookmarkEnd w:id="793"/>
      <w:bookmarkEnd w:id="794"/>
      <w:bookmarkEnd w:id="795"/>
      <w:bookmarkEnd w:id="796"/>
      <w:bookmarkEnd w:id="797"/>
    </w:p>
    <w:p w14:paraId="75C0948A">
      <w:pPr>
        <w:pStyle w:val="17"/>
        <w:ind w:firstLine="0" w:firstLineChars="0"/>
        <w:rPr>
          <w:color w:val="auto"/>
        </w:rPr>
      </w:pPr>
      <w:r>
        <w:rPr>
          <w:rFonts w:hint="eastAsia"/>
          <w:b/>
          <w:color w:val="auto"/>
        </w:rPr>
        <w:t xml:space="preserve">12.4.1 </w:t>
      </w:r>
      <w:r>
        <w:rPr>
          <w:rFonts w:hint="eastAsia"/>
          <w:color w:val="auto"/>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1A83D786">
      <w:pPr>
        <w:pStyle w:val="17"/>
        <w:ind w:firstLine="0" w:firstLineChars="0"/>
        <w:rPr>
          <w:color w:val="auto"/>
        </w:rPr>
      </w:pPr>
      <w:r>
        <w:rPr>
          <w:rFonts w:hint="eastAsia"/>
          <w:b/>
          <w:color w:val="auto"/>
        </w:rPr>
        <w:t>12.4.2</w:t>
      </w:r>
      <w:r>
        <w:rPr>
          <w:rFonts w:hint="eastAsia"/>
          <w:color w:val="auto"/>
        </w:rPr>
        <w:t xml:space="preserve"> 承包人无故拖延和拒绝复工的，由此增加的费用和工期延误由承包人承担；因发包人原因无法按时复工的，承包人有权要求发包人延长工期和（或）增加费用，并支付合理利润。</w:t>
      </w:r>
    </w:p>
    <w:p w14:paraId="3B9B2BD6">
      <w:pPr>
        <w:pStyle w:val="24"/>
        <w:spacing w:before="120" w:after="120"/>
      </w:pPr>
      <w:bookmarkStart w:id="798" w:name="_Toc144974663"/>
      <w:bookmarkStart w:id="799" w:name="_Toc152045694"/>
      <w:bookmarkStart w:id="800" w:name="_Toc152042472"/>
      <w:bookmarkStart w:id="801" w:name="_Toc494360901"/>
      <w:bookmarkStart w:id="802" w:name="_Toc179632712"/>
      <w:r>
        <w:rPr>
          <w:rFonts w:hint="eastAsia"/>
        </w:rPr>
        <w:t xml:space="preserve">12.5  </w:t>
      </w:r>
      <w:r>
        <w:t>暂停施工</w:t>
      </w:r>
      <w:r>
        <w:rPr>
          <w:rFonts w:hint="eastAsia"/>
        </w:rPr>
        <w:t>持续56天以上</w:t>
      </w:r>
      <w:bookmarkEnd w:id="798"/>
      <w:bookmarkEnd w:id="799"/>
      <w:bookmarkEnd w:id="800"/>
      <w:bookmarkEnd w:id="801"/>
      <w:bookmarkEnd w:id="802"/>
    </w:p>
    <w:p w14:paraId="75C5CF2E">
      <w:pPr>
        <w:pStyle w:val="17"/>
        <w:ind w:firstLine="0" w:firstLineChars="0"/>
        <w:rPr>
          <w:color w:val="auto"/>
        </w:rPr>
      </w:pPr>
      <w:r>
        <w:rPr>
          <w:rFonts w:hint="eastAsia"/>
          <w:b/>
          <w:color w:val="auto"/>
        </w:rPr>
        <w:t xml:space="preserve">12.5.1 </w:t>
      </w:r>
      <w:r>
        <w:rPr>
          <w:color w:val="auto"/>
        </w:rPr>
        <w:t>监理人</w:t>
      </w:r>
      <w:r>
        <w:rPr>
          <w:rFonts w:hint="eastAsia"/>
          <w:color w:val="auto"/>
        </w:rPr>
        <w:t>发出</w:t>
      </w:r>
      <w:r>
        <w:rPr>
          <w:color w:val="auto"/>
        </w:rPr>
        <w:t>暂停施工指示</w:t>
      </w:r>
      <w:r>
        <w:rPr>
          <w:rFonts w:hint="eastAsia"/>
          <w:color w:val="auto"/>
        </w:rPr>
        <w:t>后56天内未向</w:t>
      </w:r>
      <w:r>
        <w:rPr>
          <w:color w:val="auto"/>
        </w:rPr>
        <w:t>承包人</w:t>
      </w:r>
      <w:r>
        <w:rPr>
          <w:rFonts w:hint="eastAsia"/>
          <w:color w:val="auto"/>
        </w:rPr>
        <w:t>发出复工通知，除了该项停工属于第12.1款的情况外，</w:t>
      </w:r>
      <w:r>
        <w:rPr>
          <w:color w:val="auto"/>
        </w:rPr>
        <w:t>承包人</w:t>
      </w:r>
      <w:r>
        <w:rPr>
          <w:rFonts w:hint="eastAsia"/>
          <w:color w:val="auto"/>
        </w:rPr>
        <w:t>可向</w:t>
      </w:r>
      <w:r>
        <w:rPr>
          <w:color w:val="auto"/>
        </w:rPr>
        <w:t>监理人</w:t>
      </w:r>
      <w:r>
        <w:rPr>
          <w:rFonts w:hint="eastAsia"/>
          <w:color w:val="auto"/>
        </w:rPr>
        <w:t>提交书面通知，要求</w:t>
      </w:r>
      <w:r>
        <w:rPr>
          <w:color w:val="auto"/>
        </w:rPr>
        <w:t>监理人</w:t>
      </w:r>
      <w:r>
        <w:rPr>
          <w:rFonts w:hint="eastAsia"/>
          <w:color w:val="auto"/>
        </w:rPr>
        <w:t>在收到书面通知后28天内准许已</w:t>
      </w:r>
      <w:r>
        <w:rPr>
          <w:color w:val="auto"/>
        </w:rPr>
        <w:t>暂停施工</w:t>
      </w:r>
      <w:r>
        <w:rPr>
          <w:rFonts w:hint="eastAsia"/>
          <w:color w:val="auto"/>
        </w:rPr>
        <w:t>的工程或其中一部分工程继续施工。如</w:t>
      </w:r>
      <w:r>
        <w:rPr>
          <w:color w:val="auto"/>
        </w:rPr>
        <w:t>监理人</w:t>
      </w:r>
      <w:r>
        <w:rPr>
          <w:rFonts w:hint="eastAsia"/>
          <w:color w:val="auto"/>
        </w:rPr>
        <w:t>逾期不予批准，则承包人可以通知</w:t>
      </w:r>
      <w:r>
        <w:rPr>
          <w:color w:val="auto"/>
        </w:rPr>
        <w:t>监理人</w:t>
      </w:r>
      <w:r>
        <w:rPr>
          <w:rFonts w:hint="eastAsia"/>
          <w:color w:val="auto"/>
        </w:rPr>
        <w:t>，将工程受影响的部分视为按第15.1（1）项的可取消工作。如</w:t>
      </w:r>
      <w:r>
        <w:rPr>
          <w:color w:val="auto"/>
        </w:rPr>
        <w:t>暂停施工</w:t>
      </w:r>
      <w:r>
        <w:rPr>
          <w:rFonts w:hint="eastAsia"/>
          <w:color w:val="auto"/>
        </w:rPr>
        <w:t>影响到整个工程，可视为发包人违约，应按第22.2款的约定办理。</w:t>
      </w:r>
    </w:p>
    <w:p w14:paraId="4CC31EFB">
      <w:pPr>
        <w:pStyle w:val="17"/>
        <w:ind w:firstLine="0" w:firstLineChars="0"/>
        <w:rPr>
          <w:color w:val="auto"/>
        </w:rPr>
      </w:pPr>
      <w:r>
        <w:rPr>
          <w:rFonts w:hint="eastAsia"/>
          <w:b/>
          <w:color w:val="auto"/>
        </w:rPr>
        <w:t xml:space="preserve">12.5.2 </w:t>
      </w:r>
      <w:r>
        <w:rPr>
          <w:rFonts w:hint="eastAsia"/>
          <w:color w:val="auto"/>
        </w:rPr>
        <w:t>由于</w:t>
      </w:r>
      <w:r>
        <w:rPr>
          <w:color w:val="auto"/>
        </w:rPr>
        <w:t>承包人</w:t>
      </w:r>
      <w:r>
        <w:rPr>
          <w:rFonts w:hint="eastAsia"/>
          <w:color w:val="auto"/>
        </w:rPr>
        <w:t>责任引起的</w:t>
      </w:r>
      <w:r>
        <w:rPr>
          <w:color w:val="auto"/>
        </w:rPr>
        <w:t>暂停施工</w:t>
      </w:r>
      <w:r>
        <w:rPr>
          <w:rFonts w:hint="eastAsia"/>
          <w:color w:val="auto"/>
        </w:rPr>
        <w:t>，如</w:t>
      </w:r>
      <w:r>
        <w:rPr>
          <w:color w:val="auto"/>
        </w:rPr>
        <w:t>承包人</w:t>
      </w:r>
      <w:r>
        <w:rPr>
          <w:rFonts w:hint="eastAsia"/>
          <w:color w:val="auto"/>
        </w:rPr>
        <w:t>在收到</w:t>
      </w:r>
      <w:r>
        <w:rPr>
          <w:color w:val="auto"/>
        </w:rPr>
        <w:t>监理人暂停施工指示</w:t>
      </w:r>
      <w:r>
        <w:rPr>
          <w:rFonts w:hint="eastAsia"/>
          <w:color w:val="auto"/>
        </w:rPr>
        <w:t>后56天内不认真采取有效的复工措施，造成工期延误，可视为</w:t>
      </w:r>
      <w:r>
        <w:rPr>
          <w:color w:val="auto"/>
        </w:rPr>
        <w:t>承包人</w:t>
      </w:r>
      <w:r>
        <w:rPr>
          <w:rFonts w:hint="eastAsia"/>
          <w:color w:val="auto"/>
        </w:rPr>
        <w:t>违约，应按第22.1款的约定办理。</w:t>
      </w:r>
    </w:p>
    <w:p w14:paraId="41D10370">
      <w:pPr>
        <w:pStyle w:val="23"/>
        <w:spacing w:before="240" w:after="240"/>
      </w:pPr>
      <w:bookmarkStart w:id="803" w:name="_Toc221950903"/>
      <w:bookmarkStart w:id="804" w:name="_Toc494360902"/>
      <w:bookmarkStart w:id="805" w:name="_Toc222033865"/>
      <w:bookmarkStart w:id="806" w:name="_Toc387753596"/>
      <w:bookmarkStart w:id="807" w:name="_Toc222029514"/>
      <w:bookmarkStart w:id="808" w:name="_Toc222032683"/>
      <w:bookmarkStart w:id="809" w:name="_Toc229305374"/>
      <w:bookmarkStart w:id="810" w:name="_Toc46327649"/>
      <w:bookmarkStart w:id="811" w:name="_Toc222031016"/>
      <w:bookmarkStart w:id="812" w:name="_Toc491089741"/>
      <w:r>
        <w:t xml:space="preserve">13. </w:t>
      </w:r>
      <w:r>
        <w:rPr>
          <w:rFonts w:hint="eastAsia"/>
        </w:rPr>
        <w:t xml:space="preserve"> 工程质量</w:t>
      </w:r>
      <w:bookmarkEnd w:id="803"/>
      <w:bookmarkEnd w:id="804"/>
      <w:bookmarkEnd w:id="805"/>
      <w:bookmarkEnd w:id="806"/>
      <w:bookmarkEnd w:id="807"/>
      <w:bookmarkEnd w:id="808"/>
      <w:bookmarkEnd w:id="809"/>
      <w:bookmarkEnd w:id="810"/>
      <w:bookmarkEnd w:id="811"/>
      <w:bookmarkEnd w:id="812"/>
    </w:p>
    <w:p w14:paraId="5A24E044">
      <w:pPr>
        <w:pStyle w:val="24"/>
      </w:pPr>
      <w:bookmarkStart w:id="813" w:name="_Toc494360903"/>
      <w:bookmarkStart w:id="814" w:name="_Toc144974665"/>
      <w:bookmarkStart w:id="815" w:name="_Toc179632714"/>
      <w:bookmarkStart w:id="816" w:name="_Toc152045696"/>
      <w:bookmarkStart w:id="817" w:name="_Toc152042474"/>
      <w:bookmarkStart w:id="818" w:name="_Toc222029515"/>
      <w:bookmarkStart w:id="819" w:name="_Toc222032684"/>
      <w:bookmarkStart w:id="820" w:name="_Toc222033866"/>
      <w:bookmarkStart w:id="821" w:name="_Toc222031017"/>
      <w:bookmarkStart w:id="822" w:name="_Toc229305375"/>
      <w:bookmarkStart w:id="823" w:name="_Toc221950917"/>
      <w:r>
        <w:rPr>
          <w:rFonts w:hint="eastAsia"/>
        </w:rPr>
        <w:t>13.1  工程质量要求</w:t>
      </w:r>
      <w:bookmarkEnd w:id="813"/>
      <w:bookmarkEnd w:id="814"/>
      <w:bookmarkEnd w:id="815"/>
      <w:bookmarkEnd w:id="816"/>
      <w:bookmarkEnd w:id="817"/>
    </w:p>
    <w:p w14:paraId="4C4C0CFC">
      <w:pPr>
        <w:pStyle w:val="17"/>
        <w:ind w:firstLine="0" w:firstLineChars="0"/>
        <w:rPr>
          <w:color w:val="auto"/>
        </w:rPr>
      </w:pPr>
      <w:r>
        <w:rPr>
          <w:rFonts w:hint="eastAsia"/>
          <w:b/>
          <w:color w:val="auto"/>
        </w:rPr>
        <w:t xml:space="preserve">13.1.1 </w:t>
      </w:r>
      <w:r>
        <w:rPr>
          <w:rFonts w:hint="eastAsia"/>
          <w:color w:val="auto"/>
        </w:rPr>
        <w:t>工程质量验收按专用合同条款约定的验收标准执行。</w:t>
      </w:r>
    </w:p>
    <w:p w14:paraId="41998CBE">
      <w:pPr>
        <w:pStyle w:val="17"/>
        <w:ind w:firstLine="0" w:firstLineChars="0"/>
        <w:rPr>
          <w:color w:val="auto"/>
        </w:rPr>
      </w:pPr>
      <w:r>
        <w:rPr>
          <w:rFonts w:hint="eastAsia"/>
          <w:b/>
          <w:color w:val="auto"/>
        </w:rPr>
        <w:t>13.1.2</w:t>
      </w:r>
      <w:r>
        <w:rPr>
          <w:rFonts w:hint="eastAsia"/>
          <w:color w:val="auto"/>
        </w:rPr>
        <w:t xml:space="preserve"> 因承包人原因造成工程质量达不到合同约定验收标准的，监理人有权要求承包人返工直至符合合同要求为止，由此造成的费用增加和（或）工期延误由承包人承担。</w:t>
      </w:r>
    </w:p>
    <w:p w14:paraId="6122110F">
      <w:pPr>
        <w:pStyle w:val="17"/>
        <w:ind w:firstLine="0" w:firstLineChars="0"/>
        <w:rPr>
          <w:color w:val="auto"/>
        </w:rPr>
      </w:pPr>
      <w:r>
        <w:rPr>
          <w:rFonts w:hint="eastAsia"/>
          <w:b/>
          <w:color w:val="auto"/>
        </w:rPr>
        <w:t>13.1.3</w:t>
      </w:r>
      <w:r>
        <w:rPr>
          <w:rFonts w:hint="eastAsia"/>
          <w:color w:val="auto"/>
        </w:rPr>
        <w:t xml:space="preserve"> 因发包人原因造成工程质量达不到合同约定验收标准的，发包人应承担由于承包人返工造成的费用增加和（或）工期延误，并支付承包人合理利润。</w:t>
      </w:r>
    </w:p>
    <w:p w14:paraId="72F2C79D">
      <w:pPr>
        <w:pStyle w:val="24"/>
      </w:pPr>
      <w:bookmarkStart w:id="824" w:name="_Toc152042475"/>
      <w:bookmarkStart w:id="825" w:name="_Toc144974666"/>
      <w:bookmarkStart w:id="826" w:name="_Toc494360904"/>
      <w:bookmarkStart w:id="827" w:name="_Toc179632715"/>
      <w:bookmarkStart w:id="828" w:name="_Toc152045697"/>
      <w:r>
        <w:rPr>
          <w:rFonts w:hint="eastAsia"/>
        </w:rPr>
        <w:t>13.2  承包人的质量管理</w:t>
      </w:r>
      <w:bookmarkEnd w:id="824"/>
      <w:bookmarkEnd w:id="825"/>
      <w:bookmarkEnd w:id="826"/>
      <w:bookmarkEnd w:id="827"/>
      <w:bookmarkEnd w:id="828"/>
    </w:p>
    <w:p w14:paraId="0E075B8F">
      <w:pPr>
        <w:pStyle w:val="17"/>
        <w:ind w:firstLine="0" w:firstLineChars="0"/>
        <w:rPr>
          <w:color w:val="auto"/>
        </w:rPr>
      </w:pPr>
      <w:r>
        <w:rPr>
          <w:rFonts w:hint="eastAsia"/>
          <w:b/>
          <w:color w:val="auto"/>
        </w:rPr>
        <w:t xml:space="preserve">13.2.1 </w:t>
      </w:r>
      <w:r>
        <w:rPr>
          <w:rFonts w:hint="eastAsia"/>
          <w:color w:val="auto"/>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期限内批复承包人。</w:t>
      </w:r>
    </w:p>
    <w:p w14:paraId="4DDE9A4C">
      <w:pPr>
        <w:pStyle w:val="17"/>
        <w:ind w:firstLine="0" w:firstLineChars="0"/>
        <w:rPr>
          <w:color w:val="auto"/>
        </w:rPr>
      </w:pPr>
      <w:r>
        <w:rPr>
          <w:rFonts w:hint="eastAsia"/>
          <w:b/>
          <w:color w:val="auto"/>
        </w:rPr>
        <w:t>13.2.2</w:t>
      </w:r>
      <w:r>
        <w:rPr>
          <w:rFonts w:hint="eastAsia"/>
          <w:color w:val="auto"/>
        </w:rPr>
        <w:t xml:space="preserve"> 承包人应加强对施工人员的质量教育和技术培训，定期考核施工人员的劳动技能，严格执行规范和操作规程。</w:t>
      </w:r>
    </w:p>
    <w:p w14:paraId="4D302696">
      <w:pPr>
        <w:pStyle w:val="24"/>
      </w:pPr>
      <w:bookmarkStart w:id="829" w:name="_Toc494360905"/>
      <w:bookmarkStart w:id="830" w:name="_Toc144974667"/>
      <w:bookmarkStart w:id="831" w:name="_Toc152042476"/>
      <w:bookmarkStart w:id="832" w:name="_Toc179632716"/>
      <w:bookmarkStart w:id="833" w:name="_Toc152045698"/>
      <w:r>
        <w:rPr>
          <w:rFonts w:hint="eastAsia"/>
        </w:rPr>
        <w:t>13.3  承包人的质量检查</w:t>
      </w:r>
      <w:bookmarkEnd w:id="829"/>
      <w:bookmarkEnd w:id="830"/>
      <w:bookmarkEnd w:id="831"/>
      <w:bookmarkEnd w:id="832"/>
      <w:bookmarkEnd w:id="833"/>
    </w:p>
    <w:p w14:paraId="0A2BD447">
      <w:pPr>
        <w:pStyle w:val="17"/>
        <w:rPr>
          <w:color w:val="auto"/>
        </w:rPr>
      </w:pPr>
      <w:r>
        <w:rPr>
          <w:rFonts w:hint="eastAsia"/>
          <w:color w:val="auto"/>
        </w:rPr>
        <w:t>承包人应按合同约定对材料、工程设备以及工程的所有部位及其施工工艺进行全过程的质量检查和检验，并作详细记录，编制工程质量报表，报送监理人审查。</w:t>
      </w:r>
    </w:p>
    <w:p w14:paraId="13430305">
      <w:pPr>
        <w:pStyle w:val="24"/>
      </w:pPr>
      <w:bookmarkStart w:id="834" w:name="_Toc152042477"/>
      <w:bookmarkStart w:id="835" w:name="_Toc144974668"/>
      <w:bookmarkStart w:id="836" w:name="_Toc494360906"/>
      <w:bookmarkStart w:id="837" w:name="_Toc179632717"/>
      <w:bookmarkStart w:id="838" w:name="_Toc152045699"/>
      <w:r>
        <w:rPr>
          <w:rFonts w:hint="eastAsia"/>
        </w:rPr>
        <w:t>13.4  监理人的质量检查</w:t>
      </w:r>
      <w:bookmarkEnd w:id="834"/>
      <w:bookmarkEnd w:id="835"/>
      <w:bookmarkEnd w:id="836"/>
      <w:bookmarkEnd w:id="837"/>
      <w:bookmarkEnd w:id="838"/>
    </w:p>
    <w:p w14:paraId="38A7D642">
      <w:pPr>
        <w:pStyle w:val="17"/>
        <w:rPr>
          <w:color w:val="auto"/>
        </w:rPr>
      </w:pPr>
      <w:r>
        <w:rPr>
          <w:rFonts w:hint="eastAsia"/>
          <w:color w:va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9E60308">
      <w:pPr>
        <w:pStyle w:val="24"/>
      </w:pPr>
      <w:bookmarkStart w:id="839" w:name="_Toc494360907"/>
      <w:bookmarkStart w:id="840" w:name="_Toc144974669"/>
      <w:bookmarkStart w:id="841" w:name="_Toc179632718"/>
      <w:bookmarkStart w:id="842" w:name="_Toc152045700"/>
      <w:bookmarkStart w:id="843" w:name="_Toc152042478"/>
      <w:r>
        <w:rPr>
          <w:rFonts w:hint="eastAsia"/>
        </w:rPr>
        <w:t>13.5  工程隐蔽部位覆盖前的检查</w:t>
      </w:r>
      <w:bookmarkEnd w:id="839"/>
      <w:bookmarkEnd w:id="840"/>
      <w:bookmarkEnd w:id="841"/>
      <w:bookmarkEnd w:id="842"/>
      <w:bookmarkEnd w:id="843"/>
    </w:p>
    <w:p w14:paraId="59310586">
      <w:pPr>
        <w:pStyle w:val="19"/>
      </w:pPr>
      <w:r>
        <w:rPr>
          <w:rFonts w:hint="eastAsia"/>
        </w:rPr>
        <w:t xml:space="preserve">13.5.1 </w:t>
      </w:r>
      <w:r>
        <w:rPr>
          <w:rFonts w:hint="eastAsia" w:ascii="黑体"/>
        </w:rPr>
        <w:t>通知监理人检查</w:t>
      </w:r>
    </w:p>
    <w:p w14:paraId="26ACBC81">
      <w:pPr>
        <w:pStyle w:val="17"/>
        <w:rPr>
          <w:color w:val="auto"/>
        </w:rPr>
      </w:pPr>
      <w:r>
        <w:rPr>
          <w:rFonts w:hint="eastAsia"/>
          <w:color w:va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03D2962">
      <w:pPr>
        <w:pStyle w:val="19"/>
      </w:pPr>
      <w:r>
        <w:rPr>
          <w:rFonts w:hint="eastAsia"/>
        </w:rPr>
        <w:t xml:space="preserve">13.5.2 </w:t>
      </w:r>
      <w:r>
        <w:rPr>
          <w:rFonts w:hint="eastAsia" w:ascii="黑体"/>
        </w:rPr>
        <w:t>监理人未到场检查</w:t>
      </w:r>
    </w:p>
    <w:p w14:paraId="3052015B">
      <w:pPr>
        <w:pStyle w:val="17"/>
        <w:rPr>
          <w:color w:val="auto"/>
        </w:rPr>
      </w:pPr>
      <w:r>
        <w:rPr>
          <w:rFonts w:hint="eastAsia"/>
          <w:color w:va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0749AE7">
      <w:pPr>
        <w:pStyle w:val="19"/>
      </w:pPr>
      <w:r>
        <w:rPr>
          <w:rFonts w:hint="eastAsia"/>
        </w:rPr>
        <w:t xml:space="preserve">13.5.3 </w:t>
      </w:r>
      <w:r>
        <w:rPr>
          <w:rFonts w:hint="eastAsia" w:ascii="黑体"/>
        </w:rPr>
        <w:t>监理人重新检查</w:t>
      </w:r>
    </w:p>
    <w:p w14:paraId="01C61144">
      <w:pPr>
        <w:pStyle w:val="17"/>
        <w:rPr>
          <w:color w:val="auto"/>
        </w:rPr>
      </w:pPr>
      <w:r>
        <w:rPr>
          <w:rFonts w:hint="eastAsia"/>
          <w:color w:va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FD5AC78">
      <w:pPr>
        <w:pStyle w:val="19"/>
      </w:pPr>
      <w:r>
        <w:rPr>
          <w:rFonts w:hint="eastAsia"/>
        </w:rPr>
        <w:t xml:space="preserve">13.5.4 </w:t>
      </w:r>
      <w:r>
        <w:rPr>
          <w:rFonts w:hint="eastAsia" w:ascii="黑体"/>
        </w:rPr>
        <w:t>承包人私自覆盖</w:t>
      </w:r>
    </w:p>
    <w:p w14:paraId="68FAE911">
      <w:pPr>
        <w:pStyle w:val="17"/>
        <w:rPr>
          <w:color w:val="auto"/>
        </w:rPr>
      </w:pPr>
      <w:r>
        <w:rPr>
          <w:rFonts w:hint="eastAsia"/>
          <w:color w:val="auto"/>
        </w:rPr>
        <w:t>承包人未通知监理人到场检查，私自将工程隐蔽部位覆盖的，监理人有权</w:t>
      </w:r>
      <w:r>
        <w:rPr>
          <w:rFonts w:hint="eastAsia"/>
          <w:color w:val="auto"/>
          <w:spacing w:val="-8"/>
        </w:rPr>
        <w:t>指示承包人钻孔探测或揭开检查，由此增加的费用和（或）工期延误由承包人</w:t>
      </w:r>
      <w:r>
        <w:rPr>
          <w:rFonts w:hint="eastAsia"/>
          <w:color w:val="auto"/>
        </w:rPr>
        <w:t>承担。</w:t>
      </w:r>
    </w:p>
    <w:p w14:paraId="73731D39">
      <w:pPr>
        <w:pStyle w:val="24"/>
      </w:pPr>
      <w:bookmarkStart w:id="844" w:name="_Toc152045701"/>
      <w:bookmarkStart w:id="845" w:name="_Toc179632719"/>
      <w:bookmarkStart w:id="846" w:name="_Toc494360908"/>
      <w:bookmarkStart w:id="847" w:name="_Toc144974670"/>
      <w:bookmarkStart w:id="848" w:name="_Toc152042479"/>
      <w:r>
        <w:rPr>
          <w:rFonts w:hint="eastAsia"/>
        </w:rPr>
        <w:t>13.6  清除不合格工程</w:t>
      </w:r>
      <w:bookmarkEnd w:id="844"/>
      <w:bookmarkEnd w:id="845"/>
      <w:bookmarkEnd w:id="846"/>
      <w:bookmarkEnd w:id="847"/>
      <w:bookmarkEnd w:id="848"/>
    </w:p>
    <w:p w14:paraId="760EA39E">
      <w:pPr>
        <w:pStyle w:val="17"/>
        <w:ind w:firstLine="0" w:firstLineChars="0"/>
        <w:rPr>
          <w:color w:val="auto"/>
        </w:rPr>
      </w:pPr>
      <w:r>
        <w:rPr>
          <w:rFonts w:hint="eastAsia"/>
          <w:b/>
          <w:color w:val="auto"/>
        </w:rPr>
        <w:t xml:space="preserve">13.6.1 </w:t>
      </w:r>
      <w:r>
        <w:rPr>
          <w:rFonts w:hint="eastAsia"/>
          <w:color w:val="auto"/>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86D88F8">
      <w:pPr>
        <w:pStyle w:val="17"/>
        <w:ind w:firstLine="0" w:firstLineChars="0"/>
        <w:rPr>
          <w:color w:val="auto"/>
        </w:rPr>
      </w:pPr>
      <w:r>
        <w:rPr>
          <w:rFonts w:hint="eastAsia"/>
          <w:b/>
          <w:color w:val="auto"/>
        </w:rPr>
        <w:t>13.6.2</w:t>
      </w:r>
      <w:r>
        <w:rPr>
          <w:rFonts w:hint="eastAsia"/>
          <w:color w:val="auto"/>
        </w:rPr>
        <w:t xml:space="preserve"> 由于发包人提供的材料或工程设备不合格造成的工程不合格，需要承包人采取措施补救的，发包人应承担由此增加的费用和（或）工期延误，并支付承包人合理利润。</w:t>
      </w:r>
    </w:p>
    <w:p w14:paraId="71993AA0">
      <w:pPr>
        <w:pStyle w:val="24"/>
      </w:pPr>
      <w:bookmarkStart w:id="849" w:name="_Toc494360909"/>
      <w:r>
        <w:t xml:space="preserve">13.7 </w:t>
      </w:r>
      <w:r>
        <w:rPr>
          <w:rFonts w:hint="eastAsia"/>
        </w:rPr>
        <w:t xml:space="preserve"> 质量评定</w:t>
      </w:r>
      <w:bookmarkEnd w:id="849"/>
    </w:p>
    <w:p w14:paraId="00A66B90">
      <w:pPr>
        <w:pStyle w:val="17"/>
        <w:ind w:firstLine="0" w:firstLineChars="0"/>
        <w:rPr>
          <w:color w:val="auto"/>
        </w:rPr>
      </w:pPr>
      <w:r>
        <w:rPr>
          <w:rFonts w:hint="eastAsia"/>
          <w:b/>
          <w:color w:val="auto"/>
        </w:rPr>
        <w:t xml:space="preserve">13.7.1 </w:t>
      </w:r>
      <w:r>
        <w:rPr>
          <w:rFonts w:hint="eastAsia"/>
          <w:color w:val="auto"/>
        </w:rPr>
        <w:t>发包人应组织进行工程项目划分，并确定单位工程、主要分部工程、重要隐蔽单元工程和关键部位单元工程。发包人在主体工程开工前将项目划分表及说明书面报相应工程质量监督机构确认。</w:t>
      </w:r>
    </w:p>
    <w:p w14:paraId="0BDF7722">
      <w:pPr>
        <w:pStyle w:val="17"/>
        <w:ind w:firstLine="0" w:firstLineChars="0"/>
        <w:rPr>
          <w:color w:val="auto"/>
        </w:rPr>
      </w:pPr>
      <w:r>
        <w:rPr>
          <w:rFonts w:hint="eastAsia"/>
          <w:b/>
          <w:color w:val="auto"/>
        </w:rPr>
        <w:t>13.7.2</w:t>
      </w:r>
      <w:r>
        <w:rPr>
          <w:rFonts w:hint="eastAsia"/>
          <w:color w:val="auto"/>
        </w:rPr>
        <w:t xml:space="preserve"> 工程实施过程中，需对单位工程、主要分部工程、重要隐蔽单元工程和关键部位单元工程的项目划分进行调整时，承包人应报发包人同意，发包人同时应重新报送工程质量监督机构确认。</w:t>
      </w:r>
    </w:p>
    <w:p w14:paraId="1FCA2F6E">
      <w:pPr>
        <w:pStyle w:val="17"/>
        <w:ind w:firstLine="0" w:firstLineChars="0"/>
        <w:rPr>
          <w:color w:val="auto"/>
        </w:rPr>
      </w:pPr>
      <w:r>
        <w:rPr>
          <w:rFonts w:hint="eastAsia"/>
          <w:b/>
          <w:color w:val="auto"/>
        </w:rPr>
        <w:t>13.7.3</w:t>
      </w:r>
      <w:r>
        <w:rPr>
          <w:rFonts w:hint="eastAsia"/>
          <w:color w:val="auto"/>
        </w:rPr>
        <w:t xml:space="preserve"> 承包人应在单元（工序）工程质量自评合格后，报监理人核定质量等级并签证认可</w:t>
      </w:r>
      <w:r>
        <w:rPr>
          <w:color w:val="auto"/>
        </w:rPr>
        <w:t>。</w:t>
      </w:r>
    </w:p>
    <w:p w14:paraId="358EA4BD">
      <w:pPr>
        <w:pStyle w:val="17"/>
        <w:ind w:firstLine="0" w:firstLineChars="0"/>
        <w:rPr>
          <w:color w:val="auto"/>
        </w:rPr>
      </w:pPr>
      <w:r>
        <w:rPr>
          <w:rFonts w:hint="eastAsia"/>
          <w:b/>
          <w:color w:val="auto"/>
        </w:rPr>
        <w:t>13.7.4</w:t>
      </w:r>
      <w:r>
        <w:rPr>
          <w:rFonts w:hint="eastAsia"/>
          <w:color w:val="auto"/>
        </w:rPr>
        <w:t xml:space="preserve"> 除专用合同条款另有约定外，承包人应在</w:t>
      </w:r>
      <w:r>
        <w:rPr>
          <w:color w:val="auto"/>
        </w:rPr>
        <w:t>重要隐蔽</w:t>
      </w:r>
      <w:r>
        <w:rPr>
          <w:rFonts w:hint="eastAsia"/>
          <w:color w:val="auto"/>
        </w:rPr>
        <w:t>单元</w:t>
      </w:r>
      <w:r>
        <w:rPr>
          <w:color w:val="auto"/>
        </w:rPr>
        <w:t>工程</w:t>
      </w:r>
      <w:r>
        <w:rPr>
          <w:rFonts w:hint="eastAsia"/>
          <w:color w:val="auto"/>
        </w:rPr>
        <w:t>及</w:t>
      </w:r>
      <w:r>
        <w:rPr>
          <w:color w:val="auto"/>
        </w:rPr>
        <w:t>关键部位</w:t>
      </w:r>
      <w:r>
        <w:rPr>
          <w:rFonts w:hint="eastAsia"/>
          <w:color w:val="auto"/>
        </w:rPr>
        <w:t>单元工程质量自评合格后以及监理人抽检后，由监理人组织承包人等单位组成的联合小组</w:t>
      </w:r>
      <w:r>
        <w:rPr>
          <w:color w:val="auto"/>
        </w:rPr>
        <w:t>，共同</w:t>
      </w:r>
      <w:r>
        <w:rPr>
          <w:rFonts w:hint="eastAsia"/>
          <w:color w:val="auto"/>
        </w:rPr>
        <w:t>检查</w:t>
      </w:r>
      <w:r>
        <w:rPr>
          <w:color w:val="auto"/>
        </w:rPr>
        <w:t>核定其质量等级</w:t>
      </w:r>
      <w:r>
        <w:rPr>
          <w:rFonts w:hint="eastAsia"/>
          <w:color w:val="auto"/>
        </w:rPr>
        <w:t>并填写签证表。发包人按有关规定完成质量结论报工程质量监督机构核备手续。</w:t>
      </w:r>
    </w:p>
    <w:p w14:paraId="76FF0686">
      <w:pPr>
        <w:pStyle w:val="17"/>
        <w:ind w:firstLine="0" w:firstLineChars="0"/>
        <w:rPr>
          <w:color w:val="auto"/>
        </w:rPr>
      </w:pPr>
      <w:r>
        <w:rPr>
          <w:rFonts w:hint="eastAsia"/>
          <w:b/>
          <w:color w:val="auto"/>
        </w:rPr>
        <w:t xml:space="preserve">13.7.5 </w:t>
      </w:r>
      <w:r>
        <w:rPr>
          <w:rFonts w:hint="eastAsia"/>
          <w:color w:val="auto"/>
        </w:rPr>
        <w:t>承包人应在</w:t>
      </w:r>
      <w:r>
        <w:rPr>
          <w:color w:val="auto"/>
        </w:rPr>
        <w:t>分部工程质量</w:t>
      </w:r>
      <w:r>
        <w:rPr>
          <w:rFonts w:hint="eastAsia"/>
          <w:color w:val="auto"/>
        </w:rPr>
        <w:t>自评合格后，报</w:t>
      </w:r>
      <w:r>
        <w:rPr>
          <w:color w:val="auto"/>
        </w:rPr>
        <w:t>监理</w:t>
      </w:r>
      <w:r>
        <w:rPr>
          <w:rFonts w:hint="eastAsia"/>
          <w:color w:val="auto"/>
        </w:rPr>
        <w:t>人</w:t>
      </w:r>
      <w:r>
        <w:rPr>
          <w:color w:val="auto"/>
        </w:rPr>
        <w:t>复核</w:t>
      </w:r>
      <w:r>
        <w:rPr>
          <w:rFonts w:hint="eastAsia"/>
          <w:color w:val="auto"/>
        </w:rPr>
        <w:t>和发包人认定。发包人负责按有关规定完成分部工程质量结论报工程质量监督机构核备（核定）手续。</w:t>
      </w:r>
    </w:p>
    <w:p w14:paraId="795F9A02">
      <w:pPr>
        <w:pStyle w:val="17"/>
        <w:ind w:firstLine="0" w:firstLineChars="0"/>
        <w:rPr>
          <w:color w:val="auto"/>
        </w:rPr>
      </w:pPr>
      <w:r>
        <w:rPr>
          <w:rFonts w:hint="eastAsia"/>
          <w:b/>
          <w:color w:val="auto"/>
        </w:rPr>
        <w:t xml:space="preserve">13.7.6 </w:t>
      </w:r>
      <w:r>
        <w:rPr>
          <w:rFonts w:hint="eastAsia"/>
          <w:color w:val="auto"/>
        </w:rPr>
        <w:t>承包人应在</w:t>
      </w:r>
      <w:r>
        <w:rPr>
          <w:color w:val="auto"/>
        </w:rPr>
        <w:t>单位工程质量</w:t>
      </w:r>
      <w:r>
        <w:rPr>
          <w:rFonts w:hint="eastAsia"/>
          <w:color w:val="auto"/>
        </w:rPr>
        <w:t>自评合格后，报</w:t>
      </w:r>
      <w:r>
        <w:rPr>
          <w:color w:val="auto"/>
        </w:rPr>
        <w:t>监理</w:t>
      </w:r>
      <w:r>
        <w:rPr>
          <w:rFonts w:hint="eastAsia"/>
          <w:color w:val="auto"/>
        </w:rPr>
        <w:t>人</w:t>
      </w:r>
      <w:r>
        <w:rPr>
          <w:color w:val="auto"/>
        </w:rPr>
        <w:t>复核</w:t>
      </w:r>
      <w:r>
        <w:rPr>
          <w:rFonts w:hint="eastAsia"/>
          <w:color w:val="auto"/>
        </w:rPr>
        <w:t>和发包人认定。发包人负责按有关规定完成单位工程质量结论报工程质量监督机构核定手续。</w:t>
      </w:r>
    </w:p>
    <w:p w14:paraId="0284F121">
      <w:pPr>
        <w:pStyle w:val="17"/>
        <w:ind w:firstLine="0" w:firstLineChars="0"/>
        <w:rPr>
          <w:color w:val="auto"/>
        </w:rPr>
      </w:pPr>
      <w:r>
        <w:rPr>
          <w:rFonts w:hint="eastAsia"/>
          <w:b/>
          <w:color w:val="auto"/>
        </w:rPr>
        <w:t>13.7.7</w:t>
      </w:r>
      <w:r>
        <w:rPr>
          <w:rFonts w:hint="eastAsia"/>
          <w:color w:val="auto"/>
        </w:rPr>
        <w:t xml:space="preserve"> 除专用合同条款另有约定外，工程质量等级分为合格和优良，应分别达到约定的标准。</w:t>
      </w:r>
    </w:p>
    <w:p w14:paraId="3CCE4593">
      <w:pPr>
        <w:pStyle w:val="17"/>
        <w:ind w:firstLine="0" w:firstLineChars="0"/>
        <w:rPr>
          <w:color w:val="auto"/>
        </w:rPr>
      </w:pPr>
      <w:r>
        <w:rPr>
          <w:rFonts w:hint="eastAsia"/>
          <w:b/>
          <w:color w:val="auto"/>
        </w:rPr>
        <w:t>13.7.8</w:t>
      </w:r>
      <w:r>
        <w:rPr>
          <w:rFonts w:hint="eastAsia"/>
          <w:color w:val="auto"/>
        </w:rPr>
        <w:t>发包人应在主体工程开工初期，组织监理、设计、施工等单位，根据工程特点（工程等级及使用情况）和相关技术标准，提出本合同工程涉及项目的外观质量标准，报工程质量监督机构确认。单位工程完工后，发包人应组织监理、设计、施工及工程运行管理等单位组成工程外观质量评定工作组，现场进行工程外观质量检验评定，并将评定结论报工程质量监督机构核定。参加工程外观质量评定的人员应具有工程师以上技术职称或相应执业资格。</w:t>
      </w:r>
    </w:p>
    <w:p w14:paraId="5DDEAEF3">
      <w:pPr>
        <w:pStyle w:val="24"/>
      </w:pPr>
      <w:bookmarkStart w:id="850" w:name="_Toc494360910"/>
      <w:r>
        <w:rPr>
          <w:rFonts w:hint="eastAsia"/>
        </w:rPr>
        <w:t>13.8  质量事故处理</w:t>
      </w:r>
      <w:bookmarkEnd w:id="850"/>
    </w:p>
    <w:p w14:paraId="3566C15E">
      <w:pPr>
        <w:pStyle w:val="17"/>
        <w:ind w:firstLine="0" w:firstLineChars="0"/>
        <w:rPr>
          <w:color w:val="auto"/>
        </w:rPr>
      </w:pPr>
      <w:r>
        <w:rPr>
          <w:rFonts w:hint="eastAsia"/>
          <w:b/>
          <w:color w:val="auto"/>
        </w:rPr>
        <w:t>13.8.1</w:t>
      </w:r>
      <w:r>
        <w:rPr>
          <w:rFonts w:hint="eastAsia"/>
          <w:color w:val="auto"/>
        </w:rPr>
        <w:t xml:space="preserve"> 发生质量事故时，承包人应及时向发包人和监理人报告。</w:t>
      </w:r>
    </w:p>
    <w:p w14:paraId="2DCE7C9C">
      <w:pPr>
        <w:pStyle w:val="17"/>
        <w:ind w:firstLine="0" w:firstLineChars="0"/>
        <w:rPr>
          <w:color w:val="auto"/>
        </w:rPr>
      </w:pPr>
      <w:r>
        <w:rPr>
          <w:rFonts w:hint="eastAsia"/>
          <w:b/>
          <w:color w:val="auto"/>
        </w:rPr>
        <w:t>13.8.2</w:t>
      </w:r>
      <w:r>
        <w:rPr>
          <w:rFonts w:hint="eastAsia"/>
          <w:color w:val="auto"/>
        </w:rPr>
        <w:t xml:space="preserve"> 质量事故调查处理由发包人按相关规定履行手续，承包人应配合。</w:t>
      </w:r>
    </w:p>
    <w:p w14:paraId="27C0DF59">
      <w:pPr>
        <w:pStyle w:val="17"/>
        <w:ind w:firstLine="0" w:firstLineChars="0"/>
        <w:rPr>
          <w:color w:val="auto"/>
        </w:rPr>
      </w:pPr>
      <w:r>
        <w:rPr>
          <w:rFonts w:hint="eastAsia"/>
          <w:b/>
          <w:color w:val="auto"/>
        </w:rPr>
        <w:t>13.8.3</w:t>
      </w:r>
      <w:r>
        <w:rPr>
          <w:rFonts w:hint="eastAsia"/>
          <w:color w:val="auto"/>
        </w:rPr>
        <w:t xml:space="preserve"> 承包人应对质量缺陷进行备案。发包人委托监理人对质量缺陷备案情况进行监督检查并履行相关手续。</w:t>
      </w:r>
    </w:p>
    <w:p w14:paraId="7DAB48C9">
      <w:pPr>
        <w:pStyle w:val="17"/>
        <w:ind w:firstLine="0" w:firstLineChars="0"/>
        <w:rPr>
          <w:color w:val="auto"/>
        </w:rPr>
      </w:pPr>
      <w:r>
        <w:rPr>
          <w:rFonts w:hint="eastAsia"/>
          <w:b/>
          <w:color w:val="auto"/>
        </w:rPr>
        <w:t xml:space="preserve">13.8.4 </w:t>
      </w:r>
      <w:r>
        <w:rPr>
          <w:rFonts w:hint="eastAsia"/>
          <w:color w:val="auto"/>
        </w:rPr>
        <w:t>除专用合同条款另有约定外，工程竣工验收时，发包人负责向竣工验收委员会汇报并提交历次质量缺陷处理的备案资料。</w:t>
      </w:r>
    </w:p>
    <w:p w14:paraId="23BC2C30">
      <w:pPr>
        <w:pStyle w:val="23"/>
        <w:spacing w:before="240" w:after="240"/>
      </w:pPr>
      <w:bookmarkStart w:id="851" w:name="_Toc491089742"/>
      <w:bookmarkStart w:id="852" w:name="_Toc494360911"/>
      <w:bookmarkStart w:id="853" w:name="_Toc387753597"/>
      <w:bookmarkStart w:id="854" w:name="_Toc46327650"/>
      <w:r>
        <w:t xml:space="preserve">14. </w:t>
      </w:r>
      <w:r>
        <w:rPr>
          <w:rFonts w:hint="eastAsia"/>
        </w:rPr>
        <w:t xml:space="preserve"> 试验和检验</w:t>
      </w:r>
      <w:bookmarkEnd w:id="818"/>
      <w:bookmarkEnd w:id="819"/>
      <w:bookmarkEnd w:id="820"/>
      <w:bookmarkEnd w:id="821"/>
      <w:bookmarkEnd w:id="822"/>
      <w:bookmarkEnd w:id="823"/>
      <w:bookmarkEnd w:id="851"/>
      <w:bookmarkEnd w:id="852"/>
      <w:bookmarkEnd w:id="853"/>
      <w:bookmarkEnd w:id="854"/>
    </w:p>
    <w:p w14:paraId="08218B25">
      <w:pPr>
        <w:pStyle w:val="24"/>
      </w:pPr>
      <w:bookmarkStart w:id="855" w:name="_Toc494360912"/>
      <w:r>
        <w:rPr>
          <w:rFonts w:hint="eastAsia"/>
        </w:rPr>
        <w:t>14.1  材料、工程设备和工程的试验和检验</w:t>
      </w:r>
      <w:bookmarkEnd w:id="855"/>
    </w:p>
    <w:p w14:paraId="412D88A4">
      <w:pPr>
        <w:pStyle w:val="17"/>
        <w:ind w:firstLine="0" w:firstLineChars="0"/>
        <w:rPr>
          <w:color w:val="auto"/>
        </w:rPr>
      </w:pPr>
      <w:r>
        <w:rPr>
          <w:rFonts w:hint="eastAsia"/>
          <w:b/>
          <w:color w:val="auto"/>
        </w:rPr>
        <w:t xml:space="preserve">14.1.1 </w:t>
      </w:r>
      <w:r>
        <w:rPr>
          <w:rFonts w:hint="eastAsia"/>
          <w:color w:val="auto"/>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A738517">
      <w:pPr>
        <w:pStyle w:val="17"/>
        <w:ind w:firstLine="0" w:firstLineChars="0"/>
        <w:rPr>
          <w:color w:val="auto"/>
        </w:rPr>
      </w:pPr>
      <w:r>
        <w:rPr>
          <w:rFonts w:hint="eastAsia"/>
          <w:b/>
          <w:color w:val="auto"/>
        </w:rPr>
        <w:t xml:space="preserve">14.1.2 </w:t>
      </w:r>
      <w:r>
        <w:rPr>
          <w:rFonts w:hint="eastAsia"/>
          <w:color w:val="auto"/>
        </w:rPr>
        <w:t>监理人未按合同约定派员参加试验和检验的，除监理人另有指示外，承包人可自行试验和检验，并应立即将试验和检验结果报送监理人，监理人应签字确认。</w:t>
      </w:r>
    </w:p>
    <w:p w14:paraId="1951353C">
      <w:pPr>
        <w:pStyle w:val="17"/>
        <w:ind w:firstLine="0" w:firstLineChars="0"/>
        <w:rPr>
          <w:color w:val="auto"/>
        </w:rPr>
      </w:pPr>
      <w:r>
        <w:rPr>
          <w:rFonts w:hint="eastAsia"/>
          <w:b/>
          <w:color w:val="auto"/>
        </w:rPr>
        <w:t>14.1.3</w:t>
      </w:r>
      <w:r>
        <w:rPr>
          <w:rFonts w:hint="eastAsia"/>
          <w:color w:val="auto"/>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的质量符合合同要求，由发包人承担由此增加的费用和（或）工期延误，并支付承包人合理利润。</w:t>
      </w:r>
    </w:p>
    <w:p w14:paraId="68A9DFC8">
      <w:pPr>
        <w:pStyle w:val="17"/>
        <w:ind w:firstLine="0" w:firstLineChars="0"/>
        <w:rPr>
          <w:color w:val="auto"/>
        </w:rPr>
      </w:pPr>
      <w:r>
        <w:rPr>
          <w:rFonts w:hint="eastAsia"/>
          <w:b/>
          <w:color w:val="auto"/>
        </w:rPr>
        <w:t xml:space="preserve">14.1.4 </w:t>
      </w:r>
      <w:r>
        <w:rPr>
          <w:rFonts w:hint="eastAsia"/>
          <w:color w:val="auto"/>
        </w:rPr>
        <w:t>承包人</w:t>
      </w:r>
      <w:r>
        <w:rPr>
          <w:color w:val="auto"/>
        </w:rPr>
        <w:t>应按</w:t>
      </w:r>
      <w:r>
        <w:rPr>
          <w:rFonts w:hint="eastAsia"/>
          <w:color w:val="auto"/>
        </w:rPr>
        <w:t>相关规定和</w:t>
      </w:r>
      <w:r>
        <w:rPr>
          <w:color w:val="auto"/>
        </w:rPr>
        <w:t>标准对水泥、钢材等原材料与中间产品质量进行检验，</w:t>
      </w:r>
      <w:r>
        <w:rPr>
          <w:rFonts w:hint="eastAsia"/>
          <w:color w:val="auto"/>
        </w:rPr>
        <w:t>并报监理人复核。</w:t>
      </w:r>
    </w:p>
    <w:p w14:paraId="5A31B669">
      <w:pPr>
        <w:pStyle w:val="17"/>
        <w:ind w:firstLine="0" w:firstLineChars="0"/>
        <w:rPr>
          <w:color w:val="auto"/>
        </w:rPr>
      </w:pPr>
      <w:r>
        <w:rPr>
          <w:rFonts w:hint="eastAsia"/>
          <w:b/>
          <w:color w:val="auto"/>
        </w:rPr>
        <w:t>14.1.5</w:t>
      </w:r>
      <w:r>
        <w:rPr>
          <w:rFonts w:hint="eastAsia"/>
          <w:color w:val="auto"/>
        </w:rPr>
        <w:t xml:space="preserve"> 除专用合同条款另有约定外，</w:t>
      </w:r>
      <w:r>
        <w:rPr>
          <w:color w:val="auto"/>
        </w:rPr>
        <w:t>水工金属结构、启闭机及机电产品</w:t>
      </w:r>
      <w:r>
        <w:rPr>
          <w:rFonts w:hint="eastAsia"/>
          <w:color w:val="auto"/>
        </w:rPr>
        <w:t>进场后，监理人组织发包人按合同进行交货检查和验收。安装前，承包人应</w:t>
      </w:r>
      <w:r>
        <w:rPr>
          <w:color w:val="auto"/>
        </w:rPr>
        <w:t>检查</w:t>
      </w:r>
      <w:r>
        <w:rPr>
          <w:rFonts w:hint="eastAsia"/>
          <w:color w:val="auto"/>
        </w:rPr>
        <w:t>产品</w:t>
      </w:r>
      <w:r>
        <w:rPr>
          <w:color w:val="auto"/>
        </w:rPr>
        <w:t>是否有出厂合格证、设备安装说明书及有关技术文件</w:t>
      </w:r>
      <w:r>
        <w:rPr>
          <w:rFonts w:hint="eastAsia"/>
          <w:color w:val="auto"/>
        </w:rPr>
        <w:t>，</w:t>
      </w:r>
      <w:r>
        <w:rPr>
          <w:color w:val="auto"/>
        </w:rPr>
        <w:t>对在运输和存放过程中发生的变形、受潮、损坏等问题应作好记录，并进行妥善处理。</w:t>
      </w:r>
    </w:p>
    <w:p w14:paraId="3957DC57">
      <w:pPr>
        <w:pStyle w:val="17"/>
        <w:ind w:firstLine="0" w:firstLineChars="0"/>
        <w:rPr>
          <w:color w:val="auto"/>
        </w:rPr>
      </w:pPr>
      <w:r>
        <w:rPr>
          <w:rFonts w:hint="eastAsia"/>
          <w:b/>
          <w:color w:val="auto"/>
        </w:rPr>
        <w:t xml:space="preserve">14.1.6 </w:t>
      </w:r>
      <w:r>
        <w:rPr>
          <w:rFonts w:hint="eastAsia"/>
          <w:color w:val="auto"/>
        </w:rPr>
        <w:t>对专用合同条款约定的试块、试件及有关材料，监理人实行见证取样。见证取样资料由承包人制备，记录应真实齐全，监理人、承包人等参与见证取样人员均应在相关文件上签字。</w:t>
      </w:r>
    </w:p>
    <w:p w14:paraId="16F1B382">
      <w:pPr>
        <w:pStyle w:val="24"/>
      </w:pPr>
      <w:bookmarkStart w:id="856" w:name="_Toc179632722"/>
      <w:bookmarkStart w:id="857" w:name="_Toc494360913"/>
      <w:bookmarkStart w:id="858" w:name="_Toc152042482"/>
      <w:bookmarkStart w:id="859" w:name="_Toc152045704"/>
      <w:bookmarkStart w:id="860" w:name="_Toc144974673"/>
      <w:r>
        <w:rPr>
          <w:rFonts w:hint="eastAsia"/>
        </w:rPr>
        <w:t>14.2  现场材料试验</w:t>
      </w:r>
      <w:bookmarkEnd w:id="856"/>
      <w:bookmarkEnd w:id="857"/>
      <w:bookmarkEnd w:id="858"/>
      <w:bookmarkEnd w:id="859"/>
      <w:bookmarkEnd w:id="860"/>
    </w:p>
    <w:p w14:paraId="2C039ED9">
      <w:pPr>
        <w:pStyle w:val="17"/>
        <w:ind w:firstLine="0" w:firstLineChars="0"/>
        <w:rPr>
          <w:color w:val="auto"/>
        </w:rPr>
      </w:pPr>
      <w:r>
        <w:rPr>
          <w:rFonts w:hint="eastAsia"/>
          <w:b/>
          <w:color w:val="auto"/>
        </w:rPr>
        <w:t xml:space="preserve">14.2.1 </w:t>
      </w:r>
      <w:r>
        <w:rPr>
          <w:rFonts w:hint="eastAsia"/>
          <w:color w:val="auto"/>
        </w:rPr>
        <w:t>承包人根据合同约定或监理人指示进行的现场材料试验，应由承包人提供试验场所、试验人员、试验设备器材以及其他必要的试验条件。</w:t>
      </w:r>
    </w:p>
    <w:p w14:paraId="6EA8BFB2">
      <w:pPr>
        <w:pStyle w:val="17"/>
        <w:ind w:firstLine="0" w:firstLineChars="0"/>
        <w:rPr>
          <w:color w:val="auto"/>
        </w:rPr>
      </w:pPr>
      <w:r>
        <w:rPr>
          <w:rFonts w:hint="eastAsia"/>
          <w:b/>
          <w:color w:val="auto"/>
        </w:rPr>
        <w:t>14.2.2</w:t>
      </w:r>
      <w:r>
        <w:rPr>
          <w:rFonts w:hint="eastAsia"/>
          <w:color w:val="auto"/>
        </w:rPr>
        <w:t xml:space="preserve"> 监理人在必要时可以使用承包人的试验场所、试验设备器材以及其他试验条件，进行以工程质量检查为目的复核性材料试验，承包人应予以协助。</w:t>
      </w:r>
    </w:p>
    <w:p w14:paraId="1F7C82C3">
      <w:pPr>
        <w:pStyle w:val="24"/>
      </w:pPr>
      <w:bookmarkStart w:id="861" w:name="_Toc179632723"/>
      <w:bookmarkStart w:id="862" w:name="_Toc144974674"/>
      <w:bookmarkStart w:id="863" w:name="_Toc152045705"/>
      <w:bookmarkStart w:id="864" w:name="_Toc494360914"/>
      <w:bookmarkStart w:id="865" w:name="_Toc152042483"/>
      <w:r>
        <w:rPr>
          <w:rFonts w:hint="eastAsia"/>
        </w:rPr>
        <w:t>14.3  现场工艺试验</w:t>
      </w:r>
      <w:bookmarkEnd w:id="861"/>
      <w:bookmarkEnd w:id="862"/>
      <w:bookmarkEnd w:id="863"/>
      <w:bookmarkEnd w:id="864"/>
      <w:bookmarkEnd w:id="865"/>
    </w:p>
    <w:p w14:paraId="1D7E125C">
      <w:pPr>
        <w:pStyle w:val="17"/>
        <w:rPr>
          <w:color w:val="auto"/>
        </w:rPr>
      </w:pPr>
      <w:r>
        <w:rPr>
          <w:rFonts w:hint="eastAsia"/>
          <w:color w:val="auto"/>
        </w:rPr>
        <w:t>承包人应按合同约定或监理人指示进行现场工艺试验。对大型的现场工艺试验，监理人认为必要时，应由承包人根据监理人提出的工艺试验要求，编制工艺试验措施计划，报送监理人审批。</w:t>
      </w:r>
    </w:p>
    <w:p w14:paraId="266A9238">
      <w:pPr>
        <w:pStyle w:val="23"/>
        <w:spacing w:before="240" w:after="240"/>
      </w:pPr>
      <w:bookmarkStart w:id="866" w:name="_Toc387753598"/>
      <w:bookmarkStart w:id="867" w:name="_Toc222033867"/>
      <w:bookmarkStart w:id="868" w:name="_Toc222032685"/>
      <w:bookmarkStart w:id="869" w:name="_Toc222029516"/>
      <w:bookmarkStart w:id="870" w:name="_Toc229305376"/>
      <w:bookmarkStart w:id="871" w:name="_Toc491089743"/>
      <w:bookmarkStart w:id="872" w:name="_Toc46327651"/>
      <w:bookmarkStart w:id="873" w:name="_Toc222031018"/>
      <w:bookmarkStart w:id="874" w:name="_Toc221950924"/>
      <w:bookmarkStart w:id="875" w:name="_Toc494360915"/>
      <w:r>
        <w:t xml:space="preserve">15. </w:t>
      </w:r>
      <w:r>
        <w:rPr>
          <w:rFonts w:hint="eastAsia"/>
        </w:rPr>
        <w:t xml:space="preserve"> 变更</w:t>
      </w:r>
      <w:bookmarkEnd w:id="866"/>
      <w:bookmarkEnd w:id="867"/>
      <w:bookmarkEnd w:id="868"/>
      <w:bookmarkEnd w:id="869"/>
      <w:bookmarkEnd w:id="870"/>
      <w:bookmarkEnd w:id="871"/>
      <w:bookmarkEnd w:id="872"/>
      <w:bookmarkEnd w:id="873"/>
      <w:bookmarkEnd w:id="874"/>
      <w:bookmarkEnd w:id="875"/>
    </w:p>
    <w:p w14:paraId="5457327B">
      <w:pPr>
        <w:pStyle w:val="24"/>
      </w:pPr>
      <w:bookmarkStart w:id="876" w:name="_Toc494360916"/>
      <w:bookmarkStart w:id="877" w:name="_Toc221950925"/>
      <w:r>
        <w:t xml:space="preserve">15.1 </w:t>
      </w:r>
      <w:r>
        <w:rPr>
          <w:rFonts w:hint="eastAsia"/>
        </w:rPr>
        <w:t xml:space="preserve"> 变更的范围和内容</w:t>
      </w:r>
      <w:bookmarkEnd w:id="876"/>
      <w:bookmarkEnd w:id="877"/>
    </w:p>
    <w:p w14:paraId="2045ECC7">
      <w:pPr>
        <w:pStyle w:val="17"/>
        <w:rPr>
          <w:color w:val="auto"/>
        </w:rPr>
      </w:pPr>
      <w:r>
        <w:rPr>
          <w:rFonts w:hint="eastAsia"/>
          <w:color w:val="auto"/>
        </w:rPr>
        <w:t>在履行合同中发生以下情形之一，应按照本条规定进行变更。</w:t>
      </w:r>
    </w:p>
    <w:p w14:paraId="2974DCBD">
      <w:pPr>
        <w:pStyle w:val="17"/>
        <w:ind w:firstLine="448"/>
        <w:rPr>
          <w:color w:val="auto"/>
        </w:rPr>
      </w:pPr>
      <w:r>
        <w:rPr>
          <w:rFonts w:hint="eastAsia"/>
          <w:color w:val="auto"/>
          <w:spacing w:val="-8"/>
        </w:rPr>
        <w:t>（1）取消合同中任何一项工作，但被取消的工作不能转由发包人或其他人</w:t>
      </w:r>
      <w:r>
        <w:rPr>
          <w:rFonts w:hint="eastAsia"/>
          <w:color w:val="auto"/>
        </w:rPr>
        <w:t>实施；</w:t>
      </w:r>
    </w:p>
    <w:p w14:paraId="2D26B4CD">
      <w:pPr>
        <w:pStyle w:val="17"/>
        <w:rPr>
          <w:color w:val="auto"/>
        </w:rPr>
      </w:pPr>
      <w:r>
        <w:rPr>
          <w:rFonts w:hint="eastAsia"/>
          <w:color w:val="auto"/>
        </w:rPr>
        <w:t>（2）改变合同中任何一项工作的质量或其他特性；</w:t>
      </w:r>
    </w:p>
    <w:p w14:paraId="27BD1563">
      <w:pPr>
        <w:pStyle w:val="17"/>
        <w:rPr>
          <w:color w:val="auto"/>
        </w:rPr>
      </w:pPr>
      <w:r>
        <w:rPr>
          <w:rFonts w:hint="eastAsia"/>
          <w:color w:val="auto"/>
        </w:rPr>
        <w:t>（3）改变合同工程的基线、标高、位置或尺寸；</w:t>
      </w:r>
    </w:p>
    <w:p w14:paraId="60E633F5">
      <w:pPr>
        <w:pStyle w:val="17"/>
        <w:ind w:firstLine="456"/>
        <w:rPr>
          <w:color w:val="auto"/>
          <w:spacing w:val="-6"/>
        </w:rPr>
      </w:pPr>
      <w:r>
        <w:rPr>
          <w:rFonts w:hint="eastAsia"/>
          <w:color w:val="auto"/>
          <w:spacing w:val="-6"/>
        </w:rPr>
        <w:t>（4）改变合同中任何一项工作的施工时间或改变已批准的施工工艺或顺序；</w:t>
      </w:r>
    </w:p>
    <w:p w14:paraId="517ADBAD">
      <w:pPr>
        <w:pStyle w:val="17"/>
        <w:rPr>
          <w:color w:val="auto"/>
        </w:rPr>
      </w:pPr>
      <w:r>
        <w:rPr>
          <w:rFonts w:hint="eastAsia"/>
          <w:color w:val="auto"/>
        </w:rPr>
        <w:t>（5）为完成工程需要追加的额外工作。</w:t>
      </w:r>
    </w:p>
    <w:p w14:paraId="0D9DA556">
      <w:pPr>
        <w:pStyle w:val="17"/>
        <w:rPr>
          <w:color w:val="auto"/>
        </w:rPr>
      </w:pPr>
      <w:r>
        <w:rPr>
          <w:rFonts w:hint="eastAsia"/>
          <w:color w:val="auto"/>
        </w:rPr>
        <w:t>（6）增加或减少专用合同条款中约定的关键项目工程量超过其工程总量的一定数量的百分比。</w:t>
      </w:r>
    </w:p>
    <w:p w14:paraId="0C434658">
      <w:pPr>
        <w:pStyle w:val="17"/>
        <w:rPr>
          <w:color w:val="auto"/>
        </w:rPr>
      </w:pPr>
      <w:r>
        <w:rPr>
          <w:rFonts w:hint="eastAsia"/>
          <w:color w:val="auto"/>
        </w:rPr>
        <w:t>上述第（1）～（6）目的变更内容引起工程施工组织和进度计划发生实质性变动和影响其原定的价格时，才予调整该项目的单价。第（6）目情形下单价调整方式在专用合同条款中约定。</w:t>
      </w:r>
    </w:p>
    <w:p w14:paraId="101D796A">
      <w:pPr>
        <w:pStyle w:val="24"/>
      </w:pPr>
      <w:bookmarkStart w:id="878" w:name="_Toc152042486"/>
      <w:bookmarkStart w:id="879" w:name="_Toc494360917"/>
      <w:bookmarkStart w:id="880" w:name="_Toc144974677"/>
      <w:bookmarkStart w:id="881" w:name="_Toc152045708"/>
      <w:bookmarkStart w:id="882" w:name="_Toc179632726"/>
      <w:bookmarkStart w:id="883" w:name="_Toc221950942"/>
      <w:r>
        <w:rPr>
          <w:rFonts w:hint="eastAsia"/>
        </w:rPr>
        <w:t>15.2  变更权</w:t>
      </w:r>
      <w:bookmarkEnd w:id="878"/>
      <w:bookmarkEnd w:id="879"/>
      <w:bookmarkEnd w:id="880"/>
      <w:bookmarkEnd w:id="881"/>
      <w:bookmarkEnd w:id="882"/>
    </w:p>
    <w:p w14:paraId="216D2485">
      <w:pPr>
        <w:pStyle w:val="17"/>
        <w:rPr>
          <w:color w:val="auto"/>
        </w:rPr>
      </w:pPr>
      <w:r>
        <w:rPr>
          <w:rFonts w:hint="eastAsia"/>
          <w:color w:val="auto"/>
        </w:rPr>
        <w:t>在履行合同过程中，经发包人同意，监理人可按第15.3款约定的变更程序向承包人作出变更指示，承包人应遵照执行。没有监理人的变更指示，承包人不得擅自变更。</w:t>
      </w:r>
    </w:p>
    <w:p w14:paraId="093E1DD0">
      <w:pPr>
        <w:pStyle w:val="24"/>
      </w:pPr>
      <w:bookmarkStart w:id="884" w:name="_Toc494360918"/>
      <w:bookmarkStart w:id="885" w:name="_Toc152045709"/>
      <w:bookmarkStart w:id="886" w:name="_Toc152042487"/>
      <w:bookmarkStart w:id="887" w:name="_Toc144974678"/>
      <w:bookmarkStart w:id="888" w:name="_Toc179632727"/>
      <w:r>
        <w:rPr>
          <w:rFonts w:hint="eastAsia"/>
        </w:rPr>
        <w:t>15.3  变更程序</w:t>
      </w:r>
      <w:bookmarkEnd w:id="884"/>
      <w:bookmarkEnd w:id="885"/>
      <w:bookmarkEnd w:id="886"/>
      <w:bookmarkEnd w:id="887"/>
      <w:bookmarkEnd w:id="888"/>
    </w:p>
    <w:p w14:paraId="23330CF6">
      <w:pPr>
        <w:pStyle w:val="19"/>
      </w:pPr>
      <w:r>
        <w:rPr>
          <w:rFonts w:hint="eastAsia"/>
        </w:rPr>
        <w:t xml:space="preserve">15.3.1 </w:t>
      </w:r>
      <w:r>
        <w:rPr>
          <w:rFonts w:hint="eastAsia" w:ascii="黑体"/>
        </w:rPr>
        <w:t>变更的提出</w:t>
      </w:r>
    </w:p>
    <w:p w14:paraId="03BDCFD5">
      <w:pPr>
        <w:pStyle w:val="17"/>
        <w:rPr>
          <w:color w:val="auto"/>
        </w:rPr>
      </w:pPr>
      <w:r>
        <w:rPr>
          <w:rFonts w:hint="eastAsia"/>
          <w:color w:val="auto"/>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96BAF06">
      <w:pPr>
        <w:pStyle w:val="17"/>
        <w:rPr>
          <w:color w:val="auto"/>
        </w:rPr>
      </w:pPr>
      <w:r>
        <w:rPr>
          <w:rFonts w:hint="eastAsia"/>
          <w:color w:val="auto"/>
        </w:rPr>
        <w:t>（2）在合同履行过程中，发生第15.1款约定情形的，监理人应按照第15.3.3项约定向承包人发出变更指示。</w:t>
      </w:r>
    </w:p>
    <w:p w14:paraId="0DFA4039">
      <w:pPr>
        <w:pStyle w:val="17"/>
        <w:rPr>
          <w:color w:val="auto"/>
        </w:rPr>
      </w:pPr>
      <w:r>
        <w:rPr>
          <w:rFonts w:hint="eastAsia"/>
          <w:color w:va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5CFC19A">
      <w:pPr>
        <w:pStyle w:val="17"/>
        <w:rPr>
          <w:color w:val="auto"/>
        </w:rPr>
      </w:pPr>
      <w:r>
        <w:rPr>
          <w:rFonts w:hint="eastAsia"/>
          <w:color w:val="auto"/>
        </w:rPr>
        <w:t>（4）若承包人收到监理人的变更意向书后认为难以实施此项变更，应立即通知监理人，说明原因并附详细依据。监理人与承包人和发包人协商后确定撤销</w:t>
      </w:r>
      <w:r>
        <w:rPr>
          <w:rFonts w:hint="eastAsia" w:ascii="宋体" w:hAnsi="宋体"/>
          <w:color w:val="auto"/>
        </w:rPr>
        <w:t>、</w:t>
      </w:r>
      <w:r>
        <w:rPr>
          <w:rFonts w:hint="eastAsia"/>
          <w:color w:val="auto"/>
        </w:rPr>
        <w:t>改变或不改变原变更意向书。</w:t>
      </w:r>
    </w:p>
    <w:p w14:paraId="5CCF5DFC">
      <w:pPr>
        <w:pStyle w:val="19"/>
      </w:pPr>
      <w:r>
        <w:rPr>
          <w:rFonts w:hint="eastAsia"/>
        </w:rPr>
        <w:t xml:space="preserve">15.3.2 </w:t>
      </w:r>
      <w:r>
        <w:rPr>
          <w:rFonts w:hint="eastAsia" w:ascii="黑体"/>
        </w:rPr>
        <w:t>变更估价</w:t>
      </w:r>
    </w:p>
    <w:p w14:paraId="3DA96F0B">
      <w:pPr>
        <w:pStyle w:val="17"/>
        <w:rPr>
          <w:color w:val="auto"/>
        </w:rPr>
      </w:pPr>
      <w:r>
        <w:rPr>
          <w:rFonts w:hint="eastAsia"/>
          <w:color w:va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5AF8C5E">
      <w:pPr>
        <w:pStyle w:val="17"/>
        <w:rPr>
          <w:color w:val="auto"/>
        </w:rPr>
      </w:pPr>
      <w:r>
        <w:rPr>
          <w:rFonts w:hint="eastAsia"/>
          <w:color w:val="auto"/>
        </w:rPr>
        <w:t>（2）变更工作影响工期的，承包人应提出调整工期的具体细节。监理人认为有必要时，可要求承包人提交要求提前或延长工期的施工进度计划及相应施工措施等详细资料。</w:t>
      </w:r>
    </w:p>
    <w:p w14:paraId="14D936A5">
      <w:pPr>
        <w:pStyle w:val="17"/>
        <w:rPr>
          <w:color w:val="auto"/>
        </w:rPr>
      </w:pPr>
      <w:r>
        <w:rPr>
          <w:rFonts w:hint="eastAsia"/>
          <w:color w:val="auto"/>
        </w:rPr>
        <w:t>（3）除专用合同条款对期限另有约定外，监理人收到承包人变更报价书后的14天内，根据第15.4款约定的估价原则，按照第3.5款商定或确定变更价格。</w:t>
      </w:r>
    </w:p>
    <w:p w14:paraId="56C3E8CD">
      <w:pPr>
        <w:pStyle w:val="19"/>
      </w:pPr>
      <w:r>
        <w:rPr>
          <w:rFonts w:hint="eastAsia"/>
        </w:rPr>
        <w:t xml:space="preserve">15.3.3 </w:t>
      </w:r>
      <w:r>
        <w:rPr>
          <w:rFonts w:hint="eastAsia" w:ascii="黑体"/>
        </w:rPr>
        <w:t>变更指示</w:t>
      </w:r>
    </w:p>
    <w:p w14:paraId="5078F085">
      <w:pPr>
        <w:pStyle w:val="17"/>
        <w:rPr>
          <w:color w:val="auto"/>
        </w:rPr>
      </w:pPr>
      <w:r>
        <w:rPr>
          <w:rFonts w:hint="eastAsia"/>
          <w:color w:val="auto"/>
        </w:rPr>
        <w:t>（1）变更指示只能由监理人发出。</w:t>
      </w:r>
    </w:p>
    <w:p w14:paraId="287764E1">
      <w:pPr>
        <w:pStyle w:val="17"/>
        <w:rPr>
          <w:color w:val="auto"/>
        </w:rPr>
      </w:pPr>
      <w:r>
        <w:rPr>
          <w:rFonts w:hint="eastAsia"/>
          <w:color w:val="auto"/>
        </w:rPr>
        <w:t>（2）变更指示应说明变更的目的、范围、变更内容以及变更的工程量及其进度和技术要求，并附有关图纸和文件。承包人收到变更指示后，应按变更指示进行变更工作。</w:t>
      </w:r>
    </w:p>
    <w:p w14:paraId="4D2CBCD4">
      <w:pPr>
        <w:pStyle w:val="24"/>
      </w:pPr>
      <w:bookmarkStart w:id="889" w:name="_Toc179632728"/>
      <w:bookmarkStart w:id="890" w:name="_Toc144974679"/>
      <w:bookmarkStart w:id="891" w:name="_Toc152045710"/>
      <w:bookmarkStart w:id="892" w:name="_Toc152042488"/>
      <w:bookmarkStart w:id="893" w:name="_Toc494360919"/>
      <w:r>
        <w:rPr>
          <w:rFonts w:hint="eastAsia"/>
        </w:rPr>
        <w:t>15.4  变更的估价原则</w:t>
      </w:r>
      <w:bookmarkEnd w:id="889"/>
      <w:bookmarkEnd w:id="890"/>
      <w:bookmarkEnd w:id="891"/>
      <w:bookmarkEnd w:id="892"/>
      <w:bookmarkEnd w:id="893"/>
    </w:p>
    <w:p w14:paraId="307DA9F3">
      <w:pPr>
        <w:pStyle w:val="17"/>
        <w:rPr>
          <w:color w:val="auto"/>
        </w:rPr>
      </w:pPr>
      <w:r>
        <w:rPr>
          <w:rFonts w:hint="eastAsia"/>
          <w:color w:val="auto"/>
        </w:rPr>
        <w:t>除专用合同条款另有约定外，因变更引起的价格调整按照本款约定处理。</w:t>
      </w:r>
    </w:p>
    <w:p w14:paraId="399E6CD3">
      <w:pPr>
        <w:pStyle w:val="17"/>
        <w:ind w:firstLine="0" w:firstLineChars="0"/>
        <w:rPr>
          <w:color w:val="auto"/>
        </w:rPr>
      </w:pPr>
      <w:r>
        <w:rPr>
          <w:rFonts w:hint="eastAsia"/>
          <w:b/>
          <w:color w:val="auto"/>
        </w:rPr>
        <w:t xml:space="preserve">15.4.1 </w:t>
      </w:r>
      <w:r>
        <w:rPr>
          <w:rFonts w:hint="eastAsia"/>
          <w:color w:val="auto"/>
        </w:rPr>
        <w:t>已标价工程量清单中有适用于变更工作的子目的，采用该子目的单价。</w:t>
      </w:r>
    </w:p>
    <w:p w14:paraId="79DF33EE">
      <w:pPr>
        <w:pStyle w:val="17"/>
        <w:ind w:firstLine="0" w:firstLineChars="0"/>
        <w:rPr>
          <w:color w:val="auto"/>
        </w:rPr>
      </w:pPr>
      <w:r>
        <w:rPr>
          <w:rFonts w:hint="eastAsia"/>
          <w:b/>
          <w:color w:val="auto"/>
        </w:rPr>
        <w:t xml:space="preserve">15.4.2 </w:t>
      </w:r>
      <w:r>
        <w:rPr>
          <w:rFonts w:hint="eastAsia"/>
          <w:color w:val="auto"/>
        </w:rPr>
        <w:t>已标价工程量清单中无适用于变更工作的子目，但有类似子目的，可在合理范围内参照类似子目的单价，由监理人按第3.5款商定或确定变更工作的单价。</w:t>
      </w:r>
    </w:p>
    <w:p w14:paraId="4EC4101C">
      <w:pPr>
        <w:pStyle w:val="17"/>
        <w:ind w:firstLine="0" w:firstLineChars="0"/>
        <w:rPr>
          <w:color w:val="auto"/>
        </w:rPr>
      </w:pPr>
      <w:r>
        <w:rPr>
          <w:rFonts w:hint="eastAsia"/>
          <w:b/>
          <w:color w:val="auto"/>
        </w:rPr>
        <w:t xml:space="preserve">15.4.3 </w:t>
      </w:r>
      <w:r>
        <w:rPr>
          <w:rFonts w:hint="eastAsia"/>
          <w:color w:val="auto"/>
        </w:rPr>
        <w:t>已标价工程量清单中无适用或类似子目的单价，可按照成本加利润的原则，由监理人按第3.5款商定或确定变更工作的单价。</w:t>
      </w:r>
    </w:p>
    <w:p w14:paraId="69BF1F72">
      <w:pPr>
        <w:pStyle w:val="24"/>
      </w:pPr>
      <w:bookmarkStart w:id="894" w:name="_Toc144974680"/>
      <w:bookmarkStart w:id="895" w:name="_Toc152042489"/>
      <w:bookmarkStart w:id="896" w:name="_Toc494360920"/>
      <w:bookmarkStart w:id="897" w:name="_Toc179632729"/>
      <w:bookmarkStart w:id="898" w:name="_Toc152045711"/>
      <w:r>
        <w:rPr>
          <w:rFonts w:hint="eastAsia"/>
        </w:rPr>
        <w:t>15.5  承包人的合理化建议</w:t>
      </w:r>
      <w:bookmarkEnd w:id="894"/>
      <w:bookmarkEnd w:id="895"/>
      <w:bookmarkEnd w:id="896"/>
      <w:bookmarkEnd w:id="897"/>
      <w:bookmarkEnd w:id="898"/>
    </w:p>
    <w:p w14:paraId="161AA8E2">
      <w:pPr>
        <w:pStyle w:val="17"/>
        <w:ind w:firstLine="0" w:firstLineChars="0"/>
        <w:rPr>
          <w:color w:val="auto"/>
        </w:rPr>
      </w:pPr>
      <w:r>
        <w:rPr>
          <w:rFonts w:hint="eastAsia"/>
          <w:b/>
          <w:color w:val="auto"/>
        </w:rPr>
        <w:t xml:space="preserve">15.5.1 </w:t>
      </w:r>
      <w:r>
        <w:rPr>
          <w:rFonts w:hint="eastAsia"/>
          <w:color w:val="auto"/>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9D6DCB5">
      <w:pPr>
        <w:pStyle w:val="17"/>
        <w:ind w:firstLine="0" w:firstLineChars="0"/>
        <w:rPr>
          <w:color w:val="auto"/>
        </w:rPr>
      </w:pPr>
      <w:r>
        <w:rPr>
          <w:rFonts w:hint="eastAsia"/>
          <w:b/>
          <w:color w:val="auto"/>
        </w:rPr>
        <w:t xml:space="preserve">15.5.2 </w:t>
      </w:r>
      <w:r>
        <w:rPr>
          <w:rFonts w:hint="eastAsia"/>
          <w:color w:val="auto"/>
        </w:rPr>
        <w:t>承包人提出的合理化建议降低了合同价格、缩短了工期或者提高了工程经济效益的，发包人可按国家有关规定在专用合同条款中约定给予奖励。</w:t>
      </w:r>
    </w:p>
    <w:p w14:paraId="3651AE18">
      <w:pPr>
        <w:pStyle w:val="24"/>
      </w:pPr>
      <w:bookmarkStart w:id="899" w:name="_Toc144974681"/>
      <w:bookmarkStart w:id="900" w:name="_Toc152045712"/>
      <w:bookmarkStart w:id="901" w:name="_Toc179632730"/>
      <w:bookmarkStart w:id="902" w:name="_Toc152042490"/>
      <w:bookmarkStart w:id="903" w:name="_Toc494360921"/>
      <w:r>
        <w:rPr>
          <w:rFonts w:hint="eastAsia"/>
        </w:rPr>
        <w:t>15.6  暂列金额</w:t>
      </w:r>
      <w:bookmarkEnd w:id="899"/>
      <w:bookmarkEnd w:id="900"/>
      <w:bookmarkEnd w:id="901"/>
      <w:bookmarkEnd w:id="902"/>
      <w:bookmarkEnd w:id="903"/>
    </w:p>
    <w:p w14:paraId="1C53E213">
      <w:pPr>
        <w:pStyle w:val="17"/>
        <w:rPr>
          <w:color w:val="auto"/>
        </w:rPr>
      </w:pPr>
      <w:r>
        <w:rPr>
          <w:rFonts w:hint="eastAsia"/>
          <w:color w:val="auto"/>
        </w:rPr>
        <w:t>暂列金额只能按照监理人的指示使用，并对合同价格进行相应调整。</w:t>
      </w:r>
    </w:p>
    <w:p w14:paraId="2DD62715">
      <w:pPr>
        <w:pStyle w:val="24"/>
      </w:pPr>
      <w:bookmarkStart w:id="904" w:name="_Toc494360922"/>
      <w:bookmarkStart w:id="905" w:name="_Toc152045713"/>
      <w:bookmarkStart w:id="906" w:name="_Toc144974682"/>
      <w:bookmarkStart w:id="907" w:name="_Toc179632731"/>
      <w:bookmarkStart w:id="908" w:name="_Toc152042491"/>
      <w:r>
        <w:rPr>
          <w:rFonts w:hint="eastAsia"/>
        </w:rPr>
        <w:t>15.7  计日工</w:t>
      </w:r>
      <w:bookmarkEnd w:id="904"/>
      <w:bookmarkEnd w:id="905"/>
      <w:bookmarkEnd w:id="906"/>
      <w:bookmarkEnd w:id="907"/>
      <w:bookmarkEnd w:id="908"/>
    </w:p>
    <w:p w14:paraId="47DC2801">
      <w:pPr>
        <w:pStyle w:val="17"/>
        <w:ind w:firstLine="0" w:firstLineChars="0"/>
        <w:rPr>
          <w:color w:val="auto"/>
          <w:shd w:val="pct10" w:color="auto" w:fill="FFFFFF"/>
        </w:rPr>
      </w:pPr>
      <w:r>
        <w:rPr>
          <w:rFonts w:hint="eastAsia"/>
          <w:b/>
          <w:color w:val="auto"/>
        </w:rPr>
        <w:t xml:space="preserve">15.7.1 </w:t>
      </w:r>
      <w:r>
        <w:rPr>
          <w:rFonts w:hint="eastAsia"/>
          <w:color w:val="auto"/>
        </w:rPr>
        <w:t>发包人认为有必要时，</w:t>
      </w:r>
      <w:r>
        <w:rPr>
          <w:rFonts w:hint="eastAsia"/>
          <w:color w:val="auto"/>
          <w:szCs w:val="21"/>
        </w:rPr>
        <w:t>由</w:t>
      </w:r>
      <w:r>
        <w:rPr>
          <w:rFonts w:hint="eastAsia"/>
          <w:color w:val="auto"/>
        </w:rPr>
        <w:t>监理人通知承包人以计日工方式实施变更的零星工作。其价款按列入已标价工程量清单中的计日工计价子目及其单价进行计算。</w:t>
      </w:r>
    </w:p>
    <w:p w14:paraId="7F06E89E">
      <w:pPr>
        <w:pStyle w:val="17"/>
        <w:ind w:firstLine="0" w:firstLineChars="0"/>
        <w:rPr>
          <w:color w:val="auto"/>
        </w:rPr>
      </w:pPr>
      <w:r>
        <w:rPr>
          <w:rFonts w:hint="eastAsia"/>
          <w:b/>
          <w:color w:val="auto"/>
        </w:rPr>
        <w:t>15.7.2</w:t>
      </w:r>
      <w:r>
        <w:rPr>
          <w:rFonts w:hint="eastAsia"/>
          <w:color w:val="auto"/>
        </w:rPr>
        <w:t xml:space="preserve"> 采用计日工计价的任何一项变更工作，应从暂列金额中支付，承包人应在该项变更的实施过程中，每天提交以下报表和有关凭证报送监理人审批：</w:t>
      </w:r>
    </w:p>
    <w:p w14:paraId="1328C22D">
      <w:pPr>
        <w:pStyle w:val="17"/>
        <w:rPr>
          <w:color w:val="auto"/>
        </w:rPr>
      </w:pPr>
      <w:r>
        <w:rPr>
          <w:rFonts w:hint="eastAsia"/>
          <w:color w:val="auto"/>
        </w:rPr>
        <w:t>（1）工作名称、内容和数量；</w:t>
      </w:r>
    </w:p>
    <w:p w14:paraId="61954546">
      <w:pPr>
        <w:pStyle w:val="17"/>
        <w:rPr>
          <w:color w:val="auto"/>
        </w:rPr>
      </w:pPr>
      <w:r>
        <w:rPr>
          <w:rFonts w:hint="eastAsia"/>
          <w:color w:val="auto"/>
        </w:rPr>
        <w:t>（2）投入该工作所有人员的姓名、工种、级别和耗用工时；</w:t>
      </w:r>
    </w:p>
    <w:p w14:paraId="2D76873A">
      <w:pPr>
        <w:pStyle w:val="17"/>
        <w:rPr>
          <w:color w:val="auto"/>
        </w:rPr>
      </w:pPr>
      <w:r>
        <w:rPr>
          <w:rFonts w:hint="eastAsia"/>
          <w:color w:val="auto"/>
        </w:rPr>
        <w:t>（3）投入该工作的材料类别和数量；</w:t>
      </w:r>
    </w:p>
    <w:p w14:paraId="20791205">
      <w:pPr>
        <w:pStyle w:val="17"/>
        <w:rPr>
          <w:color w:val="auto"/>
        </w:rPr>
      </w:pPr>
      <w:r>
        <w:rPr>
          <w:rFonts w:hint="eastAsia"/>
          <w:color w:val="auto"/>
        </w:rPr>
        <w:t>（4）投入该工作的施工设备型号、台数和耗用台时；</w:t>
      </w:r>
    </w:p>
    <w:p w14:paraId="74AF2338">
      <w:pPr>
        <w:pStyle w:val="17"/>
        <w:rPr>
          <w:color w:val="auto"/>
        </w:rPr>
      </w:pPr>
      <w:r>
        <w:rPr>
          <w:rFonts w:hint="eastAsia"/>
          <w:color w:val="auto"/>
        </w:rPr>
        <w:t>（5）监理人要求提交的其他资料和凭证。</w:t>
      </w:r>
    </w:p>
    <w:p w14:paraId="2D67A726">
      <w:pPr>
        <w:pStyle w:val="17"/>
        <w:ind w:firstLine="0" w:firstLineChars="0"/>
        <w:rPr>
          <w:color w:val="auto"/>
        </w:rPr>
      </w:pPr>
      <w:r>
        <w:rPr>
          <w:rFonts w:hint="eastAsia"/>
          <w:b/>
          <w:color w:val="auto"/>
        </w:rPr>
        <w:t xml:space="preserve">15.7.3 </w:t>
      </w:r>
      <w:r>
        <w:rPr>
          <w:rFonts w:hint="eastAsia"/>
          <w:color w:val="auto"/>
        </w:rPr>
        <w:t>计日工由承包人汇总后，按第17.3.2项的约定列入进度付款申请单，由监理人复核并经发包人同意后列入进度付款。</w:t>
      </w:r>
    </w:p>
    <w:p w14:paraId="1BA31B93">
      <w:pPr>
        <w:pStyle w:val="24"/>
      </w:pPr>
      <w:bookmarkStart w:id="909" w:name="_Toc494360923"/>
      <w:r>
        <w:t xml:space="preserve">15.8 </w:t>
      </w:r>
      <w:r>
        <w:rPr>
          <w:rFonts w:hint="eastAsia"/>
        </w:rPr>
        <w:t xml:space="preserve"> 暂估价</w:t>
      </w:r>
      <w:bookmarkEnd w:id="883"/>
      <w:bookmarkEnd w:id="909"/>
    </w:p>
    <w:p w14:paraId="19D1EA4F">
      <w:pPr>
        <w:pStyle w:val="17"/>
        <w:ind w:firstLine="0" w:firstLineChars="0"/>
        <w:rPr>
          <w:color w:val="auto"/>
        </w:rPr>
      </w:pPr>
      <w:bookmarkStart w:id="910" w:name="_Toc222032686"/>
      <w:bookmarkStart w:id="911" w:name="_Toc222031019"/>
      <w:bookmarkStart w:id="912" w:name="_Toc222029517"/>
      <w:bookmarkStart w:id="913" w:name="_Toc221950944"/>
      <w:bookmarkStart w:id="914" w:name="_Toc229305377"/>
      <w:bookmarkStart w:id="915" w:name="_Toc222033868"/>
      <w:r>
        <w:rPr>
          <w:rFonts w:hint="eastAsia"/>
          <w:b/>
          <w:color w:val="auto"/>
        </w:rPr>
        <w:t xml:space="preserve">15.8.1 </w:t>
      </w:r>
      <w:r>
        <w:rPr>
          <w:rFonts w:hint="eastAsia"/>
          <w:color w:val="auto"/>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23678FAF">
      <w:pPr>
        <w:pStyle w:val="17"/>
        <w:ind w:firstLine="0" w:firstLineChars="0"/>
        <w:rPr>
          <w:color w:val="auto"/>
        </w:rPr>
      </w:pPr>
      <w:r>
        <w:rPr>
          <w:rFonts w:hint="eastAsia"/>
          <w:b/>
          <w:color w:val="auto"/>
        </w:rPr>
        <w:t xml:space="preserve">15.8.2 </w:t>
      </w:r>
      <w:r>
        <w:rPr>
          <w:rFonts w:hint="eastAsia"/>
          <w:color w:val="auto"/>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A741699">
      <w:pPr>
        <w:pStyle w:val="17"/>
        <w:ind w:firstLine="0" w:firstLineChars="0"/>
        <w:rPr>
          <w:color w:val="auto"/>
        </w:rPr>
      </w:pPr>
      <w:r>
        <w:rPr>
          <w:rFonts w:hint="eastAsia"/>
          <w:b/>
          <w:color w:val="auto"/>
        </w:rPr>
        <w:t xml:space="preserve">15.8.3 </w:t>
      </w:r>
      <w:r>
        <w:rPr>
          <w:rFonts w:hint="eastAsia"/>
          <w:color w:val="auto"/>
        </w:rPr>
        <w:t>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C144753">
      <w:pPr>
        <w:pStyle w:val="23"/>
        <w:spacing w:before="240" w:after="240"/>
      </w:pPr>
      <w:bookmarkStart w:id="916" w:name="_Toc46327652"/>
      <w:bookmarkStart w:id="917" w:name="_Toc491089744"/>
      <w:bookmarkStart w:id="918" w:name="_Toc387753599"/>
      <w:bookmarkStart w:id="919" w:name="_Toc494360924"/>
      <w:r>
        <w:t xml:space="preserve">16. </w:t>
      </w:r>
      <w:r>
        <w:rPr>
          <w:rFonts w:hint="eastAsia"/>
        </w:rPr>
        <w:t xml:space="preserve"> 价格调整</w:t>
      </w:r>
      <w:bookmarkEnd w:id="910"/>
      <w:bookmarkEnd w:id="911"/>
      <w:bookmarkEnd w:id="912"/>
      <w:bookmarkEnd w:id="913"/>
      <w:bookmarkEnd w:id="914"/>
      <w:bookmarkEnd w:id="915"/>
      <w:bookmarkEnd w:id="916"/>
      <w:bookmarkEnd w:id="917"/>
      <w:bookmarkEnd w:id="918"/>
      <w:bookmarkEnd w:id="919"/>
    </w:p>
    <w:p w14:paraId="09CE00B8">
      <w:pPr>
        <w:pStyle w:val="24"/>
      </w:pPr>
      <w:bookmarkStart w:id="920" w:name="_Toc494360925"/>
      <w:bookmarkStart w:id="921" w:name="_Toc221950945"/>
      <w:r>
        <w:t>16.1</w:t>
      </w:r>
      <w:r>
        <w:rPr>
          <w:rFonts w:hint="eastAsia"/>
        </w:rPr>
        <w:t xml:space="preserve"> </w:t>
      </w:r>
      <w:r>
        <w:t xml:space="preserve"> </w:t>
      </w:r>
      <w:r>
        <w:rPr>
          <w:rFonts w:hint="eastAsia"/>
        </w:rPr>
        <w:t>物价波动引起的价格调整</w:t>
      </w:r>
      <w:bookmarkEnd w:id="920"/>
      <w:bookmarkEnd w:id="921"/>
    </w:p>
    <w:p w14:paraId="38CE4892">
      <w:pPr>
        <w:pStyle w:val="17"/>
        <w:rPr>
          <w:color w:val="auto"/>
        </w:rPr>
      </w:pPr>
      <w:r>
        <w:rPr>
          <w:color w:val="auto"/>
        </w:rPr>
        <w:t>由于物价波动原因引起合同价格需要调整的，其价格调整方式在专用合同条款中约定。</w:t>
      </w:r>
    </w:p>
    <w:p w14:paraId="1CC93C87">
      <w:pPr>
        <w:pStyle w:val="19"/>
      </w:pPr>
      <w:r>
        <w:rPr>
          <w:rFonts w:hint="eastAsia"/>
        </w:rPr>
        <w:t>16.1.1 采用价格指数调整价格差额</w:t>
      </w:r>
    </w:p>
    <w:p w14:paraId="1D0BEBDE">
      <w:pPr>
        <w:pStyle w:val="19"/>
      </w:pPr>
      <w:r>
        <w:rPr>
          <w:rFonts w:hint="eastAsia"/>
        </w:rPr>
        <w:t>16.1.1.1 价格调整公式</w:t>
      </w:r>
    </w:p>
    <w:p w14:paraId="1E1B84C6">
      <w:pPr>
        <w:pStyle w:val="17"/>
        <w:rPr>
          <w:color w:val="auto"/>
        </w:rPr>
      </w:pPr>
      <w:r>
        <w:rPr>
          <w:rFonts w:hint="eastAsia"/>
          <w:color w:val="auto"/>
        </w:rPr>
        <w:t>因人工、材料和设备等价格波动影响合同价格时，根据投标函附录中的价格指数和权重表约定的数据，按以下公式计算差额并调整合同价格。</w:t>
      </w:r>
    </w:p>
    <w:p w14:paraId="77AA0E34">
      <w:pPr>
        <w:pStyle w:val="16"/>
        <w:rPr>
          <w:color w:val="auto"/>
        </w:rPr>
      </w:pPr>
      <w:r>
        <w:rPr>
          <w:color w:val="auto"/>
          <w:position w:val="-34"/>
        </w:rPr>
        <w:object>
          <v:shape id="_x0000_i1025" o:spt="75" type="#_x0000_t75" style="height:40.2pt;width:305.75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p>
    <w:p w14:paraId="4B3F2B1A">
      <w:pPr>
        <w:pStyle w:val="17"/>
        <w:rPr>
          <w:color w:val="auto"/>
        </w:rPr>
      </w:pPr>
      <w:r>
        <w:rPr>
          <w:rFonts w:hint="eastAsia"/>
          <w:color w:val="auto"/>
        </w:rPr>
        <w:t>式中：△P -- 需调整的价格差额；</w:t>
      </w:r>
    </w:p>
    <w:p w14:paraId="67E9D877">
      <w:pPr>
        <w:pStyle w:val="17"/>
        <w:ind w:firstLine="1188" w:firstLineChars="495"/>
        <w:rPr>
          <w:color w:val="auto"/>
        </w:rPr>
      </w:pPr>
      <w:r>
        <w:rPr>
          <w:rFonts w:hint="eastAsia"/>
          <w:color w:val="auto"/>
        </w:rPr>
        <w:t>P</w:t>
      </w:r>
      <w:r>
        <w:rPr>
          <w:rFonts w:hint="eastAsia"/>
          <w:color w:val="auto"/>
          <w:szCs w:val="21"/>
          <w:vertAlign w:val="subscript"/>
        </w:rPr>
        <w:t>0</w:t>
      </w:r>
      <w:r>
        <w:rPr>
          <w:rFonts w:hint="eastAsia"/>
          <w:color w:val="auto"/>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2ED7C08">
      <w:pPr>
        <w:pStyle w:val="17"/>
        <w:ind w:firstLine="1188" w:firstLineChars="495"/>
        <w:rPr>
          <w:color w:val="auto"/>
        </w:rPr>
      </w:pPr>
      <w:bookmarkStart w:id="922" w:name="_Toc152042495"/>
      <w:bookmarkStart w:id="923" w:name="_Toc144974686"/>
      <w:r>
        <w:rPr>
          <w:rFonts w:hint="eastAsia"/>
          <w:color w:val="auto"/>
        </w:rPr>
        <w:t>A -----------------------------定值权重(即不调部分的权重)；</w:t>
      </w:r>
      <w:bookmarkEnd w:id="922"/>
      <w:bookmarkEnd w:id="923"/>
    </w:p>
    <w:p w14:paraId="32815F80">
      <w:pPr>
        <w:pStyle w:val="17"/>
        <w:ind w:firstLine="1188" w:firstLineChars="495"/>
        <w:rPr>
          <w:color w:val="auto"/>
        </w:rPr>
      </w:pPr>
      <w:r>
        <w:rPr>
          <w:rFonts w:hint="eastAsia"/>
          <w:color w:val="auto"/>
        </w:rPr>
        <w:t>B</w:t>
      </w:r>
      <w:r>
        <w:rPr>
          <w:rFonts w:hint="eastAsia"/>
          <w:color w:val="auto"/>
          <w:szCs w:val="21"/>
          <w:vertAlign w:val="subscript"/>
        </w:rPr>
        <w:t>1</w:t>
      </w:r>
      <w:r>
        <w:rPr>
          <w:rFonts w:hint="eastAsia"/>
          <w:color w:val="auto"/>
          <w:sz w:val="15"/>
          <w:szCs w:val="15"/>
        </w:rPr>
        <w:t>;</w:t>
      </w:r>
      <w:r>
        <w:rPr>
          <w:rFonts w:hint="eastAsia"/>
          <w:color w:val="auto"/>
        </w:rPr>
        <w:t xml:space="preserve"> B</w:t>
      </w:r>
      <w:r>
        <w:rPr>
          <w:rFonts w:hint="eastAsia"/>
          <w:color w:val="auto"/>
          <w:szCs w:val="21"/>
          <w:vertAlign w:val="subscript"/>
        </w:rPr>
        <w:t>2</w:t>
      </w:r>
      <w:r>
        <w:rPr>
          <w:rFonts w:hint="eastAsia"/>
          <w:color w:val="auto"/>
        </w:rPr>
        <w:t xml:space="preserve"> ;B</w:t>
      </w:r>
      <w:r>
        <w:rPr>
          <w:rFonts w:hint="eastAsia"/>
          <w:color w:val="auto"/>
          <w:szCs w:val="21"/>
          <w:vertAlign w:val="subscript"/>
        </w:rPr>
        <w:t>3</w:t>
      </w:r>
      <w:r>
        <w:rPr>
          <w:rFonts w:hint="eastAsia" w:ascii="宋体" w:hAnsi="宋体"/>
          <w:color w:val="auto"/>
          <w:sz w:val="15"/>
          <w:szCs w:val="15"/>
        </w:rPr>
        <w:t>·····</w:t>
      </w:r>
      <w:r>
        <w:rPr>
          <w:rFonts w:hint="eastAsia"/>
          <w:color w:val="auto"/>
        </w:rPr>
        <w:t>B</w:t>
      </w:r>
      <w:r>
        <w:rPr>
          <w:rFonts w:hint="eastAsia"/>
          <w:color w:val="auto"/>
          <w:szCs w:val="21"/>
          <w:vertAlign w:val="subscript"/>
        </w:rPr>
        <w:t>n</w:t>
      </w:r>
      <w:r>
        <w:rPr>
          <w:rFonts w:hint="eastAsia"/>
          <w:color w:val="auto"/>
        </w:rPr>
        <w:t xml:space="preserve"> --- 各可调因子的变值权重(即可调部分的权重)为各可调因子在投标函投标总报价中所占的比例；</w:t>
      </w:r>
    </w:p>
    <w:p w14:paraId="5218660D">
      <w:pPr>
        <w:pStyle w:val="17"/>
        <w:ind w:firstLine="1188" w:firstLineChars="495"/>
        <w:rPr>
          <w:color w:val="auto"/>
        </w:rPr>
      </w:pPr>
      <w:r>
        <w:rPr>
          <w:rFonts w:hint="eastAsia"/>
          <w:color w:val="auto"/>
        </w:rPr>
        <w:t>F</w:t>
      </w:r>
      <w:r>
        <w:rPr>
          <w:rFonts w:hint="eastAsia"/>
          <w:color w:val="auto"/>
          <w:szCs w:val="21"/>
          <w:vertAlign w:val="subscript"/>
        </w:rPr>
        <w:t>t1</w:t>
      </w:r>
      <w:r>
        <w:rPr>
          <w:rFonts w:hint="eastAsia"/>
          <w:color w:val="auto"/>
        </w:rPr>
        <w:t xml:space="preserve"> ;F</w:t>
      </w:r>
      <w:r>
        <w:rPr>
          <w:rFonts w:hint="eastAsia"/>
          <w:color w:val="auto"/>
          <w:szCs w:val="21"/>
          <w:vertAlign w:val="subscript"/>
        </w:rPr>
        <w:t>t2</w:t>
      </w:r>
      <w:r>
        <w:rPr>
          <w:rFonts w:hint="eastAsia"/>
          <w:color w:val="auto"/>
        </w:rPr>
        <w:t xml:space="preserve"> ;F</w:t>
      </w:r>
      <w:r>
        <w:rPr>
          <w:rFonts w:hint="eastAsia"/>
          <w:color w:val="auto"/>
          <w:szCs w:val="21"/>
          <w:vertAlign w:val="subscript"/>
        </w:rPr>
        <w:t>t3</w:t>
      </w:r>
      <w:r>
        <w:rPr>
          <w:rFonts w:hint="eastAsia" w:ascii="宋体" w:hAnsi="宋体"/>
          <w:color w:val="auto"/>
          <w:sz w:val="15"/>
          <w:szCs w:val="15"/>
        </w:rPr>
        <w:t>·····</w:t>
      </w:r>
      <w:r>
        <w:rPr>
          <w:rFonts w:hint="eastAsia"/>
          <w:color w:val="auto"/>
        </w:rPr>
        <w:t>F</w:t>
      </w:r>
      <w:r>
        <w:rPr>
          <w:rFonts w:hint="eastAsia"/>
          <w:color w:val="auto"/>
          <w:szCs w:val="21"/>
          <w:vertAlign w:val="subscript"/>
        </w:rPr>
        <w:t>tn</w:t>
      </w:r>
      <w:r>
        <w:rPr>
          <w:rFonts w:hint="eastAsia"/>
          <w:color w:val="auto"/>
        </w:rPr>
        <w:t xml:space="preserve"> --- 各可调因子的现行价格指数，指第17.3.3项、第17.5.2项和第17.6.2项约定的付款证书相关周期最后一天的前42天的各可调因子的价格指数；</w:t>
      </w:r>
    </w:p>
    <w:p w14:paraId="12114EE2">
      <w:pPr>
        <w:pStyle w:val="17"/>
        <w:ind w:firstLine="1188" w:firstLineChars="495"/>
        <w:rPr>
          <w:color w:val="auto"/>
        </w:rPr>
      </w:pPr>
      <w:r>
        <w:rPr>
          <w:rFonts w:hint="eastAsia"/>
          <w:color w:val="auto"/>
        </w:rPr>
        <w:t>F</w:t>
      </w:r>
      <w:r>
        <w:rPr>
          <w:rFonts w:hint="eastAsia"/>
          <w:color w:val="auto"/>
          <w:szCs w:val="21"/>
          <w:vertAlign w:val="subscript"/>
        </w:rPr>
        <w:t>o1</w:t>
      </w:r>
      <w:r>
        <w:rPr>
          <w:rFonts w:hint="eastAsia"/>
          <w:color w:val="auto"/>
        </w:rPr>
        <w:t>; F</w:t>
      </w:r>
      <w:r>
        <w:rPr>
          <w:rFonts w:hint="eastAsia"/>
          <w:color w:val="auto"/>
          <w:szCs w:val="21"/>
          <w:vertAlign w:val="subscript"/>
        </w:rPr>
        <w:t>o2</w:t>
      </w:r>
      <w:r>
        <w:rPr>
          <w:rFonts w:hint="eastAsia"/>
          <w:color w:val="auto"/>
          <w:sz w:val="15"/>
          <w:szCs w:val="15"/>
        </w:rPr>
        <w:t>;</w:t>
      </w:r>
      <w:r>
        <w:rPr>
          <w:rFonts w:hint="eastAsia"/>
          <w:color w:val="auto"/>
        </w:rPr>
        <w:t xml:space="preserve"> F</w:t>
      </w:r>
      <w:r>
        <w:rPr>
          <w:rFonts w:hint="eastAsia"/>
          <w:color w:val="auto"/>
          <w:szCs w:val="21"/>
          <w:vertAlign w:val="subscript"/>
        </w:rPr>
        <w:t>o3</w:t>
      </w:r>
      <w:r>
        <w:rPr>
          <w:rFonts w:hint="eastAsia" w:ascii="宋体" w:hAnsi="宋体"/>
          <w:color w:val="auto"/>
          <w:sz w:val="15"/>
          <w:szCs w:val="15"/>
        </w:rPr>
        <w:t>····</w:t>
      </w:r>
      <w:r>
        <w:rPr>
          <w:rFonts w:hint="eastAsia"/>
          <w:color w:val="auto"/>
        </w:rPr>
        <w:t>F</w:t>
      </w:r>
      <w:r>
        <w:rPr>
          <w:rFonts w:hint="eastAsia"/>
          <w:color w:val="auto"/>
          <w:szCs w:val="21"/>
          <w:vertAlign w:val="subscript"/>
        </w:rPr>
        <w:t>on</w:t>
      </w:r>
      <w:r>
        <w:rPr>
          <w:rFonts w:hint="eastAsia"/>
          <w:color w:val="auto"/>
        </w:rPr>
        <w:t xml:space="preserve"> --- 各可调因子的基本价格指数，指基准日期的各可调因子的价格指数。</w:t>
      </w:r>
    </w:p>
    <w:p w14:paraId="4EC15B30">
      <w:pPr>
        <w:pStyle w:val="17"/>
        <w:rPr>
          <w:color w:val="auto"/>
        </w:rPr>
      </w:pPr>
      <w:r>
        <w:rPr>
          <w:rFonts w:hint="eastAsia"/>
          <w:color w:va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74B2E2D">
      <w:pPr>
        <w:pStyle w:val="19"/>
      </w:pPr>
      <w:r>
        <w:rPr>
          <w:rFonts w:hint="eastAsia"/>
        </w:rPr>
        <w:t>16.1.1.2 暂时确定调整差额</w:t>
      </w:r>
    </w:p>
    <w:p w14:paraId="2C773308">
      <w:pPr>
        <w:pStyle w:val="17"/>
        <w:rPr>
          <w:color w:val="auto"/>
        </w:rPr>
      </w:pPr>
      <w:r>
        <w:rPr>
          <w:rFonts w:hint="eastAsia"/>
          <w:color w:val="auto"/>
        </w:rPr>
        <w:t>在计算调整差额时得不到现行价格指数的，可暂用上一次价格指数计算，并在以后的付款中再按实际价格指数进行调整。</w:t>
      </w:r>
    </w:p>
    <w:p w14:paraId="0FEBD5B3">
      <w:pPr>
        <w:pStyle w:val="19"/>
      </w:pPr>
      <w:r>
        <w:rPr>
          <w:rFonts w:hint="eastAsia"/>
        </w:rPr>
        <w:t>16.1.1.3 权重的调整</w:t>
      </w:r>
    </w:p>
    <w:p w14:paraId="583C6249">
      <w:pPr>
        <w:pStyle w:val="17"/>
        <w:rPr>
          <w:color w:val="auto"/>
        </w:rPr>
      </w:pPr>
      <w:r>
        <w:rPr>
          <w:rFonts w:hint="eastAsia"/>
          <w:color w:val="auto"/>
        </w:rPr>
        <w:t>按第15.1款约定的变更导致原定合同中的权重不合理时，由监理人与承包人和发包人协商后进行调整。</w:t>
      </w:r>
    </w:p>
    <w:p w14:paraId="3EA52F4E">
      <w:pPr>
        <w:pStyle w:val="19"/>
      </w:pPr>
      <w:r>
        <w:rPr>
          <w:rFonts w:hint="eastAsia"/>
        </w:rPr>
        <w:t>16.1.1.4 承包人工期延误后的价格调整</w:t>
      </w:r>
    </w:p>
    <w:p w14:paraId="023166DF">
      <w:pPr>
        <w:pStyle w:val="17"/>
        <w:rPr>
          <w:color w:val="auto"/>
        </w:rPr>
      </w:pPr>
      <w:r>
        <w:rPr>
          <w:rFonts w:hint="eastAsia"/>
          <w:color w:va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1CDE507E">
      <w:pPr>
        <w:pStyle w:val="19"/>
      </w:pPr>
      <w:r>
        <w:rPr>
          <w:rFonts w:hint="eastAsia"/>
        </w:rPr>
        <w:t>16.1.2 采用造价信息调整价格差额</w:t>
      </w:r>
    </w:p>
    <w:p w14:paraId="2FE993AE">
      <w:pPr>
        <w:pStyle w:val="17"/>
        <w:rPr>
          <w:rFonts w:ascii="宋体" w:hAnsi="宋体"/>
          <w:color w:val="auto"/>
        </w:rPr>
      </w:pPr>
      <w:r>
        <w:rPr>
          <w:color w:val="auto"/>
        </w:rPr>
        <w:t>施工期内，因人工、材料、设备和机械台班价格波动影响合同价格时，</w:t>
      </w:r>
      <w:r>
        <w:rPr>
          <w:rFonts w:hint="eastAsia"/>
          <w:color w:val="auto"/>
        </w:rPr>
        <w:t>人工、机</w:t>
      </w:r>
      <w:r>
        <w:rPr>
          <w:color w:val="auto"/>
        </w:rPr>
        <w:t>械使用</w:t>
      </w:r>
      <w:r>
        <w:rPr>
          <w:rFonts w:hint="eastAsia"/>
          <w:color w:val="auto"/>
        </w:rPr>
        <w:t>费按照国家或省</w:t>
      </w:r>
      <w:r>
        <w:rPr>
          <w:color w:val="auto"/>
        </w:rPr>
        <w:t>(自治区、直辖市)建设行政管理部门、行业建设管理部门或其授权的工程</w:t>
      </w:r>
      <w:r>
        <w:rPr>
          <w:rFonts w:hint="eastAsia"/>
          <w:color w:val="auto"/>
        </w:rPr>
        <w:t>造价管理机构发布的人工成本信息、机械台班单价或机械使用费系数进行调整；需要进行价格调整的材料，其单价和采购数应由监理人复核，监理人确认需调整的材料单价及数量，作</w:t>
      </w:r>
      <w:r>
        <w:rPr>
          <w:rFonts w:hint="eastAsia" w:ascii="宋体" w:hAnsi="宋体"/>
          <w:color w:val="auto"/>
        </w:rPr>
        <w:t>为调整工程合同价格差额的依据。</w:t>
      </w:r>
    </w:p>
    <w:p w14:paraId="3B41D627">
      <w:pPr>
        <w:pStyle w:val="17"/>
        <w:rPr>
          <w:color w:val="auto"/>
        </w:rPr>
      </w:pPr>
      <w:r>
        <w:rPr>
          <w:color w:val="auto"/>
        </w:rPr>
        <w:t>工程造价信息的来源以及价格调整的</w:t>
      </w:r>
      <w:r>
        <w:rPr>
          <w:rFonts w:hint="eastAsia"/>
          <w:color w:val="auto"/>
        </w:rPr>
        <w:t>具体办法</w:t>
      </w:r>
      <w:r>
        <w:rPr>
          <w:color w:val="auto"/>
        </w:rPr>
        <w:t>在专用合同条款中约定。</w:t>
      </w:r>
    </w:p>
    <w:p w14:paraId="3C3A7D48">
      <w:pPr>
        <w:pStyle w:val="24"/>
      </w:pPr>
      <w:bookmarkStart w:id="924" w:name="_Toc144974688"/>
      <w:bookmarkStart w:id="925" w:name="_Toc179632735"/>
      <w:bookmarkStart w:id="926" w:name="_Toc491089745"/>
      <w:bookmarkStart w:id="927" w:name="_Toc494360926"/>
      <w:bookmarkStart w:id="928" w:name="_Toc152042496"/>
      <w:bookmarkStart w:id="929" w:name="_Toc152045717"/>
      <w:r>
        <w:rPr>
          <w:rFonts w:hint="eastAsia"/>
        </w:rPr>
        <w:t>16.2  法律变化引起的价格调整</w:t>
      </w:r>
      <w:bookmarkEnd w:id="924"/>
      <w:bookmarkEnd w:id="925"/>
      <w:bookmarkEnd w:id="926"/>
      <w:bookmarkEnd w:id="927"/>
      <w:bookmarkEnd w:id="928"/>
      <w:bookmarkEnd w:id="929"/>
    </w:p>
    <w:p w14:paraId="2B97CDD6">
      <w:pPr>
        <w:pStyle w:val="17"/>
        <w:rPr>
          <w:color w:val="auto"/>
        </w:rPr>
      </w:pPr>
      <w:r>
        <w:rPr>
          <w:rFonts w:hint="eastAsia"/>
          <w:color w:val="auto"/>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68E60D6">
      <w:pPr>
        <w:pStyle w:val="23"/>
        <w:spacing w:before="240" w:after="240"/>
      </w:pPr>
      <w:bookmarkStart w:id="930" w:name="_Toc387753600"/>
      <w:bookmarkStart w:id="931" w:name="_Toc229305378"/>
      <w:bookmarkStart w:id="932" w:name="_Toc222029518"/>
      <w:bookmarkStart w:id="933" w:name="_Toc222032687"/>
      <w:bookmarkStart w:id="934" w:name="_Toc46327653"/>
      <w:bookmarkStart w:id="935" w:name="_Toc222033869"/>
      <w:bookmarkStart w:id="936" w:name="_Toc494360927"/>
      <w:bookmarkStart w:id="937" w:name="_Toc491089746"/>
      <w:bookmarkStart w:id="938" w:name="_Toc222031020"/>
      <w:bookmarkStart w:id="939" w:name="_Toc221950995"/>
      <w:r>
        <w:t xml:space="preserve">17. </w:t>
      </w:r>
      <w:r>
        <w:rPr>
          <w:rFonts w:hint="eastAsia"/>
        </w:rPr>
        <w:t xml:space="preserve"> 计量与支付</w:t>
      </w:r>
      <w:bookmarkEnd w:id="930"/>
      <w:bookmarkEnd w:id="931"/>
      <w:bookmarkEnd w:id="932"/>
      <w:bookmarkEnd w:id="933"/>
      <w:bookmarkEnd w:id="934"/>
      <w:bookmarkEnd w:id="935"/>
      <w:bookmarkEnd w:id="936"/>
      <w:bookmarkEnd w:id="937"/>
      <w:bookmarkEnd w:id="938"/>
      <w:bookmarkEnd w:id="939"/>
    </w:p>
    <w:p w14:paraId="3535D82A">
      <w:pPr>
        <w:pStyle w:val="24"/>
      </w:pPr>
      <w:bookmarkStart w:id="940" w:name="_Toc494360928"/>
      <w:bookmarkStart w:id="941" w:name="_Toc221950996"/>
      <w:r>
        <w:t xml:space="preserve">17.1 </w:t>
      </w:r>
      <w:r>
        <w:rPr>
          <w:rFonts w:hint="eastAsia"/>
        </w:rPr>
        <w:t xml:space="preserve"> 计量</w:t>
      </w:r>
      <w:bookmarkEnd w:id="940"/>
      <w:bookmarkEnd w:id="941"/>
    </w:p>
    <w:p w14:paraId="73CA634A">
      <w:pPr>
        <w:pStyle w:val="19"/>
      </w:pPr>
      <w:bookmarkStart w:id="942" w:name="_Toc221951004"/>
      <w:r>
        <w:rPr>
          <w:rFonts w:hint="eastAsia"/>
        </w:rPr>
        <w:t xml:space="preserve">17.1.1 </w:t>
      </w:r>
      <w:r>
        <w:rPr>
          <w:rFonts w:hint="eastAsia" w:ascii="黑体"/>
        </w:rPr>
        <w:t>计量单位</w:t>
      </w:r>
    </w:p>
    <w:p w14:paraId="557CEE37">
      <w:pPr>
        <w:pStyle w:val="17"/>
        <w:rPr>
          <w:color w:val="auto"/>
        </w:rPr>
      </w:pPr>
      <w:r>
        <w:rPr>
          <w:rFonts w:hint="eastAsia"/>
          <w:color w:val="auto"/>
        </w:rPr>
        <w:t>计量采用国家法定的计量单位。</w:t>
      </w:r>
    </w:p>
    <w:p w14:paraId="40A88B70">
      <w:pPr>
        <w:pStyle w:val="19"/>
      </w:pPr>
      <w:r>
        <w:rPr>
          <w:rFonts w:hint="eastAsia"/>
        </w:rPr>
        <w:t>17.1.2 计量方法</w:t>
      </w:r>
    </w:p>
    <w:p w14:paraId="7C12B7CE">
      <w:pPr>
        <w:pStyle w:val="17"/>
        <w:rPr>
          <w:color w:val="auto"/>
        </w:rPr>
      </w:pPr>
      <w:r>
        <w:rPr>
          <w:rFonts w:hint="eastAsia"/>
          <w:color w:val="auto"/>
        </w:rPr>
        <w:t>结算工程量应按工程量清单中约定的方法计算。</w:t>
      </w:r>
    </w:p>
    <w:p w14:paraId="58B7F21D">
      <w:pPr>
        <w:pStyle w:val="19"/>
      </w:pPr>
      <w:r>
        <w:rPr>
          <w:rFonts w:hint="eastAsia"/>
        </w:rPr>
        <w:t xml:space="preserve">17.1.3 </w:t>
      </w:r>
      <w:r>
        <w:rPr>
          <w:rFonts w:hint="eastAsia" w:ascii="黑体"/>
        </w:rPr>
        <w:t>计量周期</w:t>
      </w:r>
    </w:p>
    <w:p w14:paraId="282E7340">
      <w:pPr>
        <w:pStyle w:val="17"/>
        <w:rPr>
          <w:color w:val="auto"/>
        </w:rPr>
      </w:pPr>
      <w:r>
        <w:rPr>
          <w:rFonts w:hint="eastAsia"/>
          <w:color w:val="auto"/>
        </w:rPr>
        <w:t>除专用合同条款另有约定外，单价子目已完成工程量按月计量，总价子目的计量周期按批准的支付分解报告确定。</w:t>
      </w:r>
    </w:p>
    <w:p w14:paraId="23A03D2E">
      <w:pPr>
        <w:pStyle w:val="19"/>
      </w:pPr>
      <w:r>
        <w:rPr>
          <w:rFonts w:hint="eastAsia"/>
        </w:rPr>
        <w:t>17.1.4 单价子目的计量</w:t>
      </w:r>
    </w:p>
    <w:p w14:paraId="3E8C537D">
      <w:pPr>
        <w:pStyle w:val="17"/>
        <w:rPr>
          <w:color w:val="auto"/>
        </w:rPr>
      </w:pPr>
      <w:r>
        <w:rPr>
          <w:rFonts w:hint="eastAsia"/>
          <w:color w:val="auto"/>
        </w:rPr>
        <w:t>（1）已标价工程量清单中的单价子目工程量为估算工程量。结算工程量是承包人实际完成的，并按合同约定的计量方法进行计量的工程量。</w:t>
      </w:r>
    </w:p>
    <w:p w14:paraId="570D9430">
      <w:pPr>
        <w:pStyle w:val="17"/>
        <w:rPr>
          <w:color w:val="auto"/>
        </w:rPr>
      </w:pPr>
      <w:r>
        <w:rPr>
          <w:rFonts w:hint="eastAsia"/>
          <w:color w:val="auto"/>
        </w:rPr>
        <w:t>（2）承包人对已完成的工程进行计量，向监理人提交进度付款申请单、已完成工程量报表和有关计量资料。</w:t>
      </w:r>
    </w:p>
    <w:p w14:paraId="14B17FC6">
      <w:pPr>
        <w:pStyle w:val="17"/>
        <w:rPr>
          <w:color w:val="auto"/>
        </w:rPr>
      </w:pPr>
      <w:r>
        <w:rPr>
          <w:rFonts w:hint="eastAsia"/>
          <w:color w:va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55B1A04">
      <w:pPr>
        <w:pStyle w:val="17"/>
        <w:rPr>
          <w:color w:val="auto"/>
        </w:rPr>
      </w:pPr>
      <w:r>
        <w:rPr>
          <w:rFonts w:hint="eastAsia"/>
          <w:color w:val="auto"/>
        </w:rPr>
        <w:t>（4）监理人认为有必要时，可通知承包人共同进行联合测量、计量，承包人应遵照执行。</w:t>
      </w:r>
    </w:p>
    <w:p w14:paraId="7C2DC6BC">
      <w:pPr>
        <w:pStyle w:val="17"/>
        <w:rPr>
          <w:color w:val="auto"/>
        </w:rPr>
      </w:pPr>
      <w:r>
        <w:rPr>
          <w:rFonts w:hint="eastAsia"/>
          <w:color w:va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D29F82D">
      <w:pPr>
        <w:pStyle w:val="17"/>
        <w:rPr>
          <w:color w:val="auto"/>
        </w:rPr>
      </w:pPr>
      <w:r>
        <w:rPr>
          <w:rFonts w:hint="eastAsia"/>
          <w:color w:val="auto"/>
        </w:rPr>
        <w:t>（6）监理人应在收到承包人提交的工程量报表后的7天内进行复核，监理人未在约定时间内复核的，承包人提交的工程量报表中的工程量视为承包人实际完成的工程量，据此计算工程价款。</w:t>
      </w:r>
    </w:p>
    <w:p w14:paraId="18EC0342">
      <w:pPr>
        <w:pStyle w:val="19"/>
      </w:pPr>
      <w:r>
        <w:rPr>
          <w:rFonts w:hint="eastAsia"/>
        </w:rPr>
        <w:t xml:space="preserve">17.1.5 总价子目的计量 </w:t>
      </w:r>
    </w:p>
    <w:p w14:paraId="72704FC3">
      <w:pPr>
        <w:pStyle w:val="17"/>
        <w:rPr>
          <w:color w:val="auto"/>
        </w:rPr>
      </w:pPr>
      <w:r>
        <w:rPr>
          <w:rFonts w:hint="eastAsia"/>
          <w:color w:val="auto"/>
        </w:rPr>
        <w:t>总价子目的分解和计量按照下述约定进行。</w:t>
      </w:r>
    </w:p>
    <w:p w14:paraId="334C16F3">
      <w:pPr>
        <w:pStyle w:val="17"/>
        <w:rPr>
          <w:color w:val="auto"/>
        </w:rPr>
      </w:pPr>
      <w:r>
        <w:rPr>
          <w:rFonts w:hint="eastAsia"/>
          <w:color w:val="auto"/>
        </w:rPr>
        <w:t>（1）总价子目的计量和支付应以总价为基础，不因第16.1款中的因素而进行调整。承包人实际完成的工程量，是进行工程目标管理和控制进度支付的依据。</w:t>
      </w:r>
    </w:p>
    <w:p w14:paraId="03ECEB9B">
      <w:pPr>
        <w:pStyle w:val="17"/>
        <w:rPr>
          <w:color w:val="auto"/>
        </w:rPr>
      </w:pPr>
      <w:r>
        <w:rPr>
          <w:rFonts w:hint="eastAsia"/>
          <w:color w:va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7728C41E">
      <w:pPr>
        <w:pStyle w:val="17"/>
        <w:rPr>
          <w:color w:val="auto"/>
        </w:rPr>
      </w:pPr>
      <w:r>
        <w:rPr>
          <w:rFonts w:hint="eastAsia"/>
          <w:color w:val="auto"/>
        </w:rPr>
        <w:t>（3）监理人对承包人提交的上述资料进行复核，以确定分阶段实际完成的工程量和工程形象目标。对其有异议的，可要求承包人按第8.2款约定进行共同复核和抽样复测。</w:t>
      </w:r>
    </w:p>
    <w:p w14:paraId="114B2D44">
      <w:pPr>
        <w:pStyle w:val="17"/>
        <w:rPr>
          <w:color w:val="auto"/>
        </w:rPr>
      </w:pPr>
      <w:r>
        <w:rPr>
          <w:rFonts w:hint="eastAsia"/>
          <w:color w:val="auto"/>
        </w:rPr>
        <w:t xml:space="preserve">（4）除按照第15条约定的变更外，总价子目的工程量是承包人用于结算的最终工程量。 </w:t>
      </w:r>
    </w:p>
    <w:bookmarkEnd w:id="942"/>
    <w:p w14:paraId="3952C8C6">
      <w:pPr>
        <w:pStyle w:val="24"/>
      </w:pPr>
      <w:bookmarkStart w:id="943" w:name="_Toc494360929"/>
      <w:bookmarkStart w:id="944" w:name="_Toc179632738"/>
      <w:bookmarkStart w:id="945" w:name="_Toc152042499"/>
      <w:bookmarkStart w:id="946" w:name="_Toc144974691"/>
      <w:bookmarkStart w:id="947" w:name="_Toc152045720"/>
      <w:bookmarkStart w:id="948" w:name="_Toc221951006"/>
      <w:r>
        <w:rPr>
          <w:rFonts w:hint="eastAsia"/>
        </w:rPr>
        <w:t>17.2  预付款</w:t>
      </w:r>
      <w:bookmarkEnd w:id="943"/>
      <w:bookmarkEnd w:id="944"/>
      <w:bookmarkEnd w:id="945"/>
      <w:bookmarkEnd w:id="946"/>
      <w:bookmarkEnd w:id="947"/>
    </w:p>
    <w:p w14:paraId="49786122">
      <w:pPr>
        <w:pStyle w:val="19"/>
      </w:pPr>
      <w:r>
        <w:rPr>
          <w:rFonts w:hint="eastAsia"/>
        </w:rPr>
        <w:t xml:space="preserve">17.2.1 </w:t>
      </w:r>
      <w:r>
        <w:rPr>
          <w:rFonts w:hint="eastAsia" w:ascii="黑体"/>
        </w:rPr>
        <w:t>预付款</w:t>
      </w:r>
    </w:p>
    <w:p w14:paraId="23B3349E">
      <w:pPr>
        <w:pStyle w:val="17"/>
        <w:rPr>
          <w:color w:val="auto"/>
        </w:rPr>
      </w:pPr>
      <w:r>
        <w:rPr>
          <w:rFonts w:hint="eastAsia"/>
          <w:color w:va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1BB4D8B">
      <w:pPr>
        <w:pStyle w:val="19"/>
      </w:pPr>
      <w:r>
        <w:rPr>
          <w:rFonts w:hint="eastAsia"/>
        </w:rPr>
        <w:t xml:space="preserve">17.2.2 </w:t>
      </w:r>
      <w:r>
        <w:rPr>
          <w:rFonts w:hint="eastAsia" w:ascii="黑体"/>
        </w:rPr>
        <w:t>预付款保函（担保）</w:t>
      </w:r>
    </w:p>
    <w:p w14:paraId="03AE2B48">
      <w:pPr>
        <w:pStyle w:val="17"/>
        <w:rPr>
          <w:color w:val="auto"/>
        </w:rPr>
      </w:pPr>
      <w:r>
        <w:rPr>
          <w:rFonts w:hint="eastAsia"/>
          <w:color w:val="auto"/>
        </w:rPr>
        <w:t>（1）承包人应在收到第一次工程预付款的同时向发包人提交工程预付款担保，担保金额应与第一次工程预付款金额相同，工程预付款担保在第一次工程预付款被发包人扣回前一直有效。</w:t>
      </w:r>
    </w:p>
    <w:p w14:paraId="7C307C30">
      <w:pPr>
        <w:pStyle w:val="17"/>
        <w:rPr>
          <w:color w:val="auto"/>
        </w:rPr>
      </w:pPr>
      <w:r>
        <w:rPr>
          <w:rFonts w:hint="eastAsia"/>
          <w:color w:val="auto"/>
        </w:rPr>
        <w:t>（2）工程材料预付款的担保在专用合同条款中约定。</w:t>
      </w:r>
    </w:p>
    <w:p w14:paraId="03262455">
      <w:pPr>
        <w:pStyle w:val="17"/>
        <w:rPr>
          <w:color w:val="auto"/>
        </w:rPr>
      </w:pPr>
      <w:r>
        <w:rPr>
          <w:rFonts w:hint="eastAsia"/>
          <w:color w:val="auto"/>
        </w:rPr>
        <w:t>（3）预付款担保的担保金额可根据预付款扣回的金额相应递减。</w:t>
      </w:r>
    </w:p>
    <w:p w14:paraId="7FDDAB57">
      <w:pPr>
        <w:pStyle w:val="19"/>
      </w:pPr>
      <w:r>
        <w:rPr>
          <w:rFonts w:hint="eastAsia"/>
        </w:rPr>
        <w:t>17.2.3 预付款的扣回与还清</w:t>
      </w:r>
    </w:p>
    <w:p w14:paraId="59335E53">
      <w:pPr>
        <w:pStyle w:val="17"/>
        <w:rPr>
          <w:color w:val="auto"/>
        </w:rPr>
      </w:pPr>
      <w:r>
        <w:rPr>
          <w:rFonts w:hint="eastAsia"/>
          <w:color w:val="auto"/>
        </w:rPr>
        <w:t>预付款在进度付款中扣回，扣回与还清办法在专用合同条款中约定。在颁发合同工程完工证书前，由于不可抗力或其他原因解除合同时，预付款尚未扣清的，尚未扣清的预付款余额应作为承包人的到期应付款。</w:t>
      </w:r>
    </w:p>
    <w:bookmarkEnd w:id="948"/>
    <w:p w14:paraId="1E0C6AE8">
      <w:pPr>
        <w:pStyle w:val="24"/>
      </w:pPr>
      <w:bookmarkStart w:id="949" w:name="_Toc152045721"/>
      <w:bookmarkStart w:id="950" w:name="_Toc152042500"/>
      <w:bookmarkStart w:id="951" w:name="_Toc179632739"/>
      <w:bookmarkStart w:id="952" w:name="_Toc144974692"/>
      <w:bookmarkStart w:id="953" w:name="_Toc494360930"/>
      <w:bookmarkStart w:id="954" w:name="_Toc221951013"/>
      <w:r>
        <w:rPr>
          <w:rFonts w:hint="eastAsia"/>
        </w:rPr>
        <w:t>17.3  工程进度付款</w:t>
      </w:r>
      <w:bookmarkEnd w:id="949"/>
      <w:bookmarkEnd w:id="950"/>
      <w:bookmarkEnd w:id="951"/>
      <w:bookmarkEnd w:id="952"/>
      <w:bookmarkEnd w:id="953"/>
    </w:p>
    <w:p w14:paraId="3723CC23">
      <w:pPr>
        <w:pStyle w:val="19"/>
      </w:pPr>
      <w:r>
        <w:rPr>
          <w:rFonts w:hint="eastAsia"/>
        </w:rPr>
        <w:t xml:space="preserve">17.3.1 </w:t>
      </w:r>
      <w:r>
        <w:rPr>
          <w:rFonts w:hint="eastAsia" w:ascii="黑体"/>
        </w:rPr>
        <w:t>付款周期</w:t>
      </w:r>
    </w:p>
    <w:p w14:paraId="7C3D9373">
      <w:pPr>
        <w:pStyle w:val="17"/>
        <w:rPr>
          <w:color w:val="auto"/>
        </w:rPr>
      </w:pPr>
      <w:r>
        <w:rPr>
          <w:rFonts w:hint="eastAsia"/>
          <w:color w:val="auto"/>
        </w:rPr>
        <w:t>付款周期同计量周期。</w:t>
      </w:r>
    </w:p>
    <w:p w14:paraId="48E0FDA1">
      <w:pPr>
        <w:pStyle w:val="19"/>
      </w:pPr>
      <w:r>
        <w:rPr>
          <w:rFonts w:hint="eastAsia"/>
        </w:rPr>
        <w:t xml:space="preserve">17.3.2 </w:t>
      </w:r>
      <w:r>
        <w:rPr>
          <w:rFonts w:hint="eastAsia" w:ascii="黑体"/>
        </w:rPr>
        <w:t>进度付款申请单</w:t>
      </w:r>
    </w:p>
    <w:p w14:paraId="4233C2FA">
      <w:pPr>
        <w:pStyle w:val="17"/>
        <w:rPr>
          <w:dstrike/>
          <w:color w:val="auto"/>
          <w:szCs w:val="21"/>
        </w:rPr>
      </w:pPr>
      <w:r>
        <w:rPr>
          <w:rFonts w:hint="eastAsia"/>
          <w:color w:val="auto"/>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C5EDA0">
      <w:pPr>
        <w:pStyle w:val="17"/>
        <w:rPr>
          <w:color w:val="auto"/>
        </w:rPr>
      </w:pPr>
      <w:r>
        <w:rPr>
          <w:rFonts w:hint="eastAsia"/>
          <w:color w:val="auto"/>
        </w:rPr>
        <w:t>（1）截至本次付款周期末已实施工程的价款；</w:t>
      </w:r>
    </w:p>
    <w:p w14:paraId="10DFAA4B">
      <w:pPr>
        <w:pStyle w:val="17"/>
        <w:rPr>
          <w:color w:val="auto"/>
        </w:rPr>
      </w:pPr>
      <w:r>
        <w:rPr>
          <w:rFonts w:hint="eastAsia"/>
          <w:color w:val="auto"/>
        </w:rPr>
        <w:t>（2）根据第15条应增加和扣减的变更金额；</w:t>
      </w:r>
    </w:p>
    <w:p w14:paraId="1BAF7792">
      <w:pPr>
        <w:pStyle w:val="17"/>
        <w:rPr>
          <w:color w:val="auto"/>
        </w:rPr>
      </w:pPr>
      <w:r>
        <w:rPr>
          <w:rFonts w:hint="eastAsia"/>
          <w:color w:val="auto"/>
        </w:rPr>
        <w:t>（3）根据第23条应增加和扣减的索赔金额；</w:t>
      </w:r>
    </w:p>
    <w:p w14:paraId="3F9050D2">
      <w:pPr>
        <w:pStyle w:val="17"/>
        <w:rPr>
          <w:color w:val="auto"/>
        </w:rPr>
      </w:pPr>
      <w:r>
        <w:rPr>
          <w:rFonts w:hint="eastAsia"/>
          <w:color w:val="auto"/>
        </w:rPr>
        <w:t>（4）根据第17.2款约定应支付的预付款和扣减的返还预付款；</w:t>
      </w:r>
    </w:p>
    <w:p w14:paraId="63F60FD4">
      <w:pPr>
        <w:pStyle w:val="17"/>
        <w:rPr>
          <w:color w:val="auto"/>
        </w:rPr>
      </w:pPr>
      <w:r>
        <w:rPr>
          <w:rFonts w:hint="eastAsia"/>
          <w:color w:val="auto"/>
        </w:rPr>
        <w:t>（5）根据第17.4.1项约定应扣减的质量保证金；</w:t>
      </w:r>
    </w:p>
    <w:p w14:paraId="6FAF597A">
      <w:pPr>
        <w:pStyle w:val="17"/>
        <w:rPr>
          <w:color w:val="auto"/>
        </w:rPr>
      </w:pPr>
      <w:r>
        <w:rPr>
          <w:rFonts w:hint="eastAsia"/>
          <w:color w:val="auto"/>
        </w:rPr>
        <w:t>（6）根据合同应增加和扣减的其他金额。</w:t>
      </w:r>
    </w:p>
    <w:p w14:paraId="6BECE14F">
      <w:pPr>
        <w:pStyle w:val="19"/>
      </w:pPr>
      <w:r>
        <w:rPr>
          <w:rFonts w:hint="eastAsia"/>
        </w:rPr>
        <w:t>17.3.3 进度付款证书和支付时间</w:t>
      </w:r>
    </w:p>
    <w:p w14:paraId="04808502">
      <w:pPr>
        <w:pStyle w:val="17"/>
        <w:rPr>
          <w:color w:val="auto"/>
        </w:rPr>
      </w:pPr>
      <w:r>
        <w:rPr>
          <w:rFonts w:hint="eastAsia"/>
          <w:color w:va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A0CD416">
      <w:pPr>
        <w:pStyle w:val="17"/>
        <w:rPr>
          <w:color w:val="auto"/>
        </w:rPr>
      </w:pPr>
      <w:r>
        <w:rPr>
          <w:rFonts w:hint="eastAsia"/>
          <w:color w:val="auto"/>
        </w:rPr>
        <w:t>（2）发包人应在监理人收到进度付款申请单后的28天内，将进度应付款支付给承包人。发包人不按期支付的，按专用合同条款的约定支付逾期付款违约金。</w:t>
      </w:r>
    </w:p>
    <w:p w14:paraId="7D71CE33">
      <w:pPr>
        <w:pStyle w:val="17"/>
        <w:rPr>
          <w:color w:val="auto"/>
        </w:rPr>
      </w:pPr>
      <w:r>
        <w:rPr>
          <w:rFonts w:hint="eastAsia"/>
          <w:color w:val="auto"/>
        </w:rPr>
        <w:t>（3）监理人出具进度付款证书，不应视为监理人已同意、批准或接受了承包人完成的该部分工作。</w:t>
      </w:r>
    </w:p>
    <w:p w14:paraId="7A5817ED">
      <w:pPr>
        <w:pStyle w:val="17"/>
        <w:rPr>
          <w:color w:val="auto"/>
        </w:rPr>
      </w:pPr>
      <w:r>
        <w:rPr>
          <w:rFonts w:hint="eastAsia"/>
          <w:color w:val="auto"/>
        </w:rPr>
        <w:t>（4）进度付款涉及政府投资资金的，按照国库集中支付等国家相关规定和专用合同条款的约定办理。</w:t>
      </w:r>
    </w:p>
    <w:p w14:paraId="74B50CD5">
      <w:pPr>
        <w:pStyle w:val="19"/>
      </w:pPr>
      <w:r>
        <w:rPr>
          <w:rFonts w:hint="eastAsia"/>
        </w:rPr>
        <w:t>17.3.4 工程进度付款的修正</w:t>
      </w:r>
    </w:p>
    <w:p w14:paraId="2C381359">
      <w:pPr>
        <w:pStyle w:val="17"/>
        <w:rPr>
          <w:color w:val="auto"/>
        </w:rPr>
      </w:pPr>
      <w:r>
        <w:rPr>
          <w:rFonts w:hint="eastAsia"/>
          <w:color w:val="auto"/>
        </w:rPr>
        <w:t>在对以往历次已签发的进度付款证书进行汇总和复核中发现错、漏或重复的，监理人有权予以修正，承包人也有权提出修正申请。经双方复核同意的修正，应在本次进度付款中支付或扣除。</w:t>
      </w:r>
    </w:p>
    <w:p w14:paraId="307CA6A4">
      <w:pPr>
        <w:pStyle w:val="24"/>
      </w:pPr>
      <w:bookmarkStart w:id="955" w:name="_Toc494360931"/>
      <w:r>
        <w:t xml:space="preserve">17.4 </w:t>
      </w:r>
      <w:r>
        <w:rPr>
          <w:rFonts w:hint="eastAsia"/>
        </w:rPr>
        <w:t xml:space="preserve"> 质量保证金</w:t>
      </w:r>
      <w:bookmarkEnd w:id="954"/>
      <w:bookmarkEnd w:id="955"/>
    </w:p>
    <w:p w14:paraId="65528486">
      <w:pPr>
        <w:pStyle w:val="17"/>
        <w:ind w:firstLine="0" w:firstLineChars="0"/>
        <w:rPr>
          <w:color w:val="auto"/>
        </w:rPr>
      </w:pPr>
      <w:bookmarkStart w:id="956" w:name="_Toc221951015"/>
      <w:r>
        <w:rPr>
          <w:rFonts w:hint="eastAsia"/>
          <w:b/>
          <w:color w:val="auto"/>
        </w:rPr>
        <w:t xml:space="preserve">17.4.1 </w:t>
      </w:r>
      <w:r>
        <w:rPr>
          <w:rFonts w:hint="eastAsia"/>
          <w:color w:val="auto"/>
        </w:rPr>
        <w:t>发包人应按专用合同条款约定的方式预留保证金。当采用相应比例的工程款扣留时，监理人应从第一个工程进度付款周期开始，在发包人的进度付款中，按专用合同条款约定扣留质量保证金，直至扣留的工程质量保证金总额达到专用合同条款约定的金额或比例为止。</w:t>
      </w:r>
      <w:r>
        <w:rPr>
          <w:rFonts w:hint="eastAsia" w:ascii="Arial" w:hAnsi="Arial"/>
          <w:color w:val="auto"/>
        </w:rPr>
        <w:t>质量保证金的计算额度不包括预付款的支付与扣回的金额。</w:t>
      </w:r>
    </w:p>
    <w:p w14:paraId="686F8941">
      <w:pPr>
        <w:pStyle w:val="17"/>
        <w:ind w:firstLine="0" w:firstLineChars="0"/>
        <w:rPr>
          <w:color w:val="auto"/>
        </w:rPr>
      </w:pPr>
      <w:r>
        <w:rPr>
          <w:rFonts w:hint="eastAsia"/>
          <w:b/>
          <w:color w:val="auto"/>
        </w:rPr>
        <w:t>17.4.2</w:t>
      </w:r>
      <w:r>
        <w:rPr>
          <w:rFonts w:hint="eastAsia" w:ascii="Arial" w:hAnsi="Arial"/>
          <w:color w:val="auto"/>
        </w:rPr>
        <w:t>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00B2272F">
      <w:pPr>
        <w:pStyle w:val="17"/>
        <w:ind w:firstLine="0" w:firstLineChars="0"/>
        <w:rPr>
          <w:color w:val="auto"/>
        </w:rPr>
      </w:pPr>
      <w:bookmarkStart w:id="957" w:name="_Hlk11767960"/>
      <w:r>
        <w:rPr>
          <w:rFonts w:hint="eastAsia"/>
          <w:b/>
          <w:color w:val="auto"/>
        </w:rPr>
        <w:t xml:space="preserve">17.4.3 </w:t>
      </w:r>
      <w:bookmarkEnd w:id="957"/>
      <w:r>
        <w:rPr>
          <w:rFonts w:hint="eastAsia"/>
          <w:color w:val="auto"/>
        </w:rPr>
        <w:t xml:space="preserve">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7C18757">
      <w:pPr>
        <w:pStyle w:val="17"/>
        <w:ind w:firstLine="0" w:firstLineChars="0"/>
        <w:rPr>
          <w:color w:val="auto"/>
        </w:rPr>
      </w:pPr>
      <w:r>
        <w:rPr>
          <w:rFonts w:hint="eastAsia"/>
          <w:b/>
          <w:color w:val="auto"/>
        </w:rPr>
        <w:t>17.4.4</w:t>
      </w:r>
      <w:r>
        <w:rPr>
          <w:rFonts w:hint="eastAsia"/>
          <w:color w:val="auto"/>
        </w:rPr>
        <w:t>发包人和承包人对保证金预留、返还以及工程维修质量、费用有争议的，按本合同第</w:t>
      </w:r>
      <w:r>
        <w:rPr>
          <w:color w:val="auto"/>
        </w:rPr>
        <w:t>2</w:t>
      </w:r>
      <w:r>
        <w:rPr>
          <w:rFonts w:hint="eastAsia"/>
          <w:color w:val="auto"/>
        </w:rPr>
        <w:t>4条约定的争议和纠纷解决程序处理。</w:t>
      </w:r>
    </w:p>
    <w:p w14:paraId="77682550">
      <w:pPr>
        <w:pStyle w:val="24"/>
      </w:pPr>
      <w:bookmarkStart w:id="958" w:name="_Toc494360932"/>
      <w:r>
        <w:t xml:space="preserve">17.5 </w:t>
      </w:r>
      <w:r>
        <w:rPr>
          <w:rFonts w:hint="eastAsia"/>
        </w:rPr>
        <w:t xml:space="preserve"> 竣工结算</w:t>
      </w:r>
      <w:bookmarkEnd w:id="956"/>
      <w:r>
        <w:rPr>
          <w:rFonts w:hint="eastAsia"/>
        </w:rPr>
        <w:t>（完工结算）</w:t>
      </w:r>
      <w:bookmarkEnd w:id="958"/>
    </w:p>
    <w:p w14:paraId="499B712A">
      <w:pPr>
        <w:pStyle w:val="19"/>
      </w:pPr>
      <w:r>
        <w:rPr>
          <w:rFonts w:hint="eastAsia"/>
        </w:rPr>
        <w:t>17.5.1 竣工（完工）付款申请单</w:t>
      </w:r>
    </w:p>
    <w:p w14:paraId="59BDDFE9">
      <w:pPr>
        <w:pStyle w:val="17"/>
        <w:rPr>
          <w:color w:val="auto"/>
        </w:rPr>
      </w:pPr>
      <w:r>
        <w:rPr>
          <w:rFonts w:hint="eastAsia"/>
          <w:color w:val="auto"/>
        </w:rPr>
        <w:t>（1）</w:t>
      </w:r>
      <w:r>
        <w:rPr>
          <w:rFonts w:hint="eastAsia" w:ascii="宋体"/>
          <w:bCs/>
          <w:color w:val="auto"/>
          <w:szCs w:val="21"/>
        </w:rPr>
        <w:t>承包人应在工程完工证书颁发后28天内，按专用合同条款约定的份数向监理人提交完工付款申请单，</w:t>
      </w:r>
      <w:r>
        <w:rPr>
          <w:rFonts w:hint="eastAsia"/>
          <w:color w:val="auto"/>
        </w:rPr>
        <w:t>并提供相关证明材料。完工付款申请单应包括下列内容：完工结算合同总价、发包人已支付承包人的工程价款、应扣留的质量保证金、应支付的完工付款金额。</w:t>
      </w:r>
    </w:p>
    <w:p w14:paraId="391408B1">
      <w:pPr>
        <w:pStyle w:val="17"/>
        <w:rPr>
          <w:color w:val="auto"/>
        </w:rPr>
      </w:pPr>
      <w:r>
        <w:rPr>
          <w:rFonts w:hint="eastAsia"/>
          <w:color w:val="auto"/>
        </w:rPr>
        <w:t>（2）监理人对完工付款申请单有异议的，有权要求承包人进行修正和提供补充资料。经监理人和承包人协商后，由承包人向监理人提交修正后的完工付款申请单。</w:t>
      </w:r>
    </w:p>
    <w:p w14:paraId="1DD63220">
      <w:pPr>
        <w:pStyle w:val="19"/>
      </w:pPr>
      <w:r>
        <w:rPr>
          <w:rFonts w:hint="eastAsia"/>
        </w:rPr>
        <w:t>17.5.2 竣工（完工）付款证书及支付时间</w:t>
      </w:r>
    </w:p>
    <w:p w14:paraId="002D4F57">
      <w:pPr>
        <w:pStyle w:val="17"/>
        <w:rPr>
          <w:color w:val="auto"/>
        </w:rPr>
      </w:pPr>
      <w:r>
        <w:rPr>
          <w:rFonts w:hint="eastAsia"/>
          <w:color w:va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791B2DE2">
      <w:pPr>
        <w:pStyle w:val="17"/>
        <w:rPr>
          <w:color w:val="auto"/>
        </w:rPr>
      </w:pPr>
      <w:r>
        <w:rPr>
          <w:rFonts w:hint="eastAsia"/>
          <w:color w:val="auto"/>
        </w:rPr>
        <w:t>（2）发包人应在监理人出具完工付款证书后的14天内，将应支付款支付给承包人。发包人不按期支付的，按第17.3.3（2）目的约定，将逾期付款违约金支付给承包人。</w:t>
      </w:r>
    </w:p>
    <w:p w14:paraId="69A6E571">
      <w:pPr>
        <w:pStyle w:val="17"/>
        <w:rPr>
          <w:color w:val="auto"/>
        </w:rPr>
      </w:pPr>
      <w:r>
        <w:rPr>
          <w:rFonts w:hint="eastAsia"/>
          <w:color w:val="auto"/>
        </w:rPr>
        <w:t>（3）承包人对发包人签认的完工付款证书有异议的，发包人可出具完工付款申请单中承包人已同意部分的临时付款证书。存在争议的部分，按第24条的约定办理。</w:t>
      </w:r>
    </w:p>
    <w:p w14:paraId="2E551AAF">
      <w:pPr>
        <w:pStyle w:val="17"/>
        <w:rPr>
          <w:color w:val="auto"/>
        </w:rPr>
      </w:pPr>
      <w:r>
        <w:rPr>
          <w:rFonts w:hint="eastAsia"/>
          <w:color w:val="auto"/>
        </w:rPr>
        <w:t>（4）完工付款涉及政府投资资金的，按第17.3.3（４）目的约定办理。</w:t>
      </w:r>
    </w:p>
    <w:p w14:paraId="3A620EFE">
      <w:pPr>
        <w:pStyle w:val="24"/>
      </w:pPr>
      <w:bookmarkStart w:id="959" w:name="_Toc494360933"/>
      <w:bookmarkStart w:id="960" w:name="_Toc221951017"/>
      <w:r>
        <w:t xml:space="preserve">17.6 </w:t>
      </w:r>
      <w:r>
        <w:rPr>
          <w:rFonts w:hint="eastAsia"/>
        </w:rPr>
        <w:t xml:space="preserve"> 最终结清</w:t>
      </w:r>
      <w:bookmarkEnd w:id="959"/>
      <w:bookmarkEnd w:id="960"/>
    </w:p>
    <w:p w14:paraId="208F4C82">
      <w:pPr>
        <w:pStyle w:val="19"/>
      </w:pPr>
      <w:r>
        <w:rPr>
          <w:rFonts w:hint="eastAsia"/>
        </w:rPr>
        <w:t xml:space="preserve">17.6.1 </w:t>
      </w:r>
      <w:r>
        <w:rPr>
          <w:rFonts w:hint="eastAsia" w:ascii="黑体"/>
        </w:rPr>
        <w:t>最终结清申请单</w:t>
      </w:r>
    </w:p>
    <w:p w14:paraId="2A9B6908">
      <w:pPr>
        <w:pStyle w:val="17"/>
        <w:rPr>
          <w:color w:val="auto"/>
        </w:rPr>
      </w:pPr>
      <w:r>
        <w:rPr>
          <w:rFonts w:hint="eastAsia"/>
          <w:color w:val="auto"/>
        </w:rPr>
        <w:t>（1）缺陷责任期终止证书签发后，承包人应按监理人批准的格式提交最终结清申请单。提交最终结清申请单的份数在专用合同条款中约定。</w:t>
      </w:r>
    </w:p>
    <w:p w14:paraId="41F6D0FF">
      <w:pPr>
        <w:pStyle w:val="17"/>
        <w:rPr>
          <w:color w:val="auto"/>
        </w:rPr>
      </w:pPr>
      <w:r>
        <w:rPr>
          <w:rFonts w:hint="eastAsia"/>
          <w:color w:val="auto"/>
        </w:rPr>
        <w:t>（2）发包人对最终结清申请单内容有异议的，有权要求承包人进行修正和提供补充资料，由承包人向监理人提交修正后的最终结清申请单。</w:t>
      </w:r>
    </w:p>
    <w:p w14:paraId="4A1AB3AC">
      <w:pPr>
        <w:pStyle w:val="19"/>
      </w:pPr>
      <w:r>
        <w:rPr>
          <w:rFonts w:hint="eastAsia"/>
        </w:rPr>
        <w:t>17.6.2 最终结清证书和支付时间</w:t>
      </w:r>
    </w:p>
    <w:p w14:paraId="3BE02E8E">
      <w:pPr>
        <w:pStyle w:val="17"/>
        <w:rPr>
          <w:color w:val="auto"/>
        </w:rPr>
      </w:pPr>
      <w:r>
        <w:rPr>
          <w:rFonts w:hint="eastAsia"/>
          <w:color w:val="auto"/>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42063F2">
      <w:pPr>
        <w:pStyle w:val="17"/>
        <w:rPr>
          <w:color w:val="auto"/>
        </w:rPr>
      </w:pPr>
      <w:r>
        <w:rPr>
          <w:rFonts w:hint="eastAsia"/>
          <w:color w:val="auto"/>
        </w:rPr>
        <w:t>（2）发包人应在监理人出具最终结清证书后的14天内，将应支付款支付给承包人。发包人不按期支付的，按第17.3.3（2）目的约定，将逾期付款违约金支付给承包人。</w:t>
      </w:r>
    </w:p>
    <w:p w14:paraId="7277AE2B">
      <w:pPr>
        <w:pStyle w:val="17"/>
        <w:ind w:firstLine="456"/>
        <w:rPr>
          <w:color w:val="auto"/>
          <w:spacing w:val="-6"/>
        </w:rPr>
      </w:pPr>
      <w:r>
        <w:rPr>
          <w:rFonts w:hint="eastAsia"/>
          <w:color w:val="auto"/>
          <w:spacing w:val="-6"/>
        </w:rPr>
        <w:t>（3）承包人对发包人签认的最终结清证书有异议的，按第24条的约定办理。</w:t>
      </w:r>
    </w:p>
    <w:p w14:paraId="5DCF532C">
      <w:pPr>
        <w:pStyle w:val="17"/>
        <w:rPr>
          <w:color w:val="auto"/>
        </w:rPr>
      </w:pPr>
      <w:r>
        <w:rPr>
          <w:rFonts w:hint="eastAsia"/>
          <w:color w:val="auto"/>
        </w:rPr>
        <w:t>（4）最终结清付款涉及政府投资资金的，按第17.3.3（４）目的约定办理。</w:t>
      </w:r>
    </w:p>
    <w:p w14:paraId="25AD0C83">
      <w:pPr>
        <w:pStyle w:val="24"/>
      </w:pPr>
      <w:bookmarkStart w:id="961" w:name="_Toc494360934"/>
      <w:r>
        <w:rPr>
          <w:rFonts w:hint="eastAsia"/>
        </w:rPr>
        <w:t>17.7  竣工财务决算</w:t>
      </w:r>
      <w:bookmarkEnd w:id="961"/>
    </w:p>
    <w:p w14:paraId="7C4BDFDE">
      <w:pPr>
        <w:pStyle w:val="17"/>
        <w:rPr>
          <w:color w:val="auto"/>
        </w:rPr>
      </w:pPr>
      <w:r>
        <w:rPr>
          <w:rFonts w:hint="eastAsia"/>
          <w:color w:val="auto"/>
        </w:rPr>
        <w:t>发包人负责编制本工程项目竣工财务决算，承包人应按专用合同条款的约定提供竣工财务决算编制所需的相关材料。</w:t>
      </w:r>
    </w:p>
    <w:p w14:paraId="194C9F5B">
      <w:pPr>
        <w:pStyle w:val="24"/>
      </w:pPr>
      <w:bookmarkStart w:id="962" w:name="_Toc494360935"/>
      <w:r>
        <w:rPr>
          <w:rFonts w:hint="eastAsia"/>
        </w:rPr>
        <w:t>17.8  竣工审计</w:t>
      </w:r>
      <w:bookmarkEnd w:id="962"/>
    </w:p>
    <w:p w14:paraId="5F1B2B51">
      <w:pPr>
        <w:pStyle w:val="17"/>
        <w:rPr>
          <w:color w:val="auto"/>
        </w:rPr>
      </w:pPr>
      <w:r>
        <w:rPr>
          <w:rFonts w:hint="eastAsia"/>
          <w:color w:val="auto"/>
        </w:rPr>
        <w:t>发包人负责完成本工程竣工审计手续，承包人应完成相关配合工作。</w:t>
      </w:r>
      <w:bookmarkStart w:id="963" w:name="_Toc222031021"/>
      <w:bookmarkStart w:id="964" w:name="_Toc229305379"/>
      <w:bookmarkStart w:id="965" w:name="_Toc222029519"/>
      <w:bookmarkStart w:id="966" w:name="_Toc221951019"/>
      <w:bookmarkStart w:id="967" w:name="_Toc222032688"/>
      <w:bookmarkStart w:id="968" w:name="_Toc222033870"/>
      <w:bookmarkStart w:id="969" w:name="_Toc387753601"/>
    </w:p>
    <w:p w14:paraId="3BBE774B">
      <w:pPr>
        <w:pStyle w:val="23"/>
        <w:spacing w:before="240" w:after="240"/>
      </w:pPr>
      <w:bookmarkStart w:id="970" w:name="_Toc46327654"/>
      <w:bookmarkStart w:id="971" w:name="_Toc494360936"/>
      <w:bookmarkStart w:id="972" w:name="_Toc491089747"/>
      <w:r>
        <w:t xml:space="preserve">18. </w:t>
      </w:r>
      <w:r>
        <w:rPr>
          <w:rFonts w:hint="eastAsia"/>
        </w:rPr>
        <w:t xml:space="preserve"> 竣工验收</w:t>
      </w:r>
      <w:bookmarkEnd w:id="963"/>
      <w:bookmarkEnd w:id="964"/>
      <w:bookmarkEnd w:id="965"/>
      <w:bookmarkEnd w:id="966"/>
      <w:bookmarkEnd w:id="967"/>
      <w:bookmarkEnd w:id="968"/>
      <w:r>
        <w:rPr>
          <w:rFonts w:hint="eastAsia"/>
        </w:rPr>
        <w:t>（验收）</w:t>
      </w:r>
      <w:bookmarkEnd w:id="969"/>
      <w:bookmarkEnd w:id="970"/>
      <w:bookmarkEnd w:id="971"/>
      <w:bookmarkEnd w:id="972"/>
    </w:p>
    <w:p w14:paraId="7387D88A">
      <w:pPr>
        <w:pStyle w:val="24"/>
      </w:pPr>
      <w:bookmarkStart w:id="973" w:name="_Toc494360937"/>
      <w:bookmarkStart w:id="974" w:name="_Toc222032689"/>
      <w:bookmarkStart w:id="975" w:name="_Toc222033871"/>
      <w:bookmarkStart w:id="976" w:name="_Toc222031022"/>
      <w:bookmarkStart w:id="977" w:name="_Toc229305380"/>
      <w:bookmarkStart w:id="978" w:name="_Toc222029520"/>
      <w:bookmarkStart w:id="979" w:name="_Toc221951044"/>
      <w:r>
        <w:t xml:space="preserve">18.1 </w:t>
      </w:r>
      <w:r>
        <w:rPr>
          <w:rFonts w:hint="eastAsia"/>
        </w:rPr>
        <w:t xml:space="preserve"> 验收工作分类</w:t>
      </w:r>
      <w:bookmarkEnd w:id="973"/>
    </w:p>
    <w:p w14:paraId="1E771CA1">
      <w:pPr>
        <w:pStyle w:val="17"/>
        <w:rPr>
          <w:color w:val="auto"/>
        </w:rPr>
      </w:pPr>
      <w:r>
        <w:rPr>
          <w:rFonts w:hint="eastAsia"/>
          <w:color w:val="auto"/>
        </w:rPr>
        <w:t>工程验收工作按主持单位分为</w:t>
      </w:r>
      <w:r>
        <w:rPr>
          <w:color w:val="auto"/>
        </w:rPr>
        <w:t>法人验收和政府验收。</w:t>
      </w:r>
      <w:r>
        <w:rPr>
          <w:rFonts w:hint="eastAsia"/>
          <w:color w:val="auto"/>
        </w:rPr>
        <w:t>法人验收和政府验收的类别在专用合同条款中约定。除专用合同条款另有约定外，法人验收由发包人主持。承包人应完成法人验收和政府验收的配合工作，所需费用应含在已标价工程量清单中。</w:t>
      </w:r>
    </w:p>
    <w:p w14:paraId="40FF1047">
      <w:pPr>
        <w:pStyle w:val="24"/>
      </w:pPr>
      <w:bookmarkStart w:id="980" w:name="_Toc494360938"/>
      <w:r>
        <w:t>18.</w:t>
      </w:r>
      <w:r>
        <w:rPr>
          <w:rFonts w:hint="eastAsia"/>
        </w:rPr>
        <w:t>2</w:t>
      </w:r>
      <w:r>
        <w:t xml:space="preserve"> </w:t>
      </w:r>
      <w:r>
        <w:rPr>
          <w:rFonts w:hint="eastAsia"/>
        </w:rPr>
        <w:t xml:space="preserve"> 分部工程验收</w:t>
      </w:r>
      <w:bookmarkEnd w:id="980"/>
    </w:p>
    <w:p w14:paraId="5A0622BE">
      <w:pPr>
        <w:pStyle w:val="17"/>
        <w:ind w:firstLine="0" w:firstLineChars="0"/>
        <w:rPr>
          <w:color w:val="auto"/>
        </w:rPr>
      </w:pPr>
      <w:r>
        <w:rPr>
          <w:b/>
          <w:color w:val="auto"/>
        </w:rPr>
        <w:t>18.</w:t>
      </w:r>
      <w:r>
        <w:rPr>
          <w:rFonts w:hint="eastAsia"/>
          <w:b/>
          <w:color w:val="auto"/>
        </w:rPr>
        <w:t>2</w:t>
      </w:r>
      <w:r>
        <w:rPr>
          <w:b/>
          <w:color w:val="auto"/>
        </w:rPr>
        <w:t>.</w:t>
      </w:r>
      <w:r>
        <w:rPr>
          <w:rFonts w:hint="eastAsia"/>
          <w:b/>
          <w:color w:val="auto"/>
        </w:rPr>
        <w:t xml:space="preserve">1 </w:t>
      </w:r>
      <w:r>
        <w:rPr>
          <w:rFonts w:hint="eastAsia"/>
          <w:color w:val="auto"/>
        </w:rPr>
        <w:t>分部工程具备验收条件时，承包人应向发包人提交验收申请报告，发包人应在收到验收申请报告之日起10个工作日内决定是否同意进行验收</w:t>
      </w:r>
      <w:r>
        <w:rPr>
          <w:color w:val="auto"/>
        </w:rPr>
        <w:t>。</w:t>
      </w:r>
    </w:p>
    <w:p w14:paraId="70F11DD2">
      <w:pPr>
        <w:pStyle w:val="17"/>
        <w:ind w:firstLine="0" w:firstLineChars="0"/>
        <w:rPr>
          <w:color w:val="auto"/>
        </w:rPr>
      </w:pPr>
      <w:r>
        <w:rPr>
          <w:rFonts w:hint="eastAsia"/>
          <w:b/>
          <w:color w:val="auto"/>
        </w:rPr>
        <w:t xml:space="preserve">18.2.2 </w:t>
      </w:r>
      <w:r>
        <w:rPr>
          <w:rFonts w:hint="eastAsia"/>
          <w:color w:val="auto"/>
        </w:rPr>
        <w:t>除专用合同条款另有约定外，监理人主持分部工程验收，承包人应派符合条件的代表参加验收工作组。</w:t>
      </w:r>
    </w:p>
    <w:p w14:paraId="17327A4E">
      <w:pPr>
        <w:pStyle w:val="17"/>
        <w:ind w:firstLine="0" w:firstLineChars="0"/>
        <w:rPr>
          <w:color w:val="auto"/>
        </w:rPr>
      </w:pPr>
      <w:r>
        <w:rPr>
          <w:rFonts w:hint="eastAsia"/>
          <w:b/>
          <w:color w:val="auto"/>
        </w:rPr>
        <w:t xml:space="preserve">18.2.3 </w:t>
      </w:r>
      <w:r>
        <w:rPr>
          <w:rFonts w:hint="eastAsia"/>
          <w:color w:val="auto"/>
        </w:rPr>
        <w:t>分部工程验收通过后，发包人向承包人发送分部工程验收鉴定书。承包人应及时完成分部工程验收鉴定书载明应由承包人处理的遗留问题</w:t>
      </w:r>
      <w:r>
        <w:rPr>
          <w:color w:val="auto"/>
        </w:rPr>
        <w:t>。</w:t>
      </w:r>
    </w:p>
    <w:p w14:paraId="18ED4525">
      <w:pPr>
        <w:pStyle w:val="24"/>
      </w:pPr>
      <w:bookmarkStart w:id="981" w:name="_Toc494360939"/>
      <w:r>
        <w:t>18</w:t>
      </w:r>
      <w:r>
        <w:rPr>
          <w:rFonts w:hint="eastAsia"/>
        </w:rPr>
        <w:t>.</w:t>
      </w:r>
      <w:r>
        <w:t>3</w:t>
      </w:r>
      <w:r>
        <w:rPr>
          <w:rFonts w:hint="eastAsia"/>
        </w:rPr>
        <w:t xml:space="preserve"> 单位工程验收</w:t>
      </w:r>
      <w:bookmarkEnd w:id="981"/>
    </w:p>
    <w:p w14:paraId="0174C358">
      <w:pPr>
        <w:pStyle w:val="17"/>
        <w:ind w:firstLine="0" w:firstLineChars="0"/>
        <w:rPr>
          <w:color w:val="auto"/>
        </w:rPr>
      </w:pPr>
      <w:r>
        <w:rPr>
          <w:rFonts w:hint="eastAsia"/>
          <w:b/>
          <w:color w:val="auto"/>
        </w:rPr>
        <w:t xml:space="preserve">18.3.1 </w:t>
      </w:r>
      <w:r>
        <w:rPr>
          <w:rFonts w:hint="eastAsia"/>
          <w:color w:val="auto"/>
        </w:rPr>
        <w:t>单位工程具备验收条件时，承包人应向发包人提交验收申请报告，发包人应在收到验收申请报告之日起10个工作日内决定是否同意进行验收。</w:t>
      </w:r>
    </w:p>
    <w:p w14:paraId="27EAC29F">
      <w:pPr>
        <w:pStyle w:val="17"/>
        <w:ind w:firstLine="0" w:firstLineChars="0"/>
        <w:rPr>
          <w:color w:val="auto"/>
        </w:rPr>
      </w:pPr>
      <w:r>
        <w:rPr>
          <w:rFonts w:hint="eastAsia"/>
          <w:b/>
          <w:color w:val="auto"/>
        </w:rPr>
        <w:t xml:space="preserve">18.3.2 </w:t>
      </w:r>
      <w:r>
        <w:rPr>
          <w:rFonts w:hint="eastAsia"/>
          <w:color w:val="auto"/>
        </w:rPr>
        <w:t>发包人主持单位工程验收</w:t>
      </w:r>
      <w:r>
        <w:rPr>
          <w:color w:val="auto"/>
        </w:rPr>
        <w:t>，</w:t>
      </w:r>
      <w:r>
        <w:rPr>
          <w:rFonts w:hint="eastAsia"/>
          <w:color w:val="auto"/>
        </w:rPr>
        <w:t>承包人应派符合条件的代表参加验收工作组。</w:t>
      </w:r>
    </w:p>
    <w:p w14:paraId="24698E57">
      <w:pPr>
        <w:pStyle w:val="17"/>
        <w:ind w:firstLine="0" w:firstLineChars="0"/>
        <w:rPr>
          <w:color w:val="auto"/>
        </w:rPr>
      </w:pPr>
      <w:r>
        <w:rPr>
          <w:rFonts w:hint="eastAsia"/>
          <w:b/>
          <w:color w:val="auto"/>
        </w:rPr>
        <w:t xml:space="preserve">18.3.3 </w:t>
      </w:r>
      <w:r>
        <w:rPr>
          <w:rFonts w:hint="eastAsia"/>
          <w:color w:val="auto"/>
        </w:rPr>
        <w:t>单位工程验收通过后，发包人向承包人发送单位工程验收鉴定书。承包人应及时完成单位工程验收鉴定书载明应由承包人处理的遗留问题</w:t>
      </w:r>
      <w:r>
        <w:rPr>
          <w:color w:val="auto"/>
        </w:rPr>
        <w:t>。</w:t>
      </w:r>
    </w:p>
    <w:p w14:paraId="72D1EA0F">
      <w:pPr>
        <w:pStyle w:val="17"/>
        <w:ind w:firstLine="0" w:firstLineChars="0"/>
        <w:rPr>
          <w:color w:val="auto"/>
        </w:rPr>
      </w:pPr>
      <w:r>
        <w:rPr>
          <w:rFonts w:hint="eastAsia"/>
          <w:b/>
          <w:color w:val="auto"/>
        </w:rPr>
        <w:t>18.3.4</w:t>
      </w:r>
      <w:r>
        <w:rPr>
          <w:rFonts w:hint="eastAsia"/>
          <w:color w:val="auto"/>
        </w:rPr>
        <w:t xml:space="preserve"> 需提前投入使用的单位工程在专用合同条款中明确。</w:t>
      </w:r>
    </w:p>
    <w:p w14:paraId="7419446A">
      <w:pPr>
        <w:pStyle w:val="24"/>
      </w:pPr>
      <w:bookmarkStart w:id="982" w:name="_Toc494360940"/>
      <w:r>
        <w:rPr>
          <w:rFonts w:hint="eastAsia"/>
        </w:rPr>
        <w:t>18.4  合同工程完工验收</w:t>
      </w:r>
      <w:bookmarkEnd w:id="982"/>
    </w:p>
    <w:p w14:paraId="69AD9FE3">
      <w:pPr>
        <w:pStyle w:val="17"/>
        <w:ind w:firstLine="0" w:firstLineChars="0"/>
        <w:rPr>
          <w:color w:val="auto"/>
        </w:rPr>
      </w:pPr>
      <w:r>
        <w:rPr>
          <w:b/>
          <w:color w:val="auto"/>
        </w:rPr>
        <w:t>18.4</w:t>
      </w:r>
      <w:r>
        <w:rPr>
          <w:rFonts w:hint="eastAsia"/>
          <w:b/>
          <w:color w:val="auto"/>
        </w:rPr>
        <w:t>.1</w:t>
      </w:r>
      <w:r>
        <w:rPr>
          <w:rFonts w:hint="eastAsia"/>
          <w:color w:val="auto"/>
        </w:rPr>
        <w:t xml:space="preserve"> 合同工程具备验收条件时，承包人应向发包人提交验收申请报告，发包人应在收到验收申请报告之日起20个工作日内决定是否同意进行验收。</w:t>
      </w:r>
    </w:p>
    <w:p w14:paraId="2E8AFF8A">
      <w:pPr>
        <w:pStyle w:val="17"/>
        <w:ind w:firstLine="0" w:firstLineChars="0"/>
        <w:rPr>
          <w:color w:val="auto"/>
        </w:rPr>
      </w:pPr>
      <w:r>
        <w:rPr>
          <w:rFonts w:hint="eastAsia"/>
          <w:b/>
          <w:color w:val="auto"/>
        </w:rPr>
        <w:t xml:space="preserve">18.4.2 </w:t>
      </w:r>
      <w:r>
        <w:rPr>
          <w:rFonts w:hint="eastAsia"/>
          <w:color w:val="auto"/>
        </w:rPr>
        <w:t>发包人主持合同工程完工验收</w:t>
      </w:r>
      <w:r>
        <w:rPr>
          <w:color w:val="auto"/>
        </w:rPr>
        <w:t>，</w:t>
      </w:r>
      <w:r>
        <w:rPr>
          <w:rFonts w:hint="eastAsia"/>
          <w:color w:val="auto"/>
        </w:rPr>
        <w:t>承包人应派符合条件的代表参加验收工作组。</w:t>
      </w:r>
    </w:p>
    <w:p w14:paraId="0A61720B">
      <w:pPr>
        <w:pStyle w:val="17"/>
        <w:ind w:firstLine="0" w:firstLineChars="0"/>
        <w:rPr>
          <w:color w:val="auto"/>
        </w:rPr>
      </w:pPr>
      <w:r>
        <w:rPr>
          <w:rFonts w:hint="eastAsia"/>
          <w:b/>
          <w:color w:val="auto"/>
        </w:rPr>
        <w:t xml:space="preserve">18.4.3 </w:t>
      </w:r>
      <w:r>
        <w:rPr>
          <w:rFonts w:hint="eastAsia"/>
          <w:color w:val="auto"/>
        </w:rPr>
        <w:t>合同工程完工验收通过后，发包人向承包人发送合同工程完工验收鉴定书。承包人应及时完成合同工程完工验收鉴定书载明应由承包人处理的遗留问题</w:t>
      </w:r>
      <w:r>
        <w:rPr>
          <w:color w:val="auto"/>
        </w:rPr>
        <w:t>。</w:t>
      </w:r>
    </w:p>
    <w:p w14:paraId="7A299141">
      <w:pPr>
        <w:pStyle w:val="17"/>
        <w:ind w:firstLine="0" w:firstLineChars="0"/>
        <w:rPr>
          <w:color w:val="auto"/>
        </w:rPr>
      </w:pPr>
      <w:r>
        <w:rPr>
          <w:rFonts w:hint="eastAsia"/>
          <w:b/>
          <w:color w:val="auto"/>
        </w:rPr>
        <w:t xml:space="preserve">18.4.4 </w:t>
      </w:r>
      <w:r>
        <w:rPr>
          <w:rFonts w:hint="eastAsia"/>
          <w:color w:val="auto"/>
        </w:rPr>
        <w:t>合同工程完工验收通过后，发包人与承包人应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14:paraId="77F79BD1">
      <w:pPr>
        <w:pStyle w:val="24"/>
      </w:pPr>
      <w:bookmarkStart w:id="983" w:name="_Toc494360941"/>
      <w:r>
        <w:rPr>
          <w:rFonts w:hint="eastAsia"/>
        </w:rPr>
        <w:t>18.5  阶段验收</w:t>
      </w:r>
      <w:bookmarkEnd w:id="983"/>
    </w:p>
    <w:p w14:paraId="549FEA73">
      <w:pPr>
        <w:pStyle w:val="17"/>
        <w:ind w:firstLine="0" w:firstLineChars="0"/>
        <w:rPr>
          <w:color w:val="auto"/>
        </w:rPr>
      </w:pPr>
      <w:r>
        <w:rPr>
          <w:rFonts w:hint="eastAsia"/>
          <w:b/>
          <w:color w:val="auto"/>
        </w:rPr>
        <w:t xml:space="preserve">18.5.1 </w:t>
      </w:r>
      <w:r>
        <w:rPr>
          <w:rFonts w:hint="eastAsia"/>
          <w:color w:val="auto"/>
        </w:rPr>
        <w:t>工程建设具备阶段验收条件时，发包人负责提出阶段验收申请报告。承包人应派代表参加阶段验收，并作为被验收单位在验收鉴定书上签字。阶段验收的具体类别在专用合同条款中约定。</w:t>
      </w:r>
    </w:p>
    <w:p w14:paraId="7F48FD36">
      <w:pPr>
        <w:pStyle w:val="17"/>
        <w:ind w:firstLine="0" w:firstLineChars="0"/>
        <w:rPr>
          <w:color w:val="auto"/>
        </w:rPr>
      </w:pPr>
      <w:r>
        <w:rPr>
          <w:rFonts w:hint="eastAsia"/>
          <w:b/>
          <w:color w:val="auto"/>
        </w:rPr>
        <w:t xml:space="preserve">18.5.2 </w:t>
      </w:r>
      <w:r>
        <w:rPr>
          <w:rFonts w:hint="eastAsia"/>
          <w:color w:val="auto"/>
        </w:rPr>
        <w:t>承包人应及时完成阶段验收鉴定书载明应由承包人处理的遗留问题。</w:t>
      </w:r>
    </w:p>
    <w:p w14:paraId="1E3C526E">
      <w:pPr>
        <w:pStyle w:val="24"/>
      </w:pPr>
      <w:bookmarkStart w:id="984" w:name="_Toc494360942"/>
      <w:r>
        <w:rPr>
          <w:rFonts w:hint="eastAsia"/>
        </w:rPr>
        <w:t>18.6  专项验收</w:t>
      </w:r>
      <w:bookmarkEnd w:id="984"/>
      <w:r>
        <w:rPr>
          <w:rFonts w:hint="eastAsia"/>
        </w:rPr>
        <w:t xml:space="preserve">  </w:t>
      </w:r>
    </w:p>
    <w:p w14:paraId="3B1814F3">
      <w:pPr>
        <w:pStyle w:val="17"/>
        <w:ind w:firstLine="0" w:firstLineChars="0"/>
        <w:rPr>
          <w:color w:val="auto"/>
        </w:rPr>
      </w:pPr>
      <w:r>
        <w:rPr>
          <w:rFonts w:hint="eastAsia"/>
          <w:b/>
          <w:color w:val="auto"/>
        </w:rPr>
        <w:t xml:space="preserve">18.6.1 </w:t>
      </w:r>
      <w:r>
        <w:rPr>
          <w:rFonts w:hint="eastAsia"/>
          <w:color w:val="auto"/>
        </w:rPr>
        <w:t>发包人负责提出专项验收申请报告。承包人应按专项验收的相关规定参加专项验收。专项验收的具体类别在专用合同条款中约定。</w:t>
      </w:r>
    </w:p>
    <w:p w14:paraId="6D8970E9">
      <w:pPr>
        <w:pStyle w:val="17"/>
        <w:ind w:firstLine="0" w:firstLineChars="0"/>
        <w:rPr>
          <w:color w:val="auto"/>
        </w:rPr>
      </w:pPr>
      <w:r>
        <w:rPr>
          <w:rFonts w:hint="eastAsia"/>
          <w:b/>
          <w:color w:val="auto"/>
        </w:rPr>
        <w:t>18.6.2</w:t>
      </w:r>
      <w:r>
        <w:rPr>
          <w:rFonts w:hint="eastAsia"/>
          <w:color w:val="auto"/>
        </w:rPr>
        <w:t xml:space="preserve"> 承包应及时完成专项成果性文件载明应由承包人处理的遗留问题。</w:t>
      </w:r>
    </w:p>
    <w:p w14:paraId="17C41D92">
      <w:pPr>
        <w:pStyle w:val="24"/>
      </w:pPr>
      <w:bookmarkStart w:id="985" w:name="_Toc494360943"/>
      <w:r>
        <w:rPr>
          <w:rFonts w:hint="eastAsia"/>
        </w:rPr>
        <w:t>18.7  竣工验收</w:t>
      </w:r>
      <w:bookmarkEnd w:id="985"/>
    </w:p>
    <w:p w14:paraId="78737AA1">
      <w:pPr>
        <w:pStyle w:val="17"/>
        <w:ind w:firstLine="0" w:firstLineChars="0"/>
        <w:rPr>
          <w:color w:val="auto"/>
        </w:rPr>
      </w:pPr>
      <w:r>
        <w:rPr>
          <w:rFonts w:hint="eastAsia"/>
          <w:b/>
          <w:color w:val="auto"/>
        </w:rPr>
        <w:t xml:space="preserve">18.7.1 </w:t>
      </w:r>
      <w:r>
        <w:rPr>
          <w:rFonts w:hint="eastAsia"/>
          <w:color w:val="auto"/>
        </w:rPr>
        <w:t>申请竣工验收前，发包人组织竣工验收自查，承包人应派代表参加。</w:t>
      </w:r>
    </w:p>
    <w:p w14:paraId="0310FD69">
      <w:pPr>
        <w:pStyle w:val="17"/>
        <w:ind w:firstLine="0" w:firstLineChars="0"/>
        <w:rPr>
          <w:color w:val="auto"/>
        </w:rPr>
      </w:pPr>
      <w:r>
        <w:rPr>
          <w:rFonts w:hint="eastAsia"/>
          <w:b/>
          <w:color w:val="auto"/>
        </w:rPr>
        <w:t>18.7.2</w:t>
      </w:r>
      <w:r>
        <w:rPr>
          <w:rFonts w:hint="eastAsia"/>
          <w:color w:val="auto"/>
        </w:rPr>
        <w:t xml:space="preserve"> 竣工验收分为竣工技术预验收和竣工验收两个阶段，发包人应通知承包人派代表参加技术预验收和竣工验收。</w:t>
      </w:r>
    </w:p>
    <w:p w14:paraId="18E820B2">
      <w:pPr>
        <w:pStyle w:val="17"/>
        <w:ind w:firstLine="0" w:firstLineChars="0"/>
        <w:rPr>
          <w:color w:val="auto"/>
        </w:rPr>
      </w:pPr>
      <w:r>
        <w:rPr>
          <w:rFonts w:hint="eastAsia"/>
          <w:b/>
          <w:color w:val="auto"/>
        </w:rPr>
        <w:t xml:space="preserve">18.7.3 </w:t>
      </w:r>
      <w:r>
        <w:rPr>
          <w:rFonts w:hint="eastAsia"/>
          <w:color w:val="auto"/>
        </w:rPr>
        <w:t>专用合同条款约定工程需要进行技术鉴定的，承包人应提交有关资料并完成配合工作。</w:t>
      </w:r>
    </w:p>
    <w:p w14:paraId="6F8906B9">
      <w:pPr>
        <w:pStyle w:val="17"/>
        <w:ind w:firstLine="0" w:firstLineChars="0"/>
        <w:rPr>
          <w:color w:val="auto"/>
        </w:rPr>
      </w:pPr>
      <w:r>
        <w:rPr>
          <w:rFonts w:hint="eastAsia"/>
          <w:b/>
          <w:color w:val="auto"/>
        </w:rPr>
        <w:t>18.7.4</w:t>
      </w:r>
      <w:r>
        <w:rPr>
          <w:rFonts w:hint="eastAsia"/>
          <w:color w:val="auto"/>
        </w:rPr>
        <w:t xml:space="preserve"> 竣工验收需要进行质量检测的，所需费用由发包人承担，但因承包人原因造成质量不合格的除外。</w:t>
      </w:r>
    </w:p>
    <w:p w14:paraId="171CA746">
      <w:pPr>
        <w:pStyle w:val="17"/>
        <w:ind w:firstLine="0" w:firstLineChars="0"/>
        <w:rPr>
          <w:color w:val="auto"/>
        </w:rPr>
      </w:pPr>
      <w:r>
        <w:rPr>
          <w:rFonts w:hint="eastAsia"/>
          <w:b/>
          <w:color w:val="auto"/>
        </w:rPr>
        <w:t xml:space="preserve">18.7.5 </w:t>
      </w:r>
      <w:r>
        <w:rPr>
          <w:rFonts w:hint="eastAsia"/>
          <w:color w:val="auto"/>
        </w:rPr>
        <w:t>质量缺陷责任期满以及竣工验收遗留问题和尾工处理完成并通过验收后，发包人负责将处理情况和验收成果报送竣工验收主持单位，申请领取工程竣工证书，并发送承包人。</w:t>
      </w:r>
    </w:p>
    <w:p w14:paraId="13E0A807">
      <w:pPr>
        <w:pStyle w:val="24"/>
      </w:pPr>
      <w:bookmarkStart w:id="986" w:name="_Toc494360944"/>
      <w:r>
        <w:rPr>
          <w:rFonts w:hint="eastAsia"/>
        </w:rPr>
        <w:t>18.8  施工期运行</w:t>
      </w:r>
      <w:bookmarkEnd w:id="986"/>
    </w:p>
    <w:p w14:paraId="29E20EDB">
      <w:pPr>
        <w:pStyle w:val="17"/>
        <w:ind w:firstLine="0" w:firstLineChars="0"/>
        <w:rPr>
          <w:color w:val="auto"/>
        </w:rPr>
      </w:pPr>
      <w:r>
        <w:rPr>
          <w:rFonts w:hint="eastAsia"/>
          <w:b/>
          <w:color w:val="auto"/>
        </w:rPr>
        <w:t xml:space="preserve">18.8.1 </w:t>
      </w:r>
      <w:r>
        <w:rPr>
          <w:rFonts w:hint="eastAsia"/>
          <w:color w:val="auto"/>
        </w:rPr>
        <w:t>施工期运行是指合同工程尚未全部完工，其中某单位工程或分部工程已完工，需要投入施工期运行的，经发包人按第18.2款或第18.3款的约定验收合格，证明能确保安全后，才能在施工期投入运行。需要在施工期运行的单位工程或部分工程在专用合同条款中约定。</w:t>
      </w:r>
    </w:p>
    <w:p w14:paraId="6B50527D">
      <w:pPr>
        <w:pStyle w:val="17"/>
        <w:ind w:firstLine="0" w:firstLineChars="0"/>
        <w:rPr>
          <w:color w:val="auto"/>
        </w:rPr>
      </w:pPr>
      <w:r>
        <w:rPr>
          <w:rFonts w:hint="eastAsia"/>
          <w:b/>
          <w:color w:val="auto"/>
        </w:rPr>
        <w:t xml:space="preserve">18.8.2 </w:t>
      </w:r>
      <w:r>
        <w:rPr>
          <w:rFonts w:hint="eastAsia"/>
          <w:color w:val="auto"/>
        </w:rPr>
        <w:t>在施工期运行中发现工程或工程设备损坏或存在缺陷的，由承包人按第19.2款约定进行修复。</w:t>
      </w:r>
    </w:p>
    <w:p w14:paraId="5944C0E3">
      <w:pPr>
        <w:pStyle w:val="24"/>
      </w:pPr>
      <w:bookmarkStart w:id="987" w:name="_Toc494360945"/>
      <w:r>
        <w:rPr>
          <w:rFonts w:hint="eastAsia"/>
        </w:rPr>
        <w:t>18.9  试运行</w:t>
      </w:r>
      <w:bookmarkEnd w:id="987"/>
    </w:p>
    <w:p w14:paraId="008B8CD0">
      <w:pPr>
        <w:pStyle w:val="17"/>
        <w:ind w:firstLine="0" w:firstLineChars="0"/>
        <w:rPr>
          <w:color w:val="auto"/>
        </w:rPr>
      </w:pPr>
      <w:r>
        <w:rPr>
          <w:rFonts w:hint="eastAsia"/>
          <w:b/>
          <w:color w:val="auto"/>
        </w:rPr>
        <w:t>18.9.1</w:t>
      </w:r>
      <w:r>
        <w:rPr>
          <w:rFonts w:hint="eastAsia"/>
          <w:color w:val="auto"/>
        </w:rPr>
        <w:t xml:space="preserve"> 除专用合同条款另有约定外，承包人应按规定进行工程及工程设备试运行，负责提供试运行所需的人员、器材和必要的条件，并承担全部试运行费用。</w:t>
      </w:r>
    </w:p>
    <w:p w14:paraId="748E7F16">
      <w:pPr>
        <w:pStyle w:val="17"/>
        <w:ind w:firstLine="0" w:firstLineChars="0"/>
        <w:rPr>
          <w:color w:val="auto"/>
        </w:rPr>
      </w:pPr>
      <w:r>
        <w:rPr>
          <w:rFonts w:hint="eastAsia"/>
          <w:b/>
          <w:color w:val="auto"/>
        </w:rPr>
        <w:t xml:space="preserve">18.9.2 </w:t>
      </w:r>
      <w:r>
        <w:rPr>
          <w:rFonts w:hint="eastAsia"/>
          <w:color w:val="auto"/>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D15BDD6">
      <w:pPr>
        <w:pStyle w:val="24"/>
      </w:pPr>
      <w:bookmarkStart w:id="988" w:name="_Toc494360946"/>
      <w:r>
        <w:rPr>
          <w:rFonts w:hint="eastAsia"/>
        </w:rPr>
        <w:t>18.10  竣工（完工）清场</w:t>
      </w:r>
      <w:bookmarkEnd w:id="988"/>
    </w:p>
    <w:p w14:paraId="10B8584B">
      <w:pPr>
        <w:pStyle w:val="17"/>
        <w:ind w:firstLine="0" w:firstLineChars="0"/>
        <w:rPr>
          <w:color w:val="auto"/>
        </w:rPr>
      </w:pPr>
      <w:r>
        <w:rPr>
          <w:rFonts w:hint="eastAsia"/>
          <w:b/>
          <w:color w:val="auto"/>
        </w:rPr>
        <w:t xml:space="preserve">18.10.1 </w:t>
      </w:r>
      <w:r>
        <w:rPr>
          <w:rFonts w:hint="eastAsia"/>
          <w:color w:val="auto"/>
        </w:rPr>
        <w:t>工程项目竣工（完工）清场的工作范围和内容在技术标准和要求（合同技术条款）中约定。</w:t>
      </w:r>
    </w:p>
    <w:p w14:paraId="3375CC28">
      <w:pPr>
        <w:pStyle w:val="17"/>
        <w:ind w:firstLine="0" w:firstLineChars="0"/>
        <w:rPr>
          <w:color w:val="auto"/>
        </w:rPr>
      </w:pPr>
      <w:r>
        <w:rPr>
          <w:rFonts w:hint="eastAsia"/>
          <w:b/>
          <w:color w:val="auto"/>
        </w:rPr>
        <w:t>18.10.2</w:t>
      </w:r>
      <w:r>
        <w:rPr>
          <w:rFonts w:hint="eastAsia"/>
          <w:color w:val="auto"/>
        </w:rPr>
        <w:t xml:space="preserve"> 承包人未按监理人的要求恢复临时占地，或者场地清理未达到合同约定的，发包人有权委托其他人恢复或清理，所发生的金额从拟支付给承包人的款项中扣除。</w:t>
      </w:r>
    </w:p>
    <w:p w14:paraId="28983F99">
      <w:pPr>
        <w:pStyle w:val="24"/>
      </w:pPr>
      <w:bookmarkStart w:id="989" w:name="_Toc494360947"/>
      <w:r>
        <w:rPr>
          <w:rFonts w:hint="eastAsia"/>
        </w:rPr>
        <w:t>18.11  施工队伍的撤离</w:t>
      </w:r>
      <w:bookmarkEnd w:id="989"/>
    </w:p>
    <w:p w14:paraId="69BEBFEB">
      <w:pPr>
        <w:pStyle w:val="17"/>
        <w:rPr>
          <w:color w:val="auto"/>
        </w:rPr>
      </w:pPr>
      <w:r>
        <w:rPr>
          <w:rFonts w:hint="eastAsia"/>
          <w:color w:val="auto"/>
        </w:rPr>
        <w:t>合同工程完工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82E27F9">
      <w:pPr>
        <w:pStyle w:val="23"/>
        <w:spacing w:before="240" w:after="240"/>
      </w:pPr>
      <w:bookmarkStart w:id="990" w:name="_Toc491089748"/>
      <w:bookmarkStart w:id="991" w:name="_Toc494360948"/>
      <w:bookmarkStart w:id="992" w:name="_Toc387753602"/>
      <w:bookmarkStart w:id="993" w:name="_Toc46327655"/>
      <w:r>
        <w:t xml:space="preserve">19. </w:t>
      </w:r>
      <w:r>
        <w:rPr>
          <w:rFonts w:hint="eastAsia"/>
        </w:rPr>
        <w:t xml:space="preserve"> 缺陷责任与保修责任</w:t>
      </w:r>
      <w:bookmarkEnd w:id="974"/>
      <w:bookmarkEnd w:id="975"/>
      <w:bookmarkEnd w:id="976"/>
      <w:bookmarkEnd w:id="977"/>
      <w:bookmarkEnd w:id="978"/>
      <w:bookmarkEnd w:id="979"/>
      <w:bookmarkEnd w:id="990"/>
      <w:bookmarkEnd w:id="991"/>
      <w:bookmarkEnd w:id="992"/>
      <w:bookmarkEnd w:id="993"/>
    </w:p>
    <w:p w14:paraId="274A8D93">
      <w:pPr>
        <w:pStyle w:val="24"/>
      </w:pPr>
      <w:bookmarkStart w:id="994" w:name="_Toc221951045"/>
      <w:bookmarkStart w:id="995" w:name="_Toc494360949"/>
      <w:r>
        <w:t xml:space="preserve">19.1 </w:t>
      </w:r>
      <w:r>
        <w:rPr>
          <w:rFonts w:hint="eastAsia"/>
        </w:rPr>
        <w:t xml:space="preserve"> 缺陷责任期的起算时间</w:t>
      </w:r>
      <w:bookmarkEnd w:id="994"/>
      <w:bookmarkEnd w:id="995"/>
    </w:p>
    <w:p w14:paraId="21DCEB3A">
      <w:pPr>
        <w:pStyle w:val="17"/>
        <w:rPr>
          <w:color w:val="auto"/>
        </w:rPr>
      </w:pPr>
      <w:bookmarkStart w:id="996" w:name="_Toc221951047"/>
      <w:bookmarkStart w:id="997" w:name="_Toc144974707"/>
      <w:bookmarkStart w:id="998" w:name="_Toc179632754"/>
      <w:bookmarkStart w:id="999" w:name="_Toc152045736"/>
      <w:bookmarkStart w:id="1000" w:name="_Toc152042515"/>
      <w:r>
        <w:rPr>
          <w:rFonts w:hint="eastAsia"/>
          <w:color w:val="auto"/>
        </w:rPr>
        <w:t>除专用合同条款另有约定外，缺陷责任期从工程通过合同工程完工验收后开始计算。在合同工程完工验收前，已经发包人提前验收的单位工程或部分工程，若未投入使用，其缺陷责任期亦从工程通过合同工程完工验收后开始计算。若已投入使用，其缺陷责任期从通过单位工程或部分工程投入使用验收后开始计算。</w:t>
      </w:r>
      <w:bookmarkEnd w:id="996"/>
      <w:r>
        <w:rPr>
          <w:rFonts w:hint="eastAsia"/>
          <w:color w:val="auto"/>
        </w:rPr>
        <w:t>缺陷责任期的期限在专用合同条款中约定。</w:t>
      </w:r>
    </w:p>
    <w:p w14:paraId="75687495">
      <w:pPr>
        <w:pStyle w:val="17"/>
        <w:rPr>
          <w:color w:val="auto"/>
        </w:rPr>
      </w:pPr>
      <w:r>
        <w:rPr>
          <w:rFonts w:hint="eastAsia"/>
          <w:color w:val="auto"/>
        </w:rPr>
        <w:t>由于承包人原因导致工程无法按规定期限进行完工验收的，缺陷责任期从实际通过完工验收之日起计。由于发包人原因导致工程无法按规定期限进行完工验收的，在承包人提交完工验收报告90天后，工程自动进入缺陷责任期。</w:t>
      </w:r>
    </w:p>
    <w:p w14:paraId="0C416D0D">
      <w:pPr>
        <w:pStyle w:val="24"/>
      </w:pPr>
      <w:bookmarkStart w:id="1001" w:name="_Toc494360950"/>
      <w:r>
        <w:rPr>
          <w:rFonts w:hint="eastAsia"/>
        </w:rPr>
        <w:t>19.2  缺陷责任</w:t>
      </w:r>
      <w:bookmarkEnd w:id="997"/>
      <w:bookmarkEnd w:id="998"/>
      <w:bookmarkEnd w:id="999"/>
      <w:bookmarkEnd w:id="1000"/>
      <w:bookmarkEnd w:id="1001"/>
    </w:p>
    <w:p w14:paraId="235F77B7">
      <w:pPr>
        <w:pStyle w:val="17"/>
        <w:ind w:firstLine="0" w:firstLineChars="0"/>
        <w:rPr>
          <w:color w:val="auto"/>
        </w:rPr>
      </w:pPr>
      <w:r>
        <w:rPr>
          <w:rFonts w:hint="eastAsia"/>
          <w:b/>
          <w:color w:val="auto"/>
        </w:rPr>
        <w:t xml:space="preserve">19.2.1 </w:t>
      </w:r>
      <w:r>
        <w:rPr>
          <w:rFonts w:hint="eastAsia"/>
          <w:color w:val="auto"/>
        </w:rPr>
        <w:t>承包人应在缺陷责任期内对已交付使用的工程承担缺陷责任。</w:t>
      </w:r>
    </w:p>
    <w:p w14:paraId="5585DCA2">
      <w:pPr>
        <w:pStyle w:val="17"/>
        <w:ind w:firstLine="0" w:firstLineChars="0"/>
        <w:rPr>
          <w:color w:val="auto"/>
        </w:rPr>
      </w:pPr>
      <w:r>
        <w:rPr>
          <w:rFonts w:hint="eastAsia"/>
          <w:b/>
          <w:color w:val="auto"/>
        </w:rPr>
        <w:t xml:space="preserve">19.2.2 </w:t>
      </w:r>
      <w:r>
        <w:rPr>
          <w:rFonts w:hint="eastAsia"/>
          <w:color w:val="auto"/>
        </w:rPr>
        <w:t>缺陷责任期内，发包人对已接收使用的工程负责日常维护工作。发包人在使用过程中，发现已接收的工程存在新的缺陷或已修复的缺陷部位或部件又遭损坏的，承包人应负责修复，直至检验合格为止。</w:t>
      </w:r>
    </w:p>
    <w:p w14:paraId="3C9AF8ED">
      <w:pPr>
        <w:pStyle w:val="17"/>
        <w:ind w:firstLine="0" w:firstLineChars="0"/>
        <w:rPr>
          <w:color w:val="auto"/>
        </w:rPr>
      </w:pPr>
      <w:r>
        <w:rPr>
          <w:rFonts w:hint="eastAsia"/>
          <w:b/>
          <w:color w:val="auto"/>
        </w:rPr>
        <w:t xml:space="preserve">19.2.3 </w:t>
      </w:r>
      <w:r>
        <w:rPr>
          <w:rFonts w:hint="eastAsia"/>
          <w:color w:val="auto"/>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0BF78A43">
      <w:pPr>
        <w:pStyle w:val="17"/>
        <w:ind w:firstLine="0" w:firstLineChars="0"/>
        <w:rPr>
          <w:color w:val="auto"/>
        </w:rPr>
      </w:pPr>
      <w:r>
        <w:rPr>
          <w:rFonts w:hint="eastAsia"/>
          <w:b/>
          <w:color w:val="auto"/>
        </w:rPr>
        <w:t xml:space="preserve">19.2.4 </w:t>
      </w:r>
      <w:r>
        <w:rPr>
          <w:rFonts w:hint="eastAsia"/>
          <w:color w:val="auto"/>
        </w:rPr>
        <w:t>承包人不能在合理时间内修复缺陷的，发包人可自行修复或委托其他人修复，所需费用和利润的承担，按第19.2.3项约定办理。</w:t>
      </w:r>
    </w:p>
    <w:p w14:paraId="68EC1652">
      <w:pPr>
        <w:pStyle w:val="24"/>
      </w:pPr>
      <w:bookmarkStart w:id="1002" w:name="_Toc152042516"/>
      <w:bookmarkStart w:id="1003" w:name="_Toc179632755"/>
      <w:bookmarkStart w:id="1004" w:name="_Toc494360951"/>
      <w:bookmarkStart w:id="1005" w:name="_Toc152045737"/>
      <w:bookmarkStart w:id="1006" w:name="_Toc144974708"/>
      <w:r>
        <w:rPr>
          <w:rFonts w:hint="eastAsia"/>
        </w:rPr>
        <w:t>19.3  缺陷责任期的延长</w:t>
      </w:r>
      <w:bookmarkEnd w:id="1002"/>
      <w:bookmarkEnd w:id="1003"/>
      <w:bookmarkEnd w:id="1004"/>
      <w:bookmarkEnd w:id="1005"/>
      <w:bookmarkEnd w:id="1006"/>
    </w:p>
    <w:p w14:paraId="2EF31F80">
      <w:pPr>
        <w:pStyle w:val="17"/>
        <w:rPr>
          <w:color w:val="auto"/>
        </w:rPr>
      </w:pPr>
      <w:r>
        <w:rPr>
          <w:rFonts w:hint="eastAsia"/>
          <w:color w:val="auto"/>
        </w:rPr>
        <w:t>由于承包人原因造成某项缺陷或损坏使某项工程或工程设备不能按原定目标使用而需要再次检查、检验和修复的，发包人有权要求承包人相应延长缺陷责任期，但缺陷责任期最长不超过2年。</w:t>
      </w:r>
    </w:p>
    <w:p w14:paraId="54EB17A2">
      <w:pPr>
        <w:pStyle w:val="24"/>
      </w:pPr>
      <w:bookmarkStart w:id="1007" w:name="_Toc152045738"/>
      <w:bookmarkStart w:id="1008" w:name="_Toc144974709"/>
      <w:bookmarkStart w:id="1009" w:name="_Toc179632756"/>
      <w:bookmarkStart w:id="1010" w:name="_Toc152042517"/>
      <w:bookmarkStart w:id="1011" w:name="_Toc494360952"/>
      <w:r>
        <w:rPr>
          <w:rFonts w:hint="eastAsia"/>
        </w:rPr>
        <w:t>19.4  进一步试验和试运行</w:t>
      </w:r>
      <w:bookmarkEnd w:id="1007"/>
      <w:bookmarkEnd w:id="1008"/>
      <w:bookmarkEnd w:id="1009"/>
      <w:bookmarkEnd w:id="1010"/>
      <w:bookmarkEnd w:id="1011"/>
    </w:p>
    <w:p w14:paraId="1562CAA7">
      <w:pPr>
        <w:pStyle w:val="17"/>
        <w:rPr>
          <w:color w:val="auto"/>
        </w:rPr>
      </w:pPr>
      <w:r>
        <w:rPr>
          <w:rFonts w:hint="eastAsia"/>
          <w:color w:val="auto"/>
        </w:rPr>
        <w:t>任何一项缺陷或损坏修复后，经检查证明其影响了工程或工程设备的使用性能，承包人应重新进行合同约定的试验和试运行，试验和试运行的全部费用应由责任方承担。</w:t>
      </w:r>
    </w:p>
    <w:p w14:paraId="7B5A3136">
      <w:pPr>
        <w:pStyle w:val="24"/>
      </w:pPr>
      <w:bookmarkStart w:id="1012" w:name="_Toc494360953"/>
      <w:bookmarkStart w:id="1013" w:name="_Toc144974710"/>
      <w:bookmarkStart w:id="1014" w:name="_Toc152042518"/>
      <w:bookmarkStart w:id="1015" w:name="_Toc152045739"/>
      <w:bookmarkStart w:id="1016" w:name="_Toc179632757"/>
      <w:r>
        <w:rPr>
          <w:rFonts w:hint="eastAsia"/>
        </w:rPr>
        <w:t>19.5  承包人的进入权</w:t>
      </w:r>
      <w:bookmarkEnd w:id="1012"/>
      <w:bookmarkEnd w:id="1013"/>
      <w:bookmarkEnd w:id="1014"/>
      <w:bookmarkEnd w:id="1015"/>
      <w:bookmarkEnd w:id="1016"/>
    </w:p>
    <w:p w14:paraId="3258180C">
      <w:pPr>
        <w:pStyle w:val="17"/>
        <w:rPr>
          <w:color w:val="auto"/>
        </w:rPr>
      </w:pPr>
      <w:r>
        <w:rPr>
          <w:rFonts w:hint="eastAsia"/>
          <w:color w:val="auto"/>
        </w:rPr>
        <w:t>缺陷责任期内承包人为缺陷修复工作需要，有权进入工程现场，但应遵守发包人的保安和保密规定。</w:t>
      </w:r>
    </w:p>
    <w:p w14:paraId="77CB64FB">
      <w:pPr>
        <w:pStyle w:val="24"/>
      </w:pPr>
      <w:bookmarkStart w:id="1017" w:name="_Toc152045740"/>
      <w:bookmarkStart w:id="1018" w:name="_Toc152042519"/>
      <w:bookmarkStart w:id="1019" w:name="_Toc144974711"/>
      <w:bookmarkStart w:id="1020" w:name="_Toc494360954"/>
      <w:bookmarkStart w:id="1021" w:name="_Toc179632758"/>
      <w:r>
        <w:rPr>
          <w:rFonts w:hint="eastAsia"/>
        </w:rPr>
        <w:t>19.6  缺陷责任期终止证书</w:t>
      </w:r>
      <w:bookmarkEnd w:id="1017"/>
      <w:bookmarkEnd w:id="1018"/>
      <w:bookmarkEnd w:id="1019"/>
      <w:bookmarkEnd w:id="1020"/>
      <w:bookmarkEnd w:id="1021"/>
    </w:p>
    <w:p w14:paraId="4DEF6415">
      <w:pPr>
        <w:pStyle w:val="17"/>
        <w:rPr>
          <w:color w:val="auto"/>
        </w:rPr>
      </w:pPr>
      <w:r>
        <w:rPr>
          <w:rFonts w:hint="eastAsia"/>
          <w:color w:val="auto"/>
        </w:rPr>
        <w:t>合同工程完工验收或投入使用验收后，发包人与承包人应办理工程交接手续，承包人应向发包人递交工程质量保修书。</w:t>
      </w:r>
    </w:p>
    <w:p w14:paraId="76B1AA62">
      <w:pPr>
        <w:pStyle w:val="17"/>
        <w:rPr>
          <w:color w:val="auto"/>
        </w:rPr>
      </w:pPr>
      <w:r>
        <w:rPr>
          <w:rFonts w:hint="eastAsia"/>
          <w:color w:val="auto"/>
        </w:rPr>
        <w:t>在第1.1.4.5目约定的缺陷责任期满后30个工作日内，发包人应向承包人颁发缺陷责任期终止证书，并退还剩余的质量保证金，但承包人责任范围内的质量缺陷未处理完成的应除外。</w:t>
      </w:r>
    </w:p>
    <w:p w14:paraId="7386E3D7">
      <w:pPr>
        <w:pStyle w:val="24"/>
      </w:pPr>
      <w:bookmarkStart w:id="1022" w:name="_Toc152042520"/>
      <w:bookmarkStart w:id="1023" w:name="_Toc152045741"/>
      <w:bookmarkStart w:id="1024" w:name="_Toc144974712"/>
      <w:bookmarkStart w:id="1025" w:name="_Toc494360955"/>
      <w:bookmarkStart w:id="1026" w:name="_Toc179632759"/>
      <w:bookmarkStart w:id="1027" w:name="_Toc222031023"/>
      <w:bookmarkStart w:id="1028" w:name="_Toc222032690"/>
      <w:bookmarkStart w:id="1029" w:name="_Toc221951060"/>
      <w:bookmarkStart w:id="1030" w:name="_Toc229305381"/>
      <w:bookmarkStart w:id="1031" w:name="_Toc222033872"/>
      <w:bookmarkStart w:id="1032" w:name="_Toc222029521"/>
      <w:r>
        <w:rPr>
          <w:rFonts w:hint="eastAsia"/>
        </w:rPr>
        <w:t>19.7  保修责任</w:t>
      </w:r>
      <w:bookmarkEnd w:id="1022"/>
      <w:bookmarkEnd w:id="1023"/>
      <w:bookmarkEnd w:id="1024"/>
      <w:bookmarkEnd w:id="1025"/>
      <w:bookmarkEnd w:id="1026"/>
    </w:p>
    <w:p w14:paraId="415C9003">
      <w:pPr>
        <w:pStyle w:val="19"/>
      </w:pPr>
      <w:r>
        <w:rPr>
          <w:rFonts w:hint="eastAsia"/>
        </w:rPr>
        <w:t>19.7.1</w:t>
      </w:r>
      <w:r>
        <w:t xml:space="preserve"> 保修责任、范围与期限</w:t>
      </w:r>
    </w:p>
    <w:p w14:paraId="190950AD">
      <w:pPr>
        <w:pStyle w:val="17"/>
        <w:rPr>
          <w:color w:val="auto"/>
        </w:rPr>
      </w:pPr>
      <w:r>
        <w:rPr>
          <w:rFonts w:hint="eastAsia"/>
          <w:color w:val="auto"/>
        </w:rPr>
        <w:t>本工程</w:t>
      </w:r>
      <w:r>
        <w:rPr>
          <w:color w:val="auto"/>
        </w:rPr>
        <w:t>质量保修范围、保修期限在</w:t>
      </w:r>
      <w:r>
        <w:rPr>
          <w:rFonts w:hint="eastAsia"/>
          <w:color w:val="auto"/>
        </w:rPr>
        <w:t>专用合同条款</w:t>
      </w:r>
      <w:r>
        <w:rPr>
          <w:color w:val="auto"/>
        </w:rPr>
        <w:t>中约定</w:t>
      </w:r>
      <w:r>
        <w:rPr>
          <w:rFonts w:hint="eastAsia"/>
          <w:color w:val="auto"/>
        </w:rPr>
        <w:t>。</w:t>
      </w:r>
      <w:r>
        <w:rPr>
          <w:color w:val="auto"/>
        </w:rPr>
        <w:t>保修期限不得低于法定最低保修年限，在工程保修期内</w:t>
      </w:r>
      <w:r>
        <w:rPr>
          <w:rFonts w:hint="eastAsia"/>
          <w:color w:val="auto"/>
        </w:rPr>
        <w:t>，</w:t>
      </w:r>
      <w:r>
        <w:rPr>
          <w:color w:val="auto"/>
        </w:rPr>
        <w:t>承包人应当根据有关法律</w:t>
      </w:r>
      <w:r>
        <w:rPr>
          <w:rFonts w:hint="eastAsia"/>
          <w:color w:val="auto"/>
        </w:rPr>
        <w:t>规</w:t>
      </w:r>
      <w:r>
        <w:rPr>
          <w:color w:val="auto"/>
        </w:rPr>
        <w:t>定以及合同约定承担保修责任。</w:t>
      </w:r>
    </w:p>
    <w:p w14:paraId="43C141DD">
      <w:pPr>
        <w:pStyle w:val="17"/>
        <w:rPr>
          <w:color w:val="auto"/>
        </w:rPr>
      </w:pPr>
      <w:r>
        <w:rPr>
          <w:rFonts w:hint="eastAsia"/>
          <w:color w:val="auto"/>
        </w:rPr>
        <w:t>保修期从工程通过合同工程完工验收后开始计算。在合同工程完工验收前，已经发包人提前验收的单位工程或部分工程，若未投入使用，其保修期亦从工程通过合同工程完工验收后开始计算。若已投入使用，其保修期从通过单位工程或部分工程投入使用验收后开始计算。</w:t>
      </w:r>
    </w:p>
    <w:p w14:paraId="5ACD344B">
      <w:pPr>
        <w:pStyle w:val="17"/>
        <w:rPr>
          <w:color w:val="auto"/>
        </w:rPr>
      </w:pPr>
      <w:r>
        <w:rPr>
          <w:rFonts w:hint="eastAsia"/>
          <w:color w:val="auto"/>
        </w:rPr>
        <w:t>由于承包人原因导致工程无法按规定期限进行完工验收的，保修期从实际通过完工验收之日起计。由于发包人原因导致工程无法按规定期限进行完工验收的，在承包人提交完工验收报告90天后，工程自动进入保修期。</w:t>
      </w:r>
    </w:p>
    <w:p w14:paraId="365CAA1E">
      <w:pPr>
        <w:pStyle w:val="19"/>
      </w:pPr>
      <w:r>
        <w:rPr>
          <w:rFonts w:hint="eastAsia"/>
        </w:rPr>
        <w:t>19.7.2</w:t>
      </w:r>
      <w:r>
        <w:t xml:space="preserve"> 修复费用</w:t>
      </w:r>
    </w:p>
    <w:p w14:paraId="1E7F8BBD">
      <w:pPr>
        <w:pStyle w:val="17"/>
        <w:rPr>
          <w:color w:val="auto"/>
        </w:rPr>
      </w:pPr>
      <w:r>
        <w:rPr>
          <w:color w:val="auto"/>
        </w:rPr>
        <w:t>保修期内</w:t>
      </w:r>
      <w:r>
        <w:rPr>
          <w:rFonts w:hint="eastAsia"/>
          <w:color w:val="auto"/>
        </w:rPr>
        <w:t>，</w:t>
      </w:r>
      <w:r>
        <w:rPr>
          <w:color w:val="auto"/>
        </w:rPr>
        <w:t>修复的费用按照以下约定处理:</w:t>
      </w:r>
    </w:p>
    <w:p w14:paraId="19593B53">
      <w:pPr>
        <w:pStyle w:val="17"/>
        <w:rPr>
          <w:color w:val="auto"/>
        </w:rPr>
      </w:pPr>
      <w:r>
        <w:rPr>
          <w:rFonts w:hint="eastAsia"/>
          <w:color w:val="auto"/>
        </w:rPr>
        <w:t>（1）</w:t>
      </w:r>
      <w:r>
        <w:rPr>
          <w:color w:val="auto"/>
        </w:rPr>
        <w:t>保修期内</w:t>
      </w:r>
      <w:r>
        <w:rPr>
          <w:rFonts w:hint="eastAsia"/>
          <w:color w:val="auto"/>
        </w:rPr>
        <w:t>，</w:t>
      </w:r>
      <w:r>
        <w:rPr>
          <w:color w:val="auto"/>
        </w:rPr>
        <w:t>因承包人原因造成工程的缺陷、损坏</w:t>
      </w:r>
      <w:r>
        <w:rPr>
          <w:rFonts w:hint="eastAsia"/>
          <w:color w:val="auto"/>
        </w:rPr>
        <w:t>，</w:t>
      </w:r>
      <w:r>
        <w:rPr>
          <w:color w:val="auto"/>
        </w:rPr>
        <w:t>承包人应负责修复</w:t>
      </w:r>
      <w:r>
        <w:rPr>
          <w:rFonts w:hint="eastAsia"/>
          <w:color w:val="auto"/>
        </w:rPr>
        <w:t>，</w:t>
      </w:r>
      <w:r>
        <w:rPr>
          <w:color w:val="auto"/>
        </w:rPr>
        <w:t>并承担修复的费用以及因工程的缺陷、损坏</w:t>
      </w:r>
      <w:r>
        <w:rPr>
          <w:rFonts w:hint="eastAsia"/>
          <w:color w:val="auto"/>
        </w:rPr>
        <w:t>，</w:t>
      </w:r>
      <w:r>
        <w:rPr>
          <w:color w:val="auto"/>
        </w:rPr>
        <w:t>造成的人身伤害和财产损失；</w:t>
      </w:r>
    </w:p>
    <w:p w14:paraId="3441DF6A">
      <w:pPr>
        <w:pStyle w:val="17"/>
        <w:rPr>
          <w:color w:val="auto"/>
        </w:rPr>
      </w:pPr>
      <w:r>
        <w:rPr>
          <w:rFonts w:hint="eastAsia"/>
          <w:color w:val="auto"/>
        </w:rPr>
        <w:t>（2）</w:t>
      </w:r>
      <w:r>
        <w:rPr>
          <w:color w:val="auto"/>
        </w:rPr>
        <w:t>保修期内</w:t>
      </w:r>
      <w:r>
        <w:rPr>
          <w:rFonts w:hint="eastAsia"/>
          <w:color w:val="auto"/>
        </w:rPr>
        <w:t>，</w:t>
      </w:r>
      <w:r>
        <w:rPr>
          <w:color w:val="auto"/>
        </w:rPr>
        <w:t>因发包人使用不当造成工程的缺陷、损坏</w:t>
      </w:r>
      <w:r>
        <w:rPr>
          <w:rFonts w:hint="eastAsia"/>
          <w:color w:val="auto"/>
        </w:rPr>
        <w:t>，</w:t>
      </w:r>
      <w:r>
        <w:rPr>
          <w:color w:val="auto"/>
        </w:rPr>
        <w:t>可以委托承包人修复</w:t>
      </w:r>
      <w:r>
        <w:rPr>
          <w:rFonts w:hint="eastAsia"/>
          <w:color w:val="auto"/>
        </w:rPr>
        <w:t>，</w:t>
      </w:r>
      <w:r>
        <w:rPr>
          <w:color w:val="auto"/>
        </w:rPr>
        <w:t>但发包人应承担修复的费用</w:t>
      </w:r>
      <w:r>
        <w:rPr>
          <w:rFonts w:hint="eastAsia"/>
          <w:color w:val="auto"/>
        </w:rPr>
        <w:t>，</w:t>
      </w:r>
      <w:r>
        <w:rPr>
          <w:color w:val="auto"/>
        </w:rPr>
        <w:t>并支付承包人合理利润</w:t>
      </w:r>
      <w:r>
        <w:rPr>
          <w:rFonts w:hint="eastAsia"/>
          <w:color w:val="auto"/>
        </w:rPr>
        <w:t>；</w:t>
      </w:r>
    </w:p>
    <w:p w14:paraId="667859A3">
      <w:pPr>
        <w:pStyle w:val="17"/>
        <w:rPr>
          <w:color w:val="auto"/>
        </w:rPr>
      </w:pPr>
      <w:r>
        <w:rPr>
          <w:rFonts w:hint="eastAsia"/>
          <w:color w:val="auto"/>
        </w:rPr>
        <w:t>（3）</w:t>
      </w:r>
      <w:r>
        <w:rPr>
          <w:color w:val="auto"/>
        </w:rPr>
        <w:t>因其他原因造成工程的缺陷、损坏</w:t>
      </w:r>
      <w:r>
        <w:rPr>
          <w:rFonts w:hint="eastAsia"/>
          <w:color w:val="auto"/>
        </w:rPr>
        <w:t>，</w:t>
      </w:r>
      <w:r>
        <w:rPr>
          <w:color w:val="auto"/>
        </w:rPr>
        <w:t>可以委托承包人修复</w:t>
      </w:r>
      <w:r>
        <w:rPr>
          <w:rFonts w:hint="eastAsia"/>
          <w:color w:val="auto"/>
        </w:rPr>
        <w:t>，</w:t>
      </w:r>
      <w:r>
        <w:rPr>
          <w:color w:val="auto"/>
        </w:rPr>
        <w:t>发包人应承担修复的费用</w:t>
      </w:r>
      <w:r>
        <w:rPr>
          <w:rFonts w:hint="eastAsia"/>
          <w:color w:val="auto"/>
        </w:rPr>
        <w:t>，</w:t>
      </w:r>
      <w:r>
        <w:rPr>
          <w:color w:val="auto"/>
        </w:rPr>
        <w:t>并支付承包人合理的利润</w:t>
      </w:r>
      <w:r>
        <w:rPr>
          <w:rFonts w:hint="eastAsia"/>
          <w:color w:val="auto"/>
        </w:rPr>
        <w:t>，</w:t>
      </w:r>
      <w:r>
        <w:rPr>
          <w:color w:val="auto"/>
        </w:rPr>
        <w:t>因工程的缺陷、损坏造成的人身伤害和财产损失由责任方承担。</w:t>
      </w:r>
    </w:p>
    <w:p w14:paraId="3466DFB2">
      <w:pPr>
        <w:pStyle w:val="19"/>
      </w:pPr>
      <w:r>
        <w:rPr>
          <w:rFonts w:hint="eastAsia"/>
        </w:rPr>
        <w:t>19.7.3</w:t>
      </w:r>
      <w:r>
        <w:t xml:space="preserve"> 修复通知</w:t>
      </w:r>
    </w:p>
    <w:p w14:paraId="10A1A634">
      <w:pPr>
        <w:pStyle w:val="17"/>
        <w:rPr>
          <w:color w:val="auto"/>
        </w:rPr>
      </w:pPr>
      <w:r>
        <w:rPr>
          <w:color w:val="auto"/>
        </w:rPr>
        <w:t>在保修期内</w:t>
      </w:r>
      <w:r>
        <w:rPr>
          <w:rFonts w:hint="eastAsia"/>
          <w:color w:val="auto"/>
        </w:rPr>
        <w:t>，</w:t>
      </w:r>
      <w:r>
        <w:rPr>
          <w:color w:val="auto"/>
        </w:rPr>
        <w:t>发包人在使用过程中</w:t>
      </w:r>
      <w:r>
        <w:rPr>
          <w:rFonts w:hint="eastAsia"/>
          <w:color w:val="auto"/>
        </w:rPr>
        <w:t>，</w:t>
      </w:r>
      <w:r>
        <w:rPr>
          <w:color w:val="auto"/>
        </w:rPr>
        <w:t>发现已接收的工程存在缺陷或损坏的</w:t>
      </w:r>
      <w:r>
        <w:rPr>
          <w:rFonts w:hint="eastAsia"/>
          <w:color w:val="auto"/>
        </w:rPr>
        <w:t>，</w:t>
      </w:r>
      <w:r>
        <w:rPr>
          <w:color w:val="auto"/>
        </w:rPr>
        <w:t>应书面通知承包人予以修复</w:t>
      </w:r>
      <w:r>
        <w:rPr>
          <w:rFonts w:hint="eastAsia"/>
          <w:color w:val="auto"/>
        </w:rPr>
        <w:t>，</w:t>
      </w:r>
      <w:r>
        <w:rPr>
          <w:color w:val="auto"/>
        </w:rPr>
        <w:t>但情况紧急必须立即修复缺陷或损坏的</w:t>
      </w:r>
      <w:r>
        <w:rPr>
          <w:rFonts w:hint="eastAsia"/>
          <w:color w:val="auto"/>
        </w:rPr>
        <w:t>，</w:t>
      </w:r>
      <w:r>
        <w:rPr>
          <w:color w:val="auto"/>
        </w:rPr>
        <w:t>发包人可以口头通知承包人并在口头通知后48小时内书面确认</w:t>
      </w:r>
      <w:r>
        <w:rPr>
          <w:rFonts w:hint="eastAsia"/>
          <w:color w:val="auto"/>
        </w:rPr>
        <w:t>，</w:t>
      </w:r>
      <w:r>
        <w:rPr>
          <w:color w:val="auto"/>
        </w:rPr>
        <w:t>承包人应在专用合同条款约定的合理期限内到达工程现场并修复缺陷或损坏。</w:t>
      </w:r>
    </w:p>
    <w:p w14:paraId="46312D94">
      <w:pPr>
        <w:pStyle w:val="19"/>
      </w:pPr>
      <w:r>
        <w:rPr>
          <w:rFonts w:hint="eastAsia"/>
        </w:rPr>
        <w:t>19.7.4</w:t>
      </w:r>
      <w:r>
        <w:t xml:space="preserve"> 未能修复</w:t>
      </w:r>
    </w:p>
    <w:p w14:paraId="549E827B">
      <w:pPr>
        <w:pStyle w:val="17"/>
        <w:rPr>
          <w:color w:val="auto"/>
        </w:rPr>
      </w:pPr>
      <w:r>
        <w:rPr>
          <w:color w:val="auto"/>
        </w:rPr>
        <w:t>因承</w:t>
      </w:r>
      <w:r>
        <w:rPr>
          <w:rFonts w:hint="eastAsia"/>
          <w:color w:val="auto"/>
        </w:rPr>
        <w:t>包</w:t>
      </w:r>
      <w:r>
        <w:rPr>
          <w:color w:val="auto"/>
        </w:rPr>
        <w:t>人原因造成工程的缺陷或损坏</w:t>
      </w:r>
      <w:r>
        <w:rPr>
          <w:rFonts w:hint="eastAsia"/>
          <w:color w:val="auto"/>
        </w:rPr>
        <w:t>，</w:t>
      </w:r>
      <w:r>
        <w:rPr>
          <w:color w:val="auto"/>
        </w:rPr>
        <w:t>承包人拒绝维修或未能在合理期限内修复缺陷</w:t>
      </w:r>
      <w:r>
        <w:rPr>
          <w:rFonts w:hint="eastAsia"/>
          <w:color w:val="auto"/>
        </w:rPr>
        <w:t>或</w:t>
      </w:r>
      <w:r>
        <w:rPr>
          <w:color w:val="auto"/>
        </w:rPr>
        <w:t>损坏</w:t>
      </w:r>
      <w:r>
        <w:rPr>
          <w:rFonts w:hint="eastAsia"/>
          <w:color w:val="auto"/>
        </w:rPr>
        <w:t>，</w:t>
      </w:r>
      <w:r>
        <w:rPr>
          <w:color w:val="auto"/>
        </w:rPr>
        <w:t>且经发包人书面催告后仍未修复的</w:t>
      </w:r>
      <w:r>
        <w:rPr>
          <w:rFonts w:hint="eastAsia"/>
          <w:color w:val="auto"/>
        </w:rPr>
        <w:t>，</w:t>
      </w:r>
      <w:r>
        <w:rPr>
          <w:color w:val="auto"/>
        </w:rPr>
        <w:t>发包人有权自行修复或委托第三方修复</w:t>
      </w:r>
      <w:r>
        <w:rPr>
          <w:rFonts w:hint="eastAsia"/>
          <w:color w:val="auto"/>
        </w:rPr>
        <w:t>，</w:t>
      </w:r>
      <w:r>
        <w:rPr>
          <w:color w:val="auto"/>
        </w:rPr>
        <w:t>所需费用由承包人承担</w:t>
      </w:r>
      <w:r>
        <w:rPr>
          <w:rFonts w:hint="eastAsia"/>
          <w:color w:val="auto"/>
        </w:rPr>
        <w:t>，</w:t>
      </w:r>
      <w:r>
        <w:rPr>
          <w:color w:val="auto"/>
        </w:rPr>
        <w:t>但修复范围超出缺陷或损坏范围的</w:t>
      </w:r>
      <w:r>
        <w:rPr>
          <w:rFonts w:hint="eastAsia"/>
          <w:color w:val="auto"/>
        </w:rPr>
        <w:t>，</w:t>
      </w:r>
      <w:r>
        <w:rPr>
          <w:color w:val="auto"/>
        </w:rPr>
        <w:t>超出范围部分的修复费用由发包人承担。</w:t>
      </w:r>
    </w:p>
    <w:p w14:paraId="1C7BE1C4">
      <w:pPr>
        <w:pStyle w:val="19"/>
      </w:pPr>
      <w:r>
        <w:rPr>
          <w:rFonts w:hint="eastAsia"/>
        </w:rPr>
        <w:t>19.7.5</w:t>
      </w:r>
      <w:r>
        <w:t xml:space="preserve"> 承包人出入权</w:t>
      </w:r>
    </w:p>
    <w:p w14:paraId="0F3BA17E">
      <w:pPr>
        <w:pStyle w:val="17"/>
        <w:rPr>
          <w:color w:val="auto"/>
        </w:rPr>
      </w:pPr>
      <w:r>
        <w:rPr>
          <w:color w:val="auto"/>
        </w:rPr>
        <w:t>在保修期内</w:t>
      </w:r>
      <w:r>
        <w:rPr>
          <w:rFonts w:hint="eastAsia"/>
          <w:color w:val="auto"/>
        </w:rPr>
        <w:t>，</w:t>
      </w:r>
      <w:r>
        <w:rPr>
          <w:color w:val="auto"/>
        </w:rPr>
        <w:t>为了修复缺陷或损坏</w:t>
      </w:r>
      <w:r>
        <w:rPr>
          <w:rFonts w:hint="eastAsia"/>
          <w:color w:val="auto"/>
        </w:rPr>
        <w:t>，</w:t>
      </w:r>
      <w:r>
        <w:rPr>
          <w:color w:val="auto"/>
        </w:rPr>
        <w:t>承包人有权出入工程现场</w:t>
      </w:r>
      <w:r>
        <w:rPr>
          <w:rFonts w:hint="eastAsia"/>
          <w:color w:val="auto"/>
        </w:rPr>
        <w:t>，</w:t>
      </w:r>
      <w:r>
        <w:rPr>
          <w:color w:val="auto"/>
        </w:rPr>
        <w:t>除情况紧急必须立即修复缺陷或损坏外</w:t>
      </w:r>
      <w:r>
        <w:rPr>
          <w:rFonts w:hint="eastAsia"/>
          <w:color w:val="auto"/>
        </w:rPr>
        <w:t>，</w:t>
      </w:r>
      <w:r>
        <w:rPr>
          <w:color w:val="auto"/>
        </w:rPr>
        <w:t>承包人应提前24小时通知发包人进场修复的时间</w:t>
      </w:r>
      <w:r>
        <w:rPr>
          <w:rFonts w:hint="eastAsia"/>
          <w:color w:val="auto"/>
        </w:rPr>
        <w:t>，</w:t>
      </w:r>
      <w:r>
        <w:rPr>
          <w:color w:val="auto"/>
        </w:rPr>
        <w:t>承包人进入工程现场前应得发包人同意</w:t>
      </w:r>
      <w:r>
        <w:rPr>
          <w:rFonts w:hint="eastAsia"/>
          <w:color w:val="auto"/>
        </w:rPr>
        <w:t>，</w:t>
      </w:r>
      <w:r>
        <w:rPr>
          <w:color w:val="auto"/>
        </w:rPr>
        <w:t>且不应影响发包人正常的生产经营</w:t>
      </w:r>
      <w:r>
        <w:rPr>
          <w:rFonts w:hint="eastAsia"/>
          <w:color w:val="auto"/>
        </w:rPr>
        <w:t>，</w:t>
      </w:r>
      <w:r>
        <w:rPr>
          <w:color w:val="auto"/>
        </w:rPr>
        <w:t>并应遵守发包人有关保安和保密等</w:t>
      </w:r>
      <w:r>
        <w:rPr>
          <w:rFonts w:hint="eastAsia"/>
          <w:color w:val="auto"/>
        </w:rPr>
        <w:t>规定</w:t>
      </w:r>
      <w:r>
        <w:rPr>
          <w:color w:val="auto"/>
        </w:rPr>
        <w:t>。</w:t>
      </w:r>
    </w:p>
    <w:p w14:paraId="66BCCA92">
      <w:pPr>
        <w:pStyle w:val="23"/>
        <w:spacing w:before="240" w:after="240"/>
      </w:pPr>
      <w:bookmarkStart w:id="1033" w:name="_Toc46327656"/>
      <w:bookmarkStart w:id="1034" w:name="_Toc387753603"/>
      <w:bookmarkStart w:id="1035" w:name="_Toc491089749"/>
      <w:bookmarkStart w:id="1036" w:name="_Toc494360956"/>
      <w:r>
        <w:t xml:space="preserve">20. </w:t>
      </w:r>
      <w:r>
        <w:rPr>
          <w:rFonts w:hint="eastAsia"/>
        </w:rPr>
        <w:t xml:space="preserve"> 保险</w:t>
      </w:r>
      <w:bookmarkEnd w:id="1027"/>
      <w:bookmarkEnd w:id="1028"/>
      <w:bookmarkEnd w:id="1029"/>
      <w:bookmarkEnd w:id="1030"/>
      <w:bookmarkEnd w:id="1031"/>
      <w:bookmarkEnd w:id="1032"/>
      <w:bookmarkEnd w:id="1033"/>
      <w:bookmarkEnd w:id="1034"/>
      <w:bookmarkEnd w:id="1035"/>
      <w:bookmarkEnd w:id="1036"/>
    </w:p>
    <w:p w14:paraId="6E96E3F5">
      <w:pPr>
        <w:pStyle w:val="24"/>
      </w:pPr>
      <w:bookmarkStart w:id="1037" w:name="_Toc152045743"/>
      <w:bookmarkStart w:id="1038" w:name="_Toc179632761"/>
      <w:bookmarkStart w:id="1039" w:name="_Toc494360957"/>
      <w:bookmarkStart w:id="1040" w:name="_Toc144974714"/>
      <w:bookmarkStart w:id="1041" w:name="_Toc152042522"/>
      <w:r>
        <w:rPr>
          <w:rFonts w:hint="eastAsia"/>
        </w:rPr>
        <w:t>20.1  工程保险</w:t>
      </w:r>
      <w:bookmarkEnd w:id="1037"/>
      <w:bookmarkEnd w:id="1038"/>
      <w:bookmarkEnd w:id="1039"/>
      <w:bookmarkEnd w:id="1040"/>
      <w:bookmarkEnd w:id="1041"/>
    </w:p>
    <w:p w14:paraId="2DD24860">
      <w:pPr>
        <w:pStyle w:val="17"/>
        <w:rPr>
          <w:color w:val="auto"/>
        </w:rPr>
      </w:pPr>
      <w:r>
        <w:rPr>
          <w:rFonts w:hint="eastAsia"/>
          <w:color w:va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58CBBEE">
      <w:pPr>
        <w:pStyle w:val="24"/>
      </w:pPr>
      <w:bookmarkStart w:id="1042" w:name="_Toc144974715"/>
      <w:bookmarkStart w:id="1043" w:name="_Toc152045744"/>
      <w:bookmarkStart w:id="1044" w:name="_Toc179632762"/>
      <w:bookmarkStart w:id="1045" w:name="_Toc152042523"/>
      <w:bookmarkStart w:id="1046" w:name="_Toc494360958"/>
      <w:r>
        <w:rPr>
          <w:rFonts w:hint="eastAsia"/>
        </w:rPr>
        <w:t>20.2  人员工伤事故的保险</w:t>
      </w:r>
      <w:bookmarkEnd w:id="1042"/>
      <w:bookmarkEnd w:id="1043"/>
      <w:bookmarkEnd w:id="1044"/>
      <w:bookmarkEnd w:id="1045"/>
      <w:bookmarkEnd w:id="1046"/>
    </w:p>
    <w:p w14:paraId="336959B3">
      <w:pPr>
        <w:pStyle w:val="19"/>
      </w:pPr>
      <w:r>
        <w:rPr>
          <w:rFonts w:hint="eastAsia"/>
        </w:rPr>
        <w:t>20.2.1 承包人员工伤事故的保险</w:t>
      </w:r>
    </w:p>
    <w:p w14:paraId="1FB15329">
      <w:pPr>
        <w:pStyle w:val="17"/>
        <w:rPr>
          <w:color w:val="auto"/>
        </w:rPr>
      </w:pPr>
      <w:r>
        <w:rPr>
          <w:rFonts w:hint="eastAsia"/>
          <w:color w:val="auto"/>
        </w:rPr>
        <w:t>承包人应</w:t>
      </w:r>
      <w:r>
        <w:rPr>
          <w:color w:val="auto"/>
        </w:rPr>
        <w:t>依照</w:t>
      </w:r>
      <w:r>
        <w:rPr>
          <w:rFonts w:hint="eastAsia"/>
          <w:color w:val="auto"/>
        </w:rPr>
        <w:t>有关法律</w:t>
      </w:r>
      <w:r>
        <w:rPr>
          <w:color w:val="auto"/>
        </w:rPr>
        <w:t>规定参加工伤保险，</w:t>
      </w:r>
      <w:r>
        <w:rPr>
          <w:rFonts w:hint="eastAsia"/>
          <w:color w:val="auto"/>
        </w:rPr>
        <w:t>为其履行合同所雇佣的全部人员，</w:t>
      </w:r>
      <w:r>
        <w:rPr>
          <w:color w:val="auto"/>
        </w:rPr>
        <w:t>缴纳工伤保险费</w:t>
      </w:r>
      <w:r>
        <w:rPr>
          <w:rFonts w:hint="eastAsia"/>
          <w:color w:val="auto"/>
        </w:rPr>
        <w:t>，并要求其分包人也进行此项保险。</w:t>
      </w:r>
    </w:p>
    <w:p w14:paraId="4B89CDB8">
      <w:pPr>
        <w:pStyle w:val="19"/>
      </w:pPr>
      <w:r>
        <w:rPr>
          <w:rFonts w:hint="eastAsia"/>
        </w:rPr>
        <w:t>20.2.2 发包人员工伤事故的保险</w:t>
      </w:r>
    </w:p>
    <w:p w14:paraId="27076EDC">
      <w:pPr>
        <w:pStyle w:val="17"/>
        <w:rPr>
          <w:color w:val="auto"/>
        </w:rPr>
      </w:pPr>
      <w:r>
        <w:rPr>
          <w:rFonts w:hint="eastAsia"/>
          <w:color w:val="auto"/>
        </w:rPr>
        <w:t>发包人应</w:t>
      </w:r>
      <w:r>
        <w:rPr>
          <w:color w:val="auto"/>
        </w:rPr>
        <w:t>依照</w:t>
      </w:r>
      <w:r>
        <w:rPr>
          <w:rFonts w:hint="eastAsia"/>
          <w:color w:val="auto"/>
        </w:rPr>
        <w:t>有关法律</w:t>
      </w:r>
      <w:r>
        <w:rPr>
          <w:color w:val="auto"/>
        </w:rPr>
        <w:t>规定参加工伤保险，</w:t>
      </w:r>
      <w:r>
        <w:rPr>
          <w:rFonts w:hint="eastAsia"/>
          <w:color w:val="auto"/>
        </w:rPr>
        <w:t>为其现场机构雇佣的全部人员，</w:t>
      </w:r>
      <w:r>
        <w:rPr>
          <w:color w:val="auto"/>
        </w:rPr>
        <w:t>缴纳工伤保险费</w:t>
      </w:r>
      <w:r>
        <w:rPr>
          <w:rFonts w:hint="eastAsia"/>
          <w:color w:val="auto"/>
        </w:rPr>
        <w:t>，并要求其监理人也进行此项保险。</w:t>
      </w:r>
    </w:p>
    <w:p w14:paraId="5E64B803">
      <w:pPr>
        <w:pStyle w:val="24"/>
      </w:pPr>
      <w:bookmarkStart w:id="1047" w:name="_Toc179632763"/>
      <w:bookmarkStart w:id="1048" w:name="_Toc152045745"/>
      <w:bookmarkStart w:id="1049" w:name="_Toc144974716"/>
      <w:bookmarkStart w:id="1050" w:name="_Toc152042524"/>
      <w:bookmarkStart w:id="1051" w:name="_Toc494360959"/>
      <w:r>
        <w:rPr>
          <w:rFonts w:hint="eastAsia"/>
        </w:rPr>
        <w:t>20.3  人身意外伤害险</w:t>
      </w:r>
      <w:bookmarkEnd w:id="1047"/>
      <w:bookmarkEnd w:id="1048"/>
      <w:bookmarkEnd w:id="1049"/>
      <w:bookmarkEnd w:id="1050"/>
      <w:bookmarkEnd w:id="1051"/>
    </w:p>
    <w:p w14:paraId="0F0A8E72">
      <w:pPr>
        <w:pStyle w:val="17"/>
        <w:ind w:firstLine="0" w:firstLineChars="0"/>
        <w:rPr>
          <w:color w:val="auto"/>
        </w:rPr>
      </w:pPr>
      <w:r>
        <w:rPr>
          <w:rFonts w:hint="eastAsia"/>
          <w:b/>
          <w:color w:val="auto"/>
        </w:rPr>
        <w:t xml:space="preserve">20.3.1 </w:t>
      </w:r>
      <w:r>
        <w:rPr>
          <w:rFonts w:hint="eastAsia"/>
          <w:color w:val="auto"/>
        </w:rPr>
        <w:t>发包人应在整个施工期间为其现场机构雇用的全部人员，投保人身意外伤害险，缴纳保险费，并要求其监理人也进行此项保险。</w:t>
      </w:r>
    </w:p>
    <w:p w14:paraId="2791BB66">
      <w:pPr>
        <w:pStyle w:val="17"/>
        <w:ind w:firstLine="0" w:firstLineChars="0"/>
        <w:rPr>
          <w:color w:val="auto"/>
        </w:rPr>
      </w:pPr>
      <w:r>
        <w:rPr>
          <w:rFonts w:hint="eastAsia"/>
          <w:b/>
          <w:color w:val="auto"/>
        </w:rPr>
        <w:t>20.3.2</w:t>
      </w:r>
      <w:r>
        <w:rPr>
          <w:rFonts w:hint="eastAsia"/>
          <w:color w:val="auto"/>
        </w:rPr>
        <w:t xml:space="preserve"> 承包人应在整个施工期间为其现场机构雇用的全部人员，投保人身意外伤害险，缴纳保险费，并要求其分包人也进行此项保险。</w:t>
      </w:r>
    </w:p>
    <w:p w14:paraId="552D8E01">
      <w:pPr>
        <w:pStyle w:val="24"/>
      </w:pPr>
      <w:bookmarkStart w:id="1052" w:name="_Toc152042525"/>
      <w:bookmarkStart w:id="1053" w:name="_Toc144974717"/>
      <w:bookmarkStart w:id="1054" w:name="_Toc179632764"/>
      <w:bookmarkStart w:id="1055" w:name="_Toc494360960"/>
      <w:bookmarkStart w:id="1056" w:name="_Toc152045746"/>
      <w:r>
        <w:rPr>
          <w:rFonts w:hint="eastAsia"/>
        </w:rPr>
        <w:t>20.4  第三者责任险</w:t>
      </w:r>
      <w:bookmarkEnd w:id="1052"/>
      <w:bookmarkEnd w:id="1053"/>
      <w:bookmarkEnd w:id="1054"/>
      <w:bookmarkEnd w:id="1055"/>
      <w:bookmarkEnd w:id="1056"/>
    </w:p>
    <w:p w14:paraId="634CD3DA">
      <w:pPr>
        <w:pStyle w:val="17"/>
        <w:ind w:firstLine="0" w:firstLineChars="0"/>
        <w:rPr>
          <w:color w:val="auto"/>
        </w:rPr>
      </w:pPr>
      <w:r>
        <w:rPr>
          <w:rFonts w:hint="eastAsia"/>
          <w:b/>
          <w:color w:val="auto"/>
        </w:rPr>
        <w:t>20.4.1</w:t>
      </w:r>
      <w:r>
        <w:rPr>
          <w:rFonts w:hint="eastAsia"/>
          <w:color w:val="auto"/>
        </w:rPr>
        <w:t xml:space="preserve">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BA6D221">
      <w:pPr>
        <w:pStyle w:val="17"/>
        <w:ind w:firstLine="0" w:firstLineChars="0"/>
        <w:rPr>
          <w:color w:val="auto"/>
        </w:rPr>
      </w:pPr>
      <w:r>
        <w:rPr>
          <w:rFonts w:hint="eastAsia"/>
          <w:b/>
          <w:color w:val="auto"/>
        </w:rPr>
        <w:t>20.4.2</w:t>
      </w:r>
      <w:r>
        <w:rPr>
          <w:rFonts w:hint="eastAsia"/>
          <w:color w:val="auto"/>
        </w:rPr>
        <w:t xml:space="preserve"> 在缺陷责任期终止证书颁发前，承包人应以承包人和发包人的共同名义，投保第20.4.1项约定的第三者责任险，其保险费率、保险金额等有关内容在专用合同条款中约定。</w:t>
      </w:r>
    </w:p>
    <w:p w14:paraId="63A85B4F">
      <w:pPr>
        <w:pStyle w:val="24"/>
      </w:pPr>
      <w:bookmarkStart w:id="1057" w:name="_Toc179632765"/>
      <w:bookmarkStart w:id="1058" w:name="_Toc152045747"/>
      <w:bookmarkStart w:id="1059" w:name="_Toc144974718"/>
      <w:bookmarkStart w:id="1060" w:name="_Toc494360961"/>
      <w:bookmarkStart w:id="1061" w:name="_Toc152042526"/>
      <w:r>
        <w:rPr>
          <w:rFonts w:hint="eastAsia"/>
        </w:rPr>
        <w:t>20.5  其他保险</w:t>
      </w:r>
      <w:bookmarkEnd w:id="1057"/>
      <w:bookmarkEnd w:id="1058"/>
      <w:bookmarkEnd w:id="1059"/>
      <w:bookmarkEnd w:id="1060"/>
      <w:bookmarkEnd w:id="1061"/>
    </w:p>
    <w:p w14:paraId="2CB1F813">
      <w:pPr>
        <w:pStyle w:val="17"/>
        <w:rPr>
          <w:color w:val="auto"/>
        </w:rPr>
      </w:pPr>
      <w:r>
        <w:rPr>
          <w:rFonts w:hint="eastAsia"/>
          <w:color w:val="auto"/>
        </w:rPr>
        <w:t>除专用合同条款另有约定外，承包人应为其施工设备、进场的材料和工程设备等办理保险。</w:t>
      </w:r>
    </w:p>
    <w:p w14:paraId="35394AA7">
      <w:pPr>
        <w:pStyle w:val="24"/>
      </w:pPr>
      <w:bookmarkStart w:id="1062" w:name="_Toc152042527"/>
      <w:bookmarkStart w:id="1063" w:name="_Toc179632766"/>
      <w:bookmarkStart w:id="1064" w:name="_Toc152045748"/>
      <w:bookmarkStart w:id="1065" w:name="_Toc144974719"/>
      <w:bookmarkStart w:id="1066" w:name="_Toc494360962"/>
      <w:r>
        <w:rPr>
          <w:rFonts w:hint="eastAsia"/>
        </w:rPr>
        <w:t>20.6  对各项保险的一般要求</w:t>
      </w:r>
      <w:bookmarkEnd w:id="1062"/>
      <w:bookmarkEnd w:id="1063"/>
      <w:bookmarkEnd w:id="1064"/>
      <w:bookmarkEnd w:id="1065"/>
      <w:bookmarkEnd w:id="1066"/>
    </w:p>
    <w:p w14:paraId="6F07EEDA">
      <w:pPr>
        <w:pStyle w:val="19"/>
      </w:pPr>
      <w:r>
        <w:rPr>
          <w:rFonts w:hint="eastAsia"/>
        </w:rPr>
        <w:t xml:space="preserve">20.6.1 </w:t>
      </w:r>
      <w:r>
        <w:rPr>
          <w:rFonts w:hint="eastAsia" w:ascii="黑体"/>
        </w:rPr>
        <w:t>保险凭证</w:t>
      </w:r>
    </w:p>
    <w:p w14:paraId="2081399C">
      <w:pPr>
        <w:pStyle w:val="17"/>
        <w:rPr>
          <w:color w:val="auto"/>
        </w:rPr>
      </w:pPr>
      <w:r>
        <w:rPr>
          <w:rFonts w:hint="eastAsia"/>
          <w:color w:val="auto"/>
        </w:rPr>
        <w:t>承包人应在专用合同条款约定的期限内向发包人提交各项保险生效的证据和保险单备份，保险单必须与专用合同条款约定的条件保持一致。</w:t>
      </w:r>
    </w:p>
    <w:p w14:paraId="18AE77FD">
      <w:pPr>
        <w:pStyle w:val="19"/>
      </w:pPr>
      <w:r>
        <w:rPr>
          <w:rFonts w:hint="eastAsia"/>
        </w:rPr>
        <w:t>20.6.2 保险合同条款的变动</w:t>
      </w:r>
    </w:p>
    <w:p w14:paraId="4E24B4AB">
      <w:pPr>
        <w:pStyle w:val="17"/>
        <w:rPr>
          <w:color w:val="auto"/>
        </w:rPr>
      </w:pPr>
      <w:r>
        <w:rPr>
          <w:rFonts w:hint="eastAsia"/>
          <w:color w:val="auto"/>
        </w:rPr>
        <w:t>承包人需要变动保险合同条款时，应事先征得发包人同意，并通知监理人。保险人作出变动的，承包人应在收到保险人通知后立即通知发包人和监理人。</w:t>
      </w:r>
    </w:p>
    <w:p w14:paraId="690DACD1">
      <w:pPr>
        <w:pStyle w:val="19"/>
      </w:pPr>
      <w:r>
        <w:rPr>
          <w:rFonts w:hint="eastAsia"/>
        </w:rPr>
        <w:t xml:space="preserve">20.6.3 </w:t>
      </w:r>
      <w:r>
        <w:rPr>
          <w:rFonts w:hint="eastAsia" w:ascii="黑体"/>
        </w:rPr>
        <w:t>持续保险</w:t>
      </w:r>
    </w:p>
    <w:p w14:paraId="0EFC0F21">
      <w:pPr>
        <w:pStyle w:val="17"/>
        <w:rPr>
          <w:color w:val="auto"/>
        </w:rPr>
      </w:pPr>
      <w:r>
        <w:rPr>
          <w:rFonts w:hint="eastAsia"/>
          <w:color w:val="auto"/>
        </w:rPr>
        <w:t>承包人应与保险人保持联系，使保险人能够随时了解工程实施中的变动，并确保按保险合同条款要求持续保险。</w:t>
      </w:r>
    </w:p>
    <w:p w14:paraId="7BF858B3">
      <w:pPr>
        <w:pStyle w:val="19"/>
      </w:pPr>
      <w:r>
        <w:rPr>
          <w:rFonts w:hint="eastAsia"/>
        </w:rPr>
        <w:t>20.6.4 保险金不足的补偿</w:t>
      </w:r>
    </w:p>
    <w:p w14:paraId="47EE12BA">
      <w:pPr>
        <w:pStyle w:val="17"/>
        <w:rPr>
          <w:color w:val="auto"/>
        </w:rPr>
      </w:pPr>
      <w:r>
        <w:rPr>
          <w:rFonts w:hint="eastAsia"/>
          <w:color w:val="auto"/>
        </w:rPr>
        <w:t>保险金不足以补偿损失时，应由承包人和发包人各自负责补偿的范围和金额在专用合同条款中约定。</w:t>
      </w:r>
    </w:p>
    <w:p w14:paraId="73FFB0BF">
      <w:pPr>
        <w:pStyle w:val="19"/>
      </w:pPr>
      <w:r>
        <w:rPr>
          <w:rFonts w:hint="eastAsia"/>
        </w:rPr>
        <w:t>20.6.5 未按约定投保的补救</w:t>
      </w:r>
    </w:p>
    <w:p w14:paraId="5C767337">
      <w:pPr>
        <w:pStyle w:val="17"/>
        <w:rPr>
          <w:rFonts w:ascii="黑体" w:eastAsia="黑体"/>
          <w:color w:val="auto"/>
        </w:rPr>
      </w:pPr>
      <w:r>
        <w:rPr>
          <w:rFonts w:hint="eastAsia"/>
          <w:color w:val="auto"/>
        </w:rPr>
        <w:t>（1）由于负有投保义务的一方当事人未按合同约定办理保险，或未能使保险持续有效的，另一方当事人可代为办理，所需费用由对方当事人承担。</w:t>
      </w:r>
    </w:p>
    <w:p w14:paraId="65340890">
      <w:pPr>
        <w:pStyle w:val="17"/>
        <w:rPr>
          <w:color w:val="auto"/>
        </w:rPr>
      </w:pPr>
      <w:r>
        <w:rPr>
          <w:rFonts w:hint="eastAsia"/>
          <w:color w:val="auto"/>
        </w:rPr>
        <w:t>（2）由于负有投保义务的一方当事人未按合同约定办理某项保险，导致受益人未能得到保险人的赔偿，原应从该项保险得到的保险金应由负有投保义务的一方当事人支付。</w:t>
      </w:r>
    </w:p>
    <w:p w14:paraId="4A77FB30">
      <w:pPr>
        <w:pStyle w:val="19"/>
        <w:rPr>
          <w:rFonts w:ascii="黑体"/>
        </w:rPr>
      </w:pPr>
      <w:r>
        <w:rPr>
          <w:rFonts w:hint="eastAsia"/>
        </w:rPr>
        <w:t xml:space="preserve">20.6.6 </w:t>
      </w:r>
      <w:r>
        <w:rPr>
          <w:rFonts w:hint="eastAsia" w:ascii="黑体"/>
        </w:rPr>
        <w:t>报告义务</w:t>
      </w:r>
    </w:p>
    <w:p w14:paraId="4DBD92DA">
      <w:pPr>
        <w:pStyle w:val="17"/>
        <w:rPr>
          <w:color w:val="auto"/>
        </w:rPr>
      </w:pPr>
      <w:r>
        <w:rPr>
          <w:rFonts w:hint="eastAsia"/>
          <w:color w:val="auto"/>
        </w:rPr>
        <w:t>当保险事故发生时，投保人应按照保险单规定的条件和期限及时向保险人报告。</w:t>
      </w:r>
    </w:p>
    <w:p w14:paraId="0B840FC2">
      <w:pPr>
        <w:pStyle w:val="24"/>
      </w:pPr>
      <w:bookmarkStart w:id="1067" w:name="_Toc494360963"/>
      <w:bookmarkStart w:id="1068" w:name="_Toc221951074"/>
      <w:bookmarkStart w:id="1069" w:name="_Toc491089750"/>
      <w:r>
        <w:rPr>
          <w:rFonts w:hint="eastAsia"/>
        </w:rPr>
        <w:t>20.7  风险责任的转移</w:t>
      </w:r>
      <w:bookmarkEnd w:id="1067"/>
      <w:bookmarkEnd w:id="1068"/>
      <w:bookmarkEnd w:id="1069"/>
    </w:p>
    <w:p w14:paraId="73ECA11C">
      <w:pPr>
        <w:pStyle w:val="17"/>
        <w:rPr>
          <w:color w:val="auto"/>
        </w:rPr>
      </w:pPr>
      <w:bookmarkStart w:id="1070" w:name="_Toc221951075"/>
      <w:r>
        <w:rPr>
          <w:rFonts w:hint="eastAsia"/>
          <w:color w:val="auto"/>
        </w:rPr>
        <w:t>工程通过合同工程完工验收并移交给发包人后，原由承包人应承担的风险责任，以及保险的责任、权利和义务同时转移给发包人，但承包人在缺陷责任期前造成损失和损坏情形除外。</w:t>
      </w:r>
      <w:bookmarkEnd w:id="1070"/>
    </w:p>
    <w:p w14:paraId="7F25DB80">
      <w:pPr>
        <w:pStyle w:val="23"/>
        <w:spacing w:before="240" w:after="240"/>
      </w:pPr>
      <w:bookmarkStart w:id="1071" w:name="_Toc46327657"/>
      <w:bookmarkStart w:id="1072" w:name="_Toc222032691"/>
      <w:bookmarkStart w:id="1073" w:name="_Toc229305382"/>
      <w:bookmarkStart w:id="1074" w:name="_Toc387753604"/>
      <w:bookmarkStart w:id="1075" w:name="_Toc494360964"/>
      <w:bookmarkStart w:id="1076" w:name="_Toc222033873"/>
      <w:bookmarkStart w:id="1077" w:name="_Toc221951076"/>
      <w:bookmarkStart w:id="1078" w:name="_Toc491089751"/>
      <w:bookmarkStart w:id="1079" w:name="_Toc222029522"/>
      <w:bookmarkStart w:id="1080" w:name="_Toc222031024"/>
      <w:r>
        <w:t xml:space="preserve">21. </w:t>
      </w:r>
      <w:r>
        <w:rPr>
          <w:rFonts w:hint="eastAsia"/>
        </w:rPr>
        <w:t xml:space="preserve"> 不可抗力</w:t>
      </w:r>
      <w:bookmarkEnd w:id="1071"/>
      <w:bookmarkEnd w:id="1072"/>
      <w:bookmarkEnd w:id="1073"/>
      <w:bookmarkEnd w:id="1074"/>
      <w:bookmarkEnd w:id="1075"/>
      <w:bookmarkEnd w:id="1076"/>
      <w:bookmarkEnd w:id="1077"/>
      <w:bookmarkEnd w:id="1078"/>
      <w:bookmarkEnd w:id="1079"/>
      <w:bookmarkEnd w:id="1080"/>
    </w:p>
    <w:p w14:paraId="7FFA7A18">
      <w:pPr>
        <w:pStyle w:val="24"/>
      </w:pPr>
      <w:bookmarkStart w:id="1081" w:name="_Toc179632768"/>
      <w:bookmarkStart w:id="1082" w:name="_Toc494360965"/>
      <w:bookmarkStart w:id="1083" w:name="_Toc152042529"/>
      <w:bookmarkStart w:id="1084" w:name="_Toc144974721"/>
      <w:bookmarkStart w:id="1085" w:name="_Toc152045750"/>
      <w:bookmarkStart w:id="1086" w:name="_Toc229305383"/>
      <w:bookmarkStart w:id="1087" w:name="_Toc222032692"/>
      <w:bookmarkStart w:id="1088" w:name="_Toc221951083"/>
      <w:bookmarkStart w:id="1089" w:name="_Toc222029523"/>
      <w:bookmarkStart w:id="1090" w:name="_Toc222033874"/>
      <w:bookmarkStart w:id="1091" w:name="_Toc222031025"/>
      <w:r>
        <w:rPr>
          <w:rFonts w:hint="eastAsia"/>
        </w:rPr>
        <w:t>21.1  不可抗力的确认</w:t>
      </w:r>
      <w:bookmarkEnd w:id="1081"/>
      <w:bookmarkEnd w:id="1082"/>
      <w:bookmarkEnd w:id="1083"/>
      <w:bookmarkEnd w:id="1084"/>
      <w:bookmarkEnd w:id="1085"/>
    </w:p>
    <w:p w14:paraId="25CDDC82">
      <w:pPr>
        <w:pStyle w:val="17"/>
        <w:ind w:firstLine="0" w:firstLineChars="0"/>
        <w:rPr>
          <w:color w:val="auto"/>
        </w:rPr>
      </w:pPr>
      <w:r>
        <w:rPr>
          <w:rFonts w:hint="eastAsia"/>
          <w:b/>
          <w:color w:val="auto"/>
        </w:rPr>
        <w:t xml:space="preserve">21.1.1 </w:t>
      </w:r>
      <w:r>
        <w:rPr>
          <w:rFonts w:hint="eastAsia"/>
          <w:color w:val="auto"/>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2CA5167A">
      <w:pPr>
        <w:pStyle w:val="17"/>
        <w:ind w:firstLine="0" w:firstLineChars="0"/>
        <w:rPr>
          <w:color w:val="auto"/>
        </w:rPr>
      </w:pPr>
      <w:r>
        <w:rPr>
          <w:rFonts w:hint="eastAsia"/>
          <w:b/>
          <w:color w:val="auto"/>
        </w:rPr>
        <w:t xml:space="preserve">21.1.2 </w:t>
      </w:r>
      <w:r>
        <w:rPr>
          <w:rFonts w:hint="eastAsia"/>
          <w:color w:val="auto"/>
        </w:rPr>
        <w:t>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2EE455CF">
      <w:pPr>
        <w:pStyle w:val="24"/>
      </w:pPr>
      <w:bookmarkStart w:id="1092" w:name="_Toc179632769"/>
      <w:bookmarkStart w:id="1093" w:name="_Toc144974722"/>
      <w:bookmarkStart w:id="1094" w:name="_Toc494360966"/>
      <w:bookmarkStart w:id="1095" w:name="_Toc152042530"/>
      <w:bookmarkStart w:id="1096" w:name="_Toc152045751"/>
      <w:r>
        <w:rPr>
          <w:rFonts w:hint="eastAsia"/>
        </w:rPr>
        <w:t>21.2  不可抗力的通知</w:t>
      </w:r>
      <w:bookmarkEnd w:id="1092"/>
      <w:bookmarkEnd w:id="1093"/>
      <w:bookmarkEnd w:id="1094"/>
      <w:bookmarkEnd w:id="1095"/>
      <w:bookmarkEnd w:id="1096"/>
    </w:p>
    <w:p w14:paraId="453EF831">
      <w:pPr>
        <w:pStyle w:val="17"/>
        <w:ind w:firstLine="0" w:firstLineChars="0"/>
        <w:rPr>
          <w:color w:val="auto"/>
        </w:rPr>
      </w:pPr>
      <w:r>
        <w:rPr>
          <w:rFonts w:hint="eastAsia"/>
          <w:b/>
          <w:color w:val="auto"/>
        </w:rPr>
        <w:t xml:space="preserve">21.2.1 </w:t>
      </w:r>
      <w:r>
        <w:rPr>
          <w:rFonts w:hint="eastAsia"/>
          <w:color w:val="auto"/>
        </w:rPr>
        <w:t>合同一方当事人遇到不可抗力事件，使其履行合同义务受到阻碍时，应立即通知合同另一方当事人和监理人，书面说明不可抗力和受阻碍的详细情况，并提供必要的证明。</w:t>
      </w:r>
    </w:p>
    <w:p w14:paraId="44A00D7C">
      <w:pPr>
        <w:pStyle w:val="17"/>
        <w:ind w:firstLine="0" w:firstLineChars="0"/>
        <w:rPr>
          <w:color w:val="auto"/>
        </w:rPr>
      </w:pPr>
      <w:r>
        <w:rPr>
          <w:rFonts w:hint="eastAsia"/>
          <w:b/>
          <w:color w:val="auto"/>
        </w:rPr>
        <w:t xml:space="preserve">21.2.2 </w:t>
      </w:r>
      <w:r>
        <w:rPr>
          <w:rFonts w:hint="eastAsia"/>
          <w:color w:val="auto"/>
        </w:rPr>
        <w:t>如不可抗力持续发生，合同一方当事人应及时向合同另一方当事人和监理人提交中间报告，说明不可抗力和履行合同受阻的情况，并于不可抗力事件结束后28天内提交最终报告及有关资料。</w:t>
      </w:r>
    </w:p>
    <w:p w14:paraId="1022EE08">
      <w:pPr>
        <w:pStyle w:val="24"/>
      </w:pPr>
      <w:bookmarkStart w:id="1097" w:name="_Toc152042531"/>
      <w:bookmarkStart w:id="1098" w:name="_Toc152045752"/>
      <w:bookmarkStart w:id="1099" w:name="_Toc179632770"/>
      <w:bookmarkStart w:id="1100" w:name="_Toc494360967"/>
      <w:bookmarkStart w:id="1101" w:name="_Toc144974723"/>
      <w:r>
        <w:rPr>
          <w:rFonts w:hint="eastAsia"/>
        </w:rPr>
        <w:t>21.3  不可抗力后果及其处理</w:t>
      </w:r>
      <w:bookmarkEnd w:id="1097"/>
      <w:bookmarkEnd w:id="1098"/>
      <w:bookmarkEnd w:id="1099"/>
      <w:bookmarkEnd w:id="1100"/>
      <w:bookmarkEnd w:id="1101"/>
    </w:p>
    <w:p w14:paraId="1F9E74C0">
      <w:pPr>
        <w:pStyle w:val="19"/>
      </w:pPr>
      <w:r>
        <w:rPr>
          <w:rFonts w:hint="eastAsia"/>
        </w:rPr>
        <w:t>21.3.1 不可抗力造成损害的责任</w:t>
      </w:r>
    </w:p>
    <w:p w14:paraId="69BEE3BD">
      <w:pPr>
        <w:pStyle w:val="17"/>
        <w:rPr>
          <w:color w:val="auto"/>
        </w:rPr>
      </w:pPr>
      <w:r>
        <w:rPr>
          <w:rFonts w:hint="eastAsia"/>
          <w:color w:val="auto"/>
        </w:rPr>
        <w:t>除专用合同条款另有约定外，不可抗力导致的人员伤亡、财产损失、费用增加和（或）工期延误等后果，由合同双方按以下原则承担：</w:t>
      </w:r>
    </w:p>
    <w:p w14:paraId="4F1C8D6B">
      <w:pPr>
        <w:pStyle w:val="17"/>
        <w:rPr>
          <w:color w:val="auto"/>
        </w:rPr>
      </w:pPr>
      <w:r>
        <w:rPr>
          <w:rFonts w:hint="eastAsia"/>
          <w:color w:val="auto"/>
        </w:rPr>
        <w:t>（1）永久工程，包括已运至施工场地的材料和工程设备的损害，以及因工程损害造成的第三者人员伤亡和财产损失由发包人承担；</w:t>
      </w:r>
    </w:p>
    <w:p w14:paraId="27D6E4CD">
      <w:pPr>
        <w:pStyle w:val="17"/>
        <w:rPr>
          <w:color w:val="auto"/>
        </w:rPr>
      </w:pPr>
      <w:r>
        <w:rPr>
          <w:rFonts w:hint="eastAsia"/>
          <w:color w:val="auto"/>
        </w:rPr>
        <w:t>（2）承包人设备的损坏由承包人承担；</w:t>
      </w:r>
    </w:p>
    <w:p w14:paraId="4757B678">
      <w:pPr>
        <w:pStyle w:val="17"/>
        <w:rPr>
          <w:color w:val="auto"/>
        </w:rPr>
      </w:pPr>
      <w:r>
        <w:rPr>
          <w:rFonts w:hint="eastAsia"/>
          <w:color w:val="auto"/>
        </w:rPr>
        <w:t>（3）发包人和承包人各自承担其人员伤亡和其他财产损失及其相关费用；</w:t>
      </w:r>
    </w:p>
    <w:p w14:paraId="027313EE">
      <w:pPr>
        <w:pStyle w:val="17"/>
        <w:rPr>
          <w:color w:val="auto"/>
        </w:rPr>
      </w:pPr>
      <w:r>
        <w:rPr>
          <w:rFonts w:hint="eastAsia"/>
          <w:color w:val="auto"/>
        </w:rPr>
        <w:t>（4）承包人的停工损失由承包人承担，但停工期间应监理人要求照管工程和清理、修复工程的金额由发包人承担；</w:t>
      </w:r>
    </w:p>
    <w:p w14:paraId="49B3285E">
      <w:pPr>
        <w:pStyle w:val="17"/>
        <w:rPr>
          <w:color w:val="auto"/>
        </w:rPr>
      </w:pPr>
      <w:r>
        <w:rPr>
          <w:rFonts w:hint="eastAsia"/>
          <w:color w:val="auto"/>
        </w:rPr>
        <w:t>（5）不能按期竣工的，应合理延长工期，承包人不需支付逾期竣工违约金。发包人要求赶工的，承包人应采取赶工措施，赶工费用由发包人承担。</w:t>
      </w:r>
    </w:p>
    <w:p w14:paraId="757B79FB">
      <w:pPr>
        <w:pStyle w:val="19"/>
      </w:pPr>
      <w:r>
        <w:rPr>
          <w:rFonts w:hint="eastAsia"/>
        </w:rPr>
        <w:t>21.3.2 延迟履行期间发生的不可抗力</w:t>
      </w:r>
    </w:p>
    <w:p w14:paraId="2D3A2D9C">
      <w:pPr>
        <w:pStyle w:val="17"/>
        <w:ind w:firstLine="456"/>
        <w:rPr>
          <w:color w:val="auto"/>
        </w:rPr>
      </w:pPr>
      <w:r>
        <w:rPr>
          <w:rFonts w:hint="eastAsia"/>
          <w:color w:val="auto"/>
          <w:spacing w:val="-6"/>
        </w:rPr>
        <w:t>合同一方当事人延迟履行，在延迟履行期间发生不可抗力的，不免除其责</w:t>
      </w:r>
      <w:r>
        <w:rPr>
          <w:rFonts w:hint="eastAsia"/>
          <w:color w:val="auto"/>
        </w:rPr>
        <w:t>任。</w:t>
      </w:r>
    </w:p>
    <w:p w14:paraId="5A33AA94">
      <w:pPr>
        <w:pStyle w:val="19"/>
      </w:pPr>
      <w:r>
        <w:rPr>
          <w:rFonts w:hint="eastAsia"/>
        </w:rPr>
        <w:t>21.3.3 避免和减少不可抗力损失</w:t>
      </w:r>
    </w:p>
    <w:p w14:paraId="3CAE466A">
      <w:pPr>
        <w:pStyle w:val="17"/>
        <w:rPr>
          <w:color w:val="auto"/>
        </w:rPr>
      </w:pPr>
      <w:r>
        <w:rPr>
          <w:rFonts w:hint="eastAsia"/>
          <w:color w:val="auto"/>
        </w:rPr>
        <w:t>不可抗力发生后，发包人和承包人均应采取措施尽量避免和减少损失的扩大，任何一方没有采取有效措施导致损失扩大的，应对扩大的损失承担责任。</w:t>
      </w:r>
    </w:p>
    <w:p w14:paraId="598A7ACA">
      <w:pPr>
        <w:pStyle w:val="19"/>
      </w:pPr>
      <w:r>
        <w:rPr>
          <w:rFonts w:hint="eastAsia"/>
        </w:rPr>
        <w:t xml:space="preserve">21.3.4 </w:t>
      </w:r>
      <w:r>
        <w:rPr>
          <w:rFonts w:hint="eastAsia" w:ascii="黑体"/>
        </w:rPr>
        <w:t>因不可抗力解除合同</w:t>
      </w:r>
    </w:p>
    <w:p w14:paraId="17A47E88">
      <w:pPr>
        <w:pStyle w:val="17"/>
        <w:rPr>
          <w:color w:val="auto"/>
        </w:rPr>
      </w:pPr>
      <w:r>
        <w:rPr>
          <w:rFonts w:hint="eastAsia"/>
          <w:color w:va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5B15ED3D">
      <w:pPr>
        <w:pStyle w:val="23"/>
        <w:spacing w:before="240" w:after="240"/>
      </w:pPr>
      <w:bookmarkStart w:id="1102" w:name="_Toc491089752"/>
      <w:bookmarkStart w:id="1103" w:name="_Toc387753605"/>
      <w:bookmarkStart w:id="1104" w:name="_Toc494360968"/>
      <w:bookmarkStart w:id="1105" w:name="_Toc46327658"/>
      <w:r>
        <w:t xml:space="preserve">22. </w:t>
      </w:r>
      <w:r>
        <w:rPr>
          <w:rFonts w:hint="eastAsia"/>
        </w:rPr>
        <w:t xml:space="preserve"> 违约</w:t>
      </w:r>
      <w:bookmarkEnd w:id="1086"/>
      <w:bookmarkEnd w:id="1087"/>
      <w:bookmarkEnd w:id="1088"/>
      <w:bookmarkEnd w:id="1089"/>
      <w:bookmarkEnd w:id="1090"/>
      <w:bookmarkEnd w:id="1091"/>
      <w:bookmarkEnd w:id="1102"/>
      <w:bookmarkEnd w:id="1103"/>
      <w:bookmarkEnd w:id="1104"/>
      <w:bookmarkEnd w:id="1105"/>
    </w:p>
    <w:p w14:paraId="216B304F">
      <w:pPr>
        <w:pStyle w:val="24"/>
      </w:pPr>
      <w:bookmarkStart w:id="1106" w:name="_Toc494360969"/>
      <w:bookmarkStart w:id="1107" w:name="_Toc152045754"/>
      <w:bookmarkStart w:id="1108" w:name="_Toc179632772"/>
      <w:bookmarkStart w:id="1109" w:name="_Toc144974725"/>
      <w:bookmarkStart w:id="1110" w:name="_Toc152042533"/>
      <w:r>
        <w:rPr>
          <w:rFonts w:hint="eastAsia"/>
        </w:rPr>
        <w:t>22.1  承包人违约</w:t>
      </w:r>
      <w:bookmarkEnd w:id="1106"/>
      <w:bookmarkEnd w:id="1107"/>
      <w:bookmarkEnd w:id="1108"/>
      <w:bookmarkEnd w:id="1109"/>
      <w:bookmarkEnd w:id="1110"/>
    </w:p>
    <w:p w14:paraId="58B90D8F">
      <w:pPr>
        <w:pStyle w:val="19"/>
      </w:pPr>
      <w:r>
        <w:rPr>
          <w:rFonts w:hint="eastAsia"/>
        </w:rPr>
        <w:t>22.1.1 承包人违约的情形</w:t>
      </w:r>
    </w:p>
    <w:p w14:paraId="23709A6A">
      <w:pPr>
        <w:pStyle w:val="17"/>
        <w:rPr>
          <w:color w:val="auto"/>
        </w:rPr>
      </w:pPr>
      <w:bookmarkStart w:id="1111" w:name="_Hlk12090766"/>
      <w:r>
        <w:rPr>
          <w:rFonts w:hint="eastAsia"/>
          <w:color w:val="auto"/>
        </w:rPr>
        <w:t>在履行合同过程中发生的下列情况属承包人违约：</w:t>
      </w:r>
    </w:p>
    <w:p w14:paraId="75C8AC02">
      <w:pPr>
        <w:pStyle w:val="17"/>
        <w:rPr>
          <w:color w:val="auto"/>
        </w:rPr>
      </w:pPr>
      <w:r>
        <w:rPr>
          <w:rFonts w:hint="eastAsia"/>
          <w:color w:val="auto"/>
        </w:rPr>
        <w:t>（1）承包人违反第l.8款或第4.3款的约定，私自将合同的全部或部分权利转让给其他人，或私自将合同的全部或部分义务转移给其他人；</w:t>
      </w:r>
    </w:p>
    <w:p w14:paraId="485DC85C">
      <w:pPr>
        <w:pStyle w:val="17"/>
        <w:rPr>
          <w:color w:val="auto"/>
        </w:rPr>
      </w:pPr>
      <w:r>
        <w:rPr>
          <w:rFonts w:hint="eastAsia"/>
          <w:color w:val="auto"/>
        </w:rPr>
        <w:t>（2）承包人违反第5.3款或第6.4款的约定，未经监理人批准，私自将已按合同约定进入施工场地的施工设备、临时设施或材料撤离施工场地；</w:t>
      </w:r>
    </w:p>
    <w:p w14:paraId="34E1EC41">
      <w:pPr>
        <w:pStyle w:val="17"/>
        <w:rPr>
          <w:color w:val="auto"/>
        </w:rPr>
      </w:pPr>
      <w:r>
        <w:rPr>
          <w:rFonts w:hint="eastAsia"/>
          <w:color w:val="auto"/>
        </w:rPr>
        <w:t>（3）承包人违反第5.4款的约定使用了不合格材料或工程设备，工程质量达不到标准要求，又拒绝清除不合格工程；</w:t>
      </w:r>
    </w:p>
    <w:p w14:paraId="1DC78E29">
      <w:pPr>
        <w:pStyle w:val="17"/>
        <w:rPr>
          <w:color w:val="auto"/>
        </w:rPr>
      </w:pPr>
      <w:r>
        <w:rPr>
          <w:rFonts w:hint="eastAsia"/>
          <w:color w:val="auto"/>
        </w:rPr>
        <w:t>（4）承包人未能按合同进度计划及时完成合同约定的工作，已造成或预期造成工期延误；</w:t>
      </w:r>
    </w:p>
    <w:p w14:paraId="3732B3BF">
      <w:pPr>
        <w:pStyle w:val="17"/>
        <w:rPr>
          <w:color w:val="auto"/>
        </w:rPr>
      </w:pPr>
      <w:r>
        <w:rPr>
          <w:rFonts w:hint="eastAsia"/>
          <w:color w:val="auto"/>
        </w:rPr>
        <w:t>（5）承包人在缺陷责任期内，未能对合同工程完工验收鉴定书所列的缺陷清单的内容或缺陷责任期内发生的缺陷进行修复，而又拒绝按监理人指示再进行修补；</w:t>
      </w:r>
    </w:p>
    <w:p w14:paraId="51E3053A">
      <w:pPr>
        <w:pStyle w:val="17"/>
        <w:rPr>
          <w:color w:val="auto"/>
        </w:rPr>
      </w:pPr>
      <w:r>
        <w:rPr>
          <w:rFonts w:hint="eastAsia"/>
          <w:color w:val="auto"/>
        </w:rPr>
        <w:t>（6）承包人无法继续履行或明确表示不履行或实质上已停止履行合同；</w:t>
      </w:r>
    </w:p>
    <w:p w14:paraId="64DAE110">
      <w:pPr>
        <w:pStyle w:val="17"/>
        <w:rPr>
          <w:color w:val="auto"/>
        </w:rPr>
      </w:pPr>
      <w:r>
        <w:rPr>
          <w:rFonts w:hint="eastAsia"/>
          <w:color w:val="auto"/>
        </w:rPr>
        <w:t>（7）承包人不按合同约定履行义务的其他情况。</w:t>
      </w:r>
    </w:p>
    <w:bookmarkEnd w:id="1111"/>
    <w:p w14:paraId="4C619224">
      <w:pPr>
        <w:pStyle w:val="19"/>
      </w:pPr>
      <w:r>
        <w:rPr>
          <w:rFonts w:hint="eastAsia"/>
        </w:rPr>
        <w:t>22.1.2 对承包人违约的处理</w:t>
      </w:r>
    </w:p>
    <w:p w14:paraId="23B55563">
      <w:pPr>
        <w:pStyle w:val="17"/>
        <w:rPr>
          <w:color w:val="auto"/>
        </w:rPr>
      </w:pPr>
      <w:r>
        <w:rPr>
          <w:rFonts w:hint="eastAsia"/>
          <w:color w:val="auto"/>
        </w:rPr>
        <w:t>（1）承包人发生第22.1.1（6）目约定的违约情况时，发包人可通知承包人立即解除合同，并按有关法律处理。</w:t>
      </w:r>
    </w:p>
    <w:p w14:paraId="54655403">
      <w:pPr>
        <w:pStyle w:val="17"/>
        <w:rPr>
          <w:color w:val="auto"/>
        </w:rPr>
      </w:pPr>
      <w:r>
        <w:rPr>
          <w:rFonts w:hint="eastAsia"/>
          <w:color w:val="auto"/>
        </w:rPr>
        <w:t>（2）承包人发生除第22.1.1（6）目约定以外的其他违约情况时，监理人可向承包人发出整改通知，要求其在指定的期限内改正。承包人应承担其违约所引起的费用增加和（或）工期延误。</w:t>
      </w:r>
    </w:p>
    <w:p w14:paraId="2E9C6D02">
      <w:pPr>
        <w:pStyle w:val="17"/>
        <w:rPr>
          <w:color w:val="auto"/>
        </w:rPr>
      </w:pPr>
      <w:r>
        <w:rPr>
          <w:rFonts w:hint="eastAsia"/>
          <w:color w:val="auto"/>
        </w:rPr>
        <w:t>（3）经检查证明承包人已采取了有效措施纠正违约行为，具备复工条件的，可由监理人签发复工通知复工。</w:t>
      </w:r>
    </w:p>
    <w:p w14:paraId="69AF1DAC">
      <w:pPr>
        <w:pStyle w:val="19"/>
      </w:pPr>
      <w:r>
        <w:rPr>
          <w:rFonts w:hint="eastAsia"/>
        </w:rPr>
        <w:t>22.1.3 承包人违约解除合同</w:t>
      </w:r>
    </w:p>
    <w:p w14:paraId="79CEB9CC">
      <w:pPr>
        <w:pStyle w:val="17"/>
        <w:rPr>
          <w:color w:val="auto"/>
        </w:rPr>
      </w:pPr>
      <w:r>
        <w:rPr>
          <w:rFonts w:hint="eastAsia"/>
          <w:color w:va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F1BDC45">
      <w:pPr>
        <w:pStyle w:val="19"/>
      </w:pPr>
      <w:r>
        <w:rPr>
          <w:rFonts w:hint="eastAsia"/>
        </w:rPr>
        <w:t>22.1.4 合同解除后的估价、付款和结清</w:t>
      </w:r>
    </w:p>
    <w:p w14:paraId="3CFABC6A">
      <w:pPr>
        <w:pStyle w:val="17"/>
        <w:rPr>
          <w:color w:val="auto"/>
        </w:rPr>
      </w:pPr>
      <w:r>
        <w:rPr>
          <w:rFonts w:hint="eastAsia"/>
          <w:color w:val="auto"/>
        </w:rPr>
        <w:t xml:space="preserve">（1）合同解除后，监理人按第3.5款商定或确定承包人实际完成工作的价值，以及承包人已提供的材料、施工设备、工程设备和临时工程等的价值。 </w:t>
      </w:r>
    </w:p>
    <w:p w14:paraId="46849715">
      <w:pPr>
        <w:pStyle w:val="17"/>
        <w:rPr>
          <w:color w:val="auto"/>
        </w:rPr>
      </w:pPr>
      <w:r>
        <w:rPr>
          <w:rFonts w:hint="eastAsia"/>
          <w:color w:val="auto"/>
        </w:rPr>
        <w:t xml:space="preserve">（2）合同解除后，发包人应暂停对承包人的一切付款，查清各项付款和已扣款金额，包括承包人应支付的违约金。 </w:t>
      </w:r>
    </w:p>
    <w:p w14:paraId="155B9DED">
      <w:pPr>
        <w:pStyle w:val="17"/>
        <w:rPr>
          <w:color w:val="auto"/>
        </w:rPr>
      </w:pPr>
      <w:r>
        <w:rPr>
          <w:rFonts w:hint="eastAsia"/>
          <w:color w:val="auto"/>
        </w:rPr>
        <w:t>（3）合同解除后，发包人应按第23.4款的约定向承包人索赔由于解除合同给发包人造成的损失。</w:t>
      </w:r>
    </w:p>
    <w:p w14:paraId="065E6B0F">
      <w:pPr>
        <w:pStyle w:val="17"/>
        <w:rPr>
          <w:color w:val="auto"/>
        </w:rPr>
      </w:pPr>
      <w:r>
        <w:rPr>
          <w:rFonts w:hint="eastAsia"/>
          <w:color w:val="auto"/>
        </w:rPr>
        <w:t>（4）合同双方确认上述往来款项后，出具最终结清付款证书，结清全部合同款项。</w:t>
      </w:r>
    </w:p>
    <w:p w14:paraId="2A85830D">
      <w:pPr>
        <w:pStyle w:val="17"/>
        <w:rPr>
          <w:color w:val="auto"/>
        </w:rPr>
      </w:pPr>
      <w:r>
        <w:rPr>
          <w:rFonts w:hint="eastAsia"/>
          <w:color w:val="auto"/>
        </w:rPr>
        <w:t>（5）发包人和承包人未能就解除合同后的结清达成一致而形成争议的，按第24条的约定办理。</w:t>
      </w:r>
    </w:p>
    <w:p w14:paraId="08B459EE">
      <w:pPr>
        <w:pStyle w:val="19"/>
      </w:pPr>
      <w:r>
        <w:rPr>
          <w:rFonts w:hint="eastAsia"/>
        </w:rPr>
        <w:t>22.1.5 协议利益的转让</w:t>
      </w:r>
    </w:p>
    <w:p w14:paraId="137E0933">
      <w:pPr>
        <w:pStyle w:val="17"/>
        <w:rPr>
          <w:color w:val="auto"/>
        </w:rPr>
      </w:pPr>
      <w:r>
        <w:rPr>
          <w:rFonts w:hint="eastAsia"/>
          <w:color w:val="auto"/>
        </w:rPr>
        <w:t xml:space="preserve">因承包人违约解除合同的，发包人有权要求承包人将其为实施合同而签订的材料和设备的订货协议或任何服务协议利益转让给发包人，并在解除合同后的14天内，依法办理转让手续。 </w:t>
      </w:r>
    </w:p>
    <w:p w14:paraId="1DF36030">
      <w:pPr>
        <w:pStyle w:val="19"/>
      </w:pPr>
      <w:r>
        <w:rPr>
          <w:rFonts w:hint="eastAsia"/>
        </w:rPr>
        <w:t>22.1.6 紧急情况下无能力或不愿进行抢救</w:t>
      </w:r>
    </w:p>
    <w:p w14:paraId="6E8101A6">
      <w:pPr>
        <w:pStyle w:val="17"/>
        <w:rPr>
          <w:color w:val="auto"/>
        </w:rPr>
      </w:pPr>
      <w:r>
        <w:rPr>
          <w:rFonts w:hint="eastAsia"/>
          <w:color w:va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1B2EBE5">
      <w:pPr>
        <w:pStyle w:val="24"/>
      </w:pPr>
      <w:bookmarkStart w:id="1112" w:name="_Toc144974726"/>
      <w:bookmarkStart w:id="1113" w:name="_Toc179632773"/>
      <w:bookmarkStart w:id="1114" w:name="_Toc494360970"/>
      <w:bookmarkStart w:id="1115" w:name="_Toc152045755"/>
      <w:bookmarkStart w:id="1116" w:name="_Toc152042534"/>
      <w:r>
        <w:rPr>
          <w:rFonts w:hint="eastAsia"/>
        </w:rPr>
        <w:t>22.2 发包人违约</w:t>
      </w:r>
      <w:bookmarkEnd w:id="1112"/>
      <w:bookmarkEnd w:id="1113"/>
      <w:bookmarkEnd w:id="1114"/>
      <w:bookmarkEnd w:id="1115"/>
      <w:bookmarkEnd w:id="1116"/>
    </w:p>
    <w:p w14:paraId="44F68CA3">
      <w:pPr>
        <w:pStyle w:val="19"/>
      </w:pPr>
      <w:r>
        <w:rPr>
          <w:rFonts w:hint="eastAsia"/>
        </w:rPr>
        <w:t>22.2.1 发包人违约的情形</w:t>
      </w:r>
    </w:p>
    <w:p w14:paraId="66BD3AF0">
      <w:pPr>
        <w:pStyle w:val="17"/>
        <w:rPr>
          <w:color w:val="auto"/>
        </w:rPr>
      </w:pPr>
      <w:bookmarkStart w:id="1117" w:name="_Hlk12090794"/>
      <w:r>
        <w:rPr>
          <w:rFonts w:hint="eastAsia"/>
          <w:color w:val="auto"/>
        </w:rPr>
        <w:t>在履行合同过程中发生的下列情形，属发包人违约：</w:t>
      </w:r>
    </w:p>
    <w:p w14:paraId="62052831">
      <w:pPr>
        <w:pStyle w:val="17"/>
        <w:rPr>
          <w:color w:val="auto"/>
        </w:rPr>
      </w:pPr>
      <w:r>
        <w:rPr>
          <w:rFonts w:hint="eastAsia"/>
          <w:color w:val="auto"/>
        </w:rPr>
        <w:t>（1）发包人未能按合同约定支付预付款或合同价款，或拖延、拒绝批准付款申请和支付凭证，导致付款延误的；</w:t>
      </w:r>
    </w:p>
    <w:p w14:paraId="258D6225">
      <w:pPr>
        <w:pStyle w:val="17"/>
        <w:rPr>
          <w:color w:val="auto"/>
        </w:rPr>
      </w:pPr>
      <w:r>
        <w:rPr>
          <w:rFonts w:hint="eastAsia"/>
          <w:color w:val="auto"/>
        </w:rPr>
        <w:t>（2）发包人原因造成停工的；</w:t>
      </w:r>
    </w:p>
    <w:p w14:paraId="0748DE5B">
      <w:pPr>
        <w:pStyle w:val="17"/>
        <w:rPr>
          <w:color w:val="auto"/>
        </w:rPr>
      </w:pPr>
      <w:r>
        <w:rPr>
          <w:rFonts w:hint="eastAsia"/>
          <w:color w:val="auto"/>
        </w:rPr>
        <w:t>（3）监理人无正当理由没有在约定期限内发出复工指示，导致承包人无法复工的；</w:t>
      </w:r>
    </w:p>
    <w:p w14:paraId="5A7597E0">
      <w:pPr>
        <w:pStyle w:val="17"/>
        <w:rPr>
          <w:color w:val="auto"/>
        </w:rPr>
      </w:pPr>
      <w:r>
        <w:rPr>
          <w:rFonts w:hint="eastAsia"/>
          <w:color w:val="auto"/>
        </w:rPr>
        <w:t>（4）发包人无法继续履行或明确表示不履行或实质上已停止履行合同的；</w:t>
      </w:r>
    </w:p>
    <w:p w14:paraId="42B9CEF2">
      <w:pPr>
        <w:pStyle w:val="17"/>
        <w:rPr>
          <w:color w:val="auto"/>
        </w:rPr>
      </w:pPr>
      <w:r>
        <w:rPr>
          <w:rFonts w:hint="eastAsia"/>
          <w:color w:val="auto"/>
        </w:rPr>
        <w:t>（5）发包人不履行合同约定其他义务的。</w:t>
      </w:r>
    </w:p>
    <w:bookmarkEnd w:id="1117"/>
    <w:p w14:paraId="08919D95">
      <w:pPr>
        <w:pStyle w:val="19"/>
      </w:pPr>
      <w:r>
        <w:rPr>
          <w:rFonts w:hint="eastAsia"/>
        </w:rPr>
        <w:t>22.2.2 承包人有权暂停施工</w:t>
      </w:r>
    </w:p>
    <w:p w14:paraId="61A8FB9F">
      <w:pPr>
        <w:pStyle w:val="17"/>
        <w:rPr>
          <w:color w:val="auto"/>
        </w:rPr>
      </w:pPr>
      <w:r>
        <w:rPr>
          <w:rFonts w:hint="eastAsia"/>
          <w:color w:val="auto"/>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99514E8">
      <w:pPr>
        <w:pStyle w:val="19"/>
      </w:pPr>
      <w:r>
        <w:rPr>
          <w:rFonts w:hint="eastAsia"/>
        </w:rPr>
        <w:t xml:space="preserve">22.2.3 发包人违约解除合同 </w:t>
      </w:r>
    </w:p>
    <w:p w14:paraId="5470A940">
      <w:pPr>
        <w:pStyle w:val="17"/>
        <w:rPr>
          <w:color w:val="auto"/>
        </w:rPr>
      </w:pPr>
      <w:r>
        <w:rPr>
          <w:rFonts w:hint="eastAsia"/>
          <w:color w:val="auto"/>
        </w:rPr>
        <w:t>（1）发生第22.2.1（4）目的违约情况时，承包人可书面通知发包人解除合同。</w:t>
      </w:r>
    </w:p>
    <w:p w14:paraId="20285842">
      <w:pPr>
        <w:pStyle w:val="17"/>
        <w:rPr>
          <w:color w:val="auto"/>
        </w:rPr>
      </w:pPr>
      <w:r>
        <w:rPr>
          <w:rFonts w:hint="eastAsia"/>
          <w:color w:val="auto"/>
        </w:rPr>
        <w:t>（2）承包人按22.2.2项暂停施工28天后，发包人仍不纠正违约行为的，承包人可向发包人发出解除合同通知。但承包人的这一行动不免除发包人承担的违约责任，也不影响承包人根据合同约定享有的索赔权利。</w:t>
      </w:r>
    </w:p>
    <w:p w14:paraId="67BF98B8">
      <w:pPr>
        <w:pStyle w:val="19"/>
      </w:pPr>
      <w:r>
        <w:rPr>
          <w:rFonts w:hint="eastAsia"/>
        </w:rPr>
        <w:t>22.2.4 解除合同后的付款</w:t>
      </w:r>
    </w:p>
    <w:p w14:paraId="43E6CE0B">
      <w:pPr>
        <w:pStyle w:val="17"/>
        <w:rPr>
          <w:color w:val="auto"/>
        </w:rPr>
      </w:pPr>
      <w:r>
        <w:rPr>
          <w:rFonts w:hint="eastAsia"/>
          <w:color w:val="auto"/>
        </w:rPr>
        <w:t>因发包人违约解除合同的，发包人应在解除合同后28天内向承包人支付下列金额，承包人应在此期限内及时向发包人提交要求支付下列金额的有关资料和凭证：</w:t>
      </w:r>
    </w:p>
    <w:p w14:paraId="19BEA210">
      <w:pPr>
        <w:pStyle w:val="17"/>
        <w:rPr>
          <w:color w:val="auto"/>
        </w:rPr>
      </w:pPr>
      <w:r>
        <w:rPr>
          <w:rFonts w:hint="eastAsia"/>
          <w:color w:val="auto"/>
        </w:rPr>
        <w:t>（1）合同解除日以前所完成工作的价款；</w:t>
      </w:r>
    </w:p>
    <w:p w14:paraId="3490652A">
      <w:pPr>
        <w:pStyle w:val="17"/>
        <w:rPr>
          <w:color w:val="auto"/>
        </w:rPr>
      </w:pPr>
      <w:r>
        <w:rPr>
          <w:rFonts w:hint="eastAsia"/>
          <w:color w:val="auto"/>
        </w:rPr>
        <w:t>（2）承包人为该工程施工订购并已付款的材料、工程设备和其他物品的金额。发包人付还后，该材料、工程设备和其他物品归发包人所有；</w:t>
      </w:r>
    </w:p>
    <w:p w14:paraId="06C62717">
      <w:pPr>
        <w:pStyle w:val="17"/>
        <w:rPr>
          <w:color w:val="auto"/>
        </w:rPr>
      </w:pPr>
      <w:r>
        <w:rPr>
          <w:rFonts w:hint="eastAsia"/>
          <w:color w:val="auto"/>
        </w:rPr>
        <w:t>（3）承包人为完成工程所发生的，而发包人未支付的金额；</w:t>
      </w:r>
    </w:p>
    <w:p w14:paraId="329C203C">
      <w:pPr>
        <w:pStyle w:val="17"/>
        <w:rPr>
          <w:color w:val="auto"/>
        </w:rPr>
      </w:pPr>
      <w:r>
        <w:rPr>
          <w:rFonts w:hint="eastAsia"/>
          <w:color w:val="auto"/>
        </w:rPr>
        <w:t>（4）承包人撤离施工场地以及遣散承包人人员的金额；</w:t>
      </w:r>
    </w:p>
    <w:p w14:paraId="7EDD6D35">
      <w:pPr>
        <w:pStyle w:val="17"/>
        <w:rPr>
          <w:color w:val="auto"/>
        </w:rPr>
      </w:pPr>
      <w:r>
        <w:rPr>
          <w:rFonts w:hint="eastAsia"/>
          <w:color w:val="auto"/>
        </w:rPr>
        <w:t>（5）由于解除合同应赔偿的承包人损失；</w:t>
      </w:r>
    </w:p>
    <w:p w14:paraId="7A592C86">
      <w:pPr>
        <w:pStyle w:val="17"/>
        <w:rPr>
          <w:color w:val="auto"/>
        </w:rPr>
      </w:pPr>
      <w:r>
        <w:rPr>
          <w:rFonts w:hint="eastAsia"/>
          <w:color w:val="auto"/>
        </w:rPr>
        <w:t>（6）按合同约定在合同解除日前应支付给承包人的其他金额。</w:t>
      </w:r>
    </w:p>
    <w:p w14:paraId="50B5C90A">
      <w:pPr>
        <w:pStyle w:val="17"/>
        <w:rPr>
          <w:color w:val="auto"/>
        </w:rPr>
      </w:pPr>
      <w:r>
        <w:rPr>
          <w:rFonts w:hint="eastAsia"/>
          <w:color w:val="auto"/>
        </w:rPr>
        <w:t>发包人应按本项约定支付上述金额并退还质量保证金和履约担保，但有权要求承包人支付应偿还给发包人的各项金额。</w:t>
      </w:r>
    </w:p>
    <w:p w14:paraId="44F7422A">
      <w:pPr>
        <w:pStyle w:val="19"/>
      </w:pPr>
      <w:r>
        <w:rPr>
          <w:rFonts w:hint="eastAsia"/>
        </w:rPr>
        <w:t>22.2.5 解除合同后的承包人撤离</w:t>
      </w:r>
    </w:p>
    <w:p w14:paraId="0D30C5FB">
      <w:pPr>
        <w:pStyle w:val="17"/>
        <w:rPr>
          <w:color w:val="auto"/>
        </w:rPr>
      </w:pPr>
      <w:r>
        <w:rPr>
          <w:rFonts w:hint="eastAsia"/>
          <w:color w:val="auto"/>
        </w:rPr>
        <w:t>因发包人违约而解除合同后，承包人应妥善做好已竣工工程和已购材料、设备的保护和移交工作，按发包人要求将承包人设备和人员撤出施工场地。承包人撤出施工场地应遵守第18.10款的约定，发包人应为承包人撤出提供必要条件。</w:t>
      </w:r>
    </w:p>
    <w:p w14:paraId="3C1B2032">
      <w:pPr>
        <w:pStyle w:val="24"/>
      </w:pPr>
      <w:bookmarkStart w:id="1118" w:name="_Toc152045756"/>
      <w:bookmarkStart w:id="1119" w:name="_Toc152042535"/>
      <w:bookmarkStart w:id="1120" w:name="_Toc494360971"/>
      <w:bookmarkStart w:id="1121" w:name="_Toc179632774"/>
      <w:r>
        <w:rPr>
          <w:rFonts w:hint="eastAsia"/>
        </w:rPr>
        <w:t>22.3  第三人造成的违约</w:t>
      </w:r>
      <w:bookmarkEnd w:id="1118"/>
      <w:bookmarkEnd w:id="1119"/>
      <w:bookmarkEnd w:id="1120"/>
      <w:bookmarkEnd w:id="1121"/>
    </w:p>
    <w:p w14:paraId="685085FF">
      <w:pPr>
        <w:pStyle w:val="17"/>
        <w:rPr>
          <w:color w:val="auto"/>
        </w:rPr>
      </w:pPr>
      <w:r>
        <w:rPr>
          <w:rFonts w:hint="eastAsia"/>
          <w:color w:val="auto"/>
        </w:rPr>
        <w:t>在履行合同过程中，一方当事人因第三人的原因造成违约的，应当向对方当事人承担违约责任。一方当事人和第三人之间的纠纷，依照法律规定或者按照约定解决。</w:t>
      </w:r>
    </w:p>
    <w:p w14:paraId="51AE7D9E">
      <w:pPr>
        <w:pStyle w:val="23"/>
        <w:spacing w:before="240" w:after="240"/>
      </w:pPr>
      <w:bookmarkStart w:id="1122" w:name="_Toc494360972"/>
      <w:bookmarkStart w:id="1123" w:name="_Toc46327659"/>
      <w:bookmarkStart w:id="1124" w:name="_Toc491089753"/>
      <w:bookmarkStart w:id="1125" w:name="_Toc229305384"/>
      <w:bookmarkStart w:id="1126" w:name="_Toc221951088"/>
      <w:bookmarkStart w:id="1127" w:name="_Toc222029524"/>
      <w:bookmarkStart w:id="1128" w:name="_Toc387753606"/>
      <w:bookmarkStart w:id="1129" w:name="_Toc222031026"/>
      <w:bookmarkStart w:id="1130" w:name="_Toc222032693"/>
      <w:bookmarkStart w:id="1131" w:name="_Toc222033875"/>
      <w:r>
        <w:t xml:space="preserve">23. </w:t>
      </w:r>
      <w:r>
        <w:rPr>
          <w:rFonts w:hint="eastAsia"/>
        </w:rPr>
        <w:t xml:space="preserve"> 索赔</w:t>
      </w:r>
      <w:bookmarkEnd w:id="1122"/>
      <w:bookmarkEnd w:id="1123"/>
      <w:bookmarkEnd w:id="1124"/>
      <w:bookmarkEnd w:id="1125"/>
      <w:bookmarkEnd w:id="1126"/>
      <w:bookmarkEnd w:id="1127"/>
      <w:bookmarkEnd w:id="1128"/>
      <w:bookmarkEnd w:id="1129"/>
      <w:bookmarkEnd w:id="1130"/>
      <w:bookmarkEnd w:id="1131"/>
    </w:p>
    <w:p w14:paraId="61BBEBA0">
      <w:pPr>
        <w:pStyle w:val="24"/>
        <w:spacing w:before="0" w:after="0"/>
      </w:pPr>
      <w:bookmarkStart w:id="1132" w:name="_Toc152042537"/>
      <w:bookmarkStart w:id="1133" w:name="_Toc144974728"/>
      <w:bookmarkStart w:id="1134" w:name="_Toc179632776"/>
      <w:bookmarkStart w:id="1135" w:name="_Toc152045758"/>
      <w:bookmarkStart w:id="1136" w:name="_Toc494360973"/>
      <w:bookmarkStart w:id="1137" w:name="_Toc221951097"/>
      <w:r>
        <w:rPr>
          <w:rFonts w:hint="eastAsia"/>
        </w:rPr>
        <w:t>23.1  承包人索赔的提出</w:t>
      </w:r>
      <w:bookmarkEnd w:id="1132"/>
      <w:bookmarkEnd w:id="1133"/>
      <w:bookmarkEnd w:id="1134"/>
      <w:bookmarkEnd w:id="1135"/>
      <w:bookmarkEnd w:id="1136"/>
    </w:p>
    <w:p w14:paraId="3993A3F4">
      <w:pPr>
        <w:pStyle w:val="17"/>
        <w:rPr>
          <w:color w:val="auto"/>
        </w:rPr>
      </w:pPr>
      <w:r>
        <w:rPr>
          <w:rFonts w:hint="eastAsia"/>
          <w:color w:val="auto"/>
        </w:rPr>
        <w:t>根据合同约定，承包人认为有权得到追加付款和（或）延长工期的，应按以下程序向发包人提出索赔：</w:t>
      </w:r>
    </w:p>
    <w:p w14:paraId="13C10EBD">
      <w:pPr>
        <w:pStyle w:val="17"/>
        <w:rPr>
          <w:color w:val="auto"/>
        </w:rPr>
      </w:pPr>
      <w:r>
        <w:rPr>
          <w:rFonts w:hint="eastAsia"/>
          <w:color w:val="auto"/>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BFA2417">
      <w:pPr>
        <w:pStyle w:val="17"/>
        <w:rPr>
          <w:color w:val="auto"/>
        </w:rPr>
      </w:pPr>
      <w:r>
        <w:rPr>
          <w:rFonts w:hint="eastAsia"/>
          <w:color w:val="auto"/>
        </w:rPr>
        <w:t>（2）承包人应在发出索赔意向通知书后28天内，向监理人正式递交索赔通知书。索赔通知书应详细说明索赔理由以及要求追加的付款金额和（或）延长的工期，并附必要的记录和证明材料；</w:t>
      </w:r>
    </w:p>
    <w:p w14:paraId="7E95B399">
      <w:pPr>
        <w:pStyle w:val="17"/>
        <w:rPr>
          <w:color w:val="auto"/>
        </w:rPr>
      </w:pPr>
      <w:r>
        <w:rPr>
          <w:rFonts w:hint="eastAsia"/>
          <w:color w:val="auto"/>
        </w:rPr>
        <w:t>（3）索赔事件具有连续影响的，承包人应按合理时间间隔继续递交延续索赔通知，说明连续影响的实际情况和记录，列出累计的追加付款金额和（或）工期延长天数；</w:t>
      </w:r>
    </w:p>
    <w:p w14:paraId="3DCB45FD">
      <w:pPr>
        <w:pStyle w:val="17"/>
        <w:rPr>
          <w:color w:val="auto"/>
        </w:rPr>
      </w:pPr>
      <w:r>
        <w:rPr>
          <w:rFonts w:hint="eastAsia"/>
          <w:color w:val="auto"/>
        </w:rPr>
        <w:t>（4）在索赔事件影响结束后的28天内，承包人应向监理人递交最终索赔通知书，说明最终要求索赔的追加付款金额和延长的工期，并附必要的记录和证明材料。</w:t>
      </w:r>
    </w:p>
    <w:p w14:paraId="7DFE3F3D">
      <w:pPr>
        <w:pStyle w:val="24"/>
        <w:spacing w:before="0" w:after="0"/>
      </w:pPr>
      <w:bookmarkStart w:id="1138" w:name="_Toc144974729"/>
      <w:bookmarkStart w:id="1139" w:name="_Toc152045759"/>
      <w:bookmarkStart w:id="1140" w:name="_Toc494360974"/>
      <w:bookmarkStart w:id="1141" w:name="_Toc152042538"/>
      <w:bookmarkStart w:id="1142" w:name="_Toc179632777"/>
      <w:r>
        <w:rPr>
          <w:rFonts w:hint="eastAsia"/>
        </w:rPr>
        <w:t>23.2  承包人索赔处理程序</w:t>
      </w:r>
      <w:bookmarkEnd w:id="1138"/>
      <w:bookmarkEnd w:id="1139"/>
      <w:bookmarkEnd w:id="1140"/>
      <w:bookmarkEnd w:id="1141"/>
      <w:bookmarkEnd w:id="1142"/>
    </w:p>
    <w:p w14:paraId="187BF0B0">
      <w:pPr>
        <w:pStyle w:val="17"/>
        <w:rPr>
          <w:color w:val="auto"/>
        </w:rPr>
      </w:pPr>
      <w:r>
        <w:rPr>
          <w:rFonts w:hint="eastAsia"/>
          <w:color w:val="auto"/>
        </w:rPr>
        <w:t>（1）监理人收到承包人提交的索赔通知书后，应及时审查索赔通知书的内容、查验承包人的记录和证明材料，必要时监理人可要求承包人提交全部原始记录备份。</w:t>
      </w:r>
    </w:p>
    <w:p w14:paraId="7780C6DF">
      <w:pPr>
        <w:pStyle w:val="17"/>
        <w:rPr>
          <w:color w:val="auto"/>
        </w:rPr>
      </w:pPr>
      <w:r>
        <w:rPr>
          <w:rFonts w:hint="eastAsia"/>
          <w:color w:val="auto"/>
        </w:rPr>
        <w:t>（2）监理人应按第3.5款商定或确定追加的付款和（或）延长的工期，并在收到上述索赔通知书或有关索赔的进一步证明材料后的42天内，将索赔处理结果答复承包人。</w:t>
      </w:r>
    </w:p>
    <w:p w14:paraId="342A5E89">
      <w:pPr>
        <w:pStyle w:val="17"/>
        <w:rPr>
          <w:color w:val="auto"/>
        </w:rPr>
      </w:pPr>
      <w:r>
        <w:rPr>
          <w:rFonts w:hint="eastAsia"/>
          <w:color w:val="auto"/>
        </w:rPr>
        <w:t>（3）承包人接受索赔处理结果的，发包人应在作出索赔处理结果答复后28天内完成赔付。承包人不接受索赔处理结果的，按第24条的约定办理。</w:t>
      </w:r>
    </w:p>
    <w:p w14:paraId="172EA0BF">
      <w:pPr>
        <w:pStyle w:val="24"/>
      </w:pPr>
      <w:bookmarkStart w:id="1143" w:name="_Toc179632778"/>
      <w:bookmarkStart w:id="1144" w:name="_Toc152045760"/>
      <w:bookmarkStart w:id="1145" w:name="_Toc152042539"/>
      <w:bookmarkStart w:id="1146" w:name="_Toc494360975"/>
      <w:bookmarkStart w:id="1147" w:name="_Toc144974730"/>
      <w:r>
        <w:rPr>
          <w:rFonts w:hint="eastAsia"/>
        </w:rPr>
        <w:t>23.3  承包人提出索赔的期限</w:t>
      </w:r>
      <w:bookmarkEnd w:id="1143"/>
      <w:bookmarkEnd w:id="1144"/>
      <w:bookmarkEnd w:id="1145"/>
      <w:bookmarkEnd w:id="1146"/>
      <w:bookmarkEnd w:id="1147"/>
    </w:p>
    <w:p w14:paraId="7BA6F4F5">
      <w:pPr>
        <w:pStyle w:val="17"/>
        <w:ind w:firstLine="0" w:firstLineChars="0"/>
        <w:rPr>
          <w:color w:val="auto"/>
        </w:rPr>
      </w:pPr>
      <w:r>
        <w:rPr>
          <w:rFonts w:hint="eastAsia"/>
          <w:b/>
          <w:color w:val="auto"/>
        </w:rPr>
        <w:t xml:space="preserve">23.3.1 </w:t>
      </w:r>
      <w:r>
        <w:rPr>
          <w:rFonts w:hint="eastAsia"/>
          <w:color w:val="auto"/>
        </w:rPr>
        <w:t>承包人按第17.5款的约定接受了完工付款证书后，应被认为已无权再提出在合同工程完工证书颁发前所发生的任何索赔。</w:t>
      </w:r>
    </w:p>
    <w:p w14:paraId="3F617DFA">
      <w:pPr>
        <w:pStyle w:val="17"/>
        <w:ind w:firstLine="0" w:firstLineChars="0"/>
        <w:rPr>
          <w:color w:val="auto"/>
          <w:shd w:val="pct10" w:color="auto" w:fill="FFFFFF"/>
        </w:rPr>
      </w:pPr>
      <w:r>
        <w:rPr>
          <w:rFonts w:hint="eastAsia"/>
          <w:b/>
          <w:color w:val="auto"/>
        </w:rPr>
        <w:t>23.3.2</w:t>
      </w:r>
      <w:r>
        <w:rPr>
          <w:rFonts w:hint="eastAsia"/>
          <w:color w:val="auto"/>
        </w:rPr>
        <w:t xml:space="preserve"> 承包人按第17.6款的约定提交的最终结清申请单中，只限于提出合同工程完工证书颁发后发生的索赔。提出索赔的期限自接受最终结清证书时终止。 </w:t>
      </w:r>
    </w:p>
    <w:p w14:paraId="68CD5718">
      <w:pPr>
        <w:pStyle w:val="24"/>
      </w:pPr>
      <w:bookmarkStart w:id="1148" w:name="_Toc152042540"/>
      <w:bookmarkStart w:id="1149" w:name="_Toc494360976"/>
      <w:bookmarkStart w:id="1150" w:name="_Toc144974731"/>
      <w:bookmarkStart w:id="1151" w:name="_Toc152045761"/>
      <w:bookmarkStart w:id="1152" w:name="_Toc179632779"/>
      <w:r>
        <w:rPr>
          <w:rFonts w:hint="eastAsia"/>
        </w:rPr>
        <w:t>23.4 发包人的索赔</w:t>
      </w:r>
      <w:bookmarkEnd w:id="1148"/>
      <w:bookmarkEnd w:id="1149"/>
      <w:bookmarkEnd w:id="1150"/>
      <w:bookmarkEnd w:id="1151"/>
      <w:bookmarkEnd w:id="1152"/>
    </w:p>
    <w:p w14:paraId="07FC7BA7">
      <w:pPr>
        <w:pStyle w:val="17"/>
        <w:ind w:firstLine="0" w:firstLineChars="0"/>
        <w:rPr>
          <w:color w:val="auto"/>
        </w:rPr>
      </w:pPr>
      <w:r>
        <w:rPr>
          <w:rFonts w:hint="eastAsia"/>
          <w:b/>
          <w:color w:val="auto"/>
        </w:rPr>
        <w:t xml:space="preserve">23.4.1 </w:t>
      </w:r>
      <w:r>
        <w:rPr>
          <w:rFonts w:hint="eastAsia"/>
          <w:color w:val="auto"/>
        </w:rPr>
        <w:t>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41845BD">
      <w:pPr>
        <w:pStyle w:val="17"/>
        <w:ind w:firstLine="0" w:firstLineChars="0"/>
        <w:rPr>
          <w:color w:val="auto"/>
        </w:rPr>
      </w:pPr>
      <w:r>
        <w:rPr>
          <w:rFonts w:hint="eastAsia"/>
          <w:b/>
          <w:color w:val="auto"/>
        </w:rPr>
        <w:t xml:space="preserve">23.4.2 </w:t>
      </w:r>
      <w:r>
        <w:rPr>
          <w:rFonts w:hint="eastAsia"/>
          <w:color w:val="auto"/>
        </w:rPr>
        <w:t>监理人按第3.5款商定或确定发包人从承包人处得到赔付的金额和（或）缺陷责任期的延长期。承包人应付给发包人的金额可从拟支付给承包人的合同价款中扣除，或由承包人以其他方式支付给发包人。</w:t>
      </w:r>
    </w:p>
    <w:p w14:paraId="578A7463">
      <w:pPr>
        <w:pStyle w:val="17"/>
        <w:ind w:firstLine="0" w:firstLineChars="0"/>
        <w:rPr>
          <w:color w:val="auto"/>
        </w:rPr>
      </w:pPr>
      <w:r>
        <w:rPr>
          <w:b/>
          <w:color w:val="auto"/>
        </w:rPr>
        <w:t>2</w:t>
      </w:r>
      <w:r>
        <w:rPr>
          <w:rFonts w:hint="eastAsia"/>
          <w:b/>
          <w:color w:val="auto"/>
        </w:rPr>
        <w:t>3.4.3</w:t>
      </w:r>
      <w:r>
        <w:rPr>
          <w:rFonts w:hint="eastAsia"/>
          <w:color w:val="auto"/>
        </w:rPr>
        <w:t xml:space="preserve"> 承包人对监理人按第</w:t>
      </w:r>
      <w:r>
        <w:rPr>
          <w:color w:val="auto"/>
        </w:rPr>
        <w:t>2</w:t>
      </w:r>
      <w:r>
        <w:rPr>
          <w:rFonts w:hint="eastAsia"/>
          <w:color w:val="auto"/>
        </w:rPr>
        <w:t>3.4.1项发出的索赔书面通知内容持异议时，应在收到书面通知后的14天内，将持有异议的书面报告及其证明材料提交监理人。监理人应在收到承包人书面报告后的14天内，将异议的处理意见通知承包人，并按第</w:t>
      </w:r>
      <w:r>
        <w:rPr>
          <w:color w:val="auto"/>
        </w:rPr>
        <w:t>2</w:t>
      </w:r>
      <w:r>
        <w:rPr>
          <w:rFonts w:hint="eastAsia"/>
          <w:color w:val="auto"/>
        </w:rPr>
        <w:t>3.4.2项的约定执行赔付。若承包人不接受监理人的索赔处理意见，可按本合同第24条的规定办理。</w:t>
      </w:r>
      <w:bookmarkEnd w:id="1137"/>
    </w:p>
    <w:p w14:paraId="1550F38A">
      <w:pPr>
        <w:pStyle w:val="23"/>
        <w:spacing w:before="240" w:after="240"/>
      </w:pPr>
      <w:bookmarkStart w:id="1153" w:name="_Toc494360977"/>
      <w:bookmarkStart w:id="1154" w:name="_Toc222029525"/>
      <w:bookmarkStart w:id="1155" w:name="_Toc222031027"/>
      <w:bookmarkStart w:id="1156" w:name="_Toc222033876"/>
      <w:bookmarkStart w:id="1157" w:name="_Toc387753607"/>
      <w:bookmarkStart w:id="1158" w:name="_Toc491089754"/>
      <w:bookmarkStart w:id="1159" w:name="_Toc221951098"/>
      <w:bookmarkStart w:id="1160" w:name="_Toc222032694"/>
      <w:bookmarkStart w:id="1161" w:name="_Toc229305385"/>
      <w:bookmarkStart w:id="1162" w:name="_Toc46327660"/>
      <w:r>
        <w:t xml:space="preserve">24. </w:t>
      </w:r>
      <w:r>
        <w:rPr>
          <w:rFonts w:hint="eastAsia"/>
        </w:rPr>
        <w:t xml:space="preserve"> 争议的解决</w:t>
      </w:r>
      <w:bookmarkEnd w:id="1153"/>
      <w:bookmarkEnd w:id="1154"/>
      <w:bookmarkEnd w:id="1155"/>
      <w:bookmarkEnd w:id="1156"/>
      <w:bookmarkEnd w:id="1157"/>
      <w:bookmarkEnd w:id="1158"/>
      <w:bookmarkEnd w:id="1159"/>
      <w:bookmarkEnd w:id="1160"/>
      <w:bookmarkEnd w:id="1161"/>
      <w:bookmarkEnd w:id="1162"/>
    </w:p>
    <w:p w14:paraId="0EDBF48D">
      <w:pPr>
        <w:pStyle w:val="24"/>
      </w:pPr>
      <w:bookmarkStart w:id="1163" w:name="_Toc152042542"/>
      <w:bookmarkStart w:id="1164" w:name="_Toc179632781"/>
      <w:bookmarkStart w:id="1165" w:name="_Toc144974733"/>
      <w:bookmarkStart w:id="1166" w:name="_Toc152045763"/>
      <w:bookmarkStart w:id="1167" w:name="_Toc494360978"/>
      <w:r>
        <w:rPr>
          <w:rFonts w:hint="eastAsia"/>
        </w:rPr>
        <w:t>24.1  争议的解决方式</w:t>
      </w:r>
      <w:bookmarkEnd w:id="1163"/>
      <w:bookmarkEnd w:id="1164"/>
      <w:bookmarkEnd w:id="1165"/>
      <w:bookmarkEnd w:id="1166"/>
      <w:bookmarkEnd w:id="1167"/>
    </w:p>
    <w:p w14:paraId="6B0AF907">
      <w:pPr>
        <w:pStyle w:val="17"/>
        <w:rPr>
          <w:color w:val="auto"/>
        </w:rPr>
      </w:pPr>
      <w:r>
        <w:rPr>
          <w:rFonts w:hint="eastAsia"/>
          <w:color w:va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390C44C">
      <w:pPr>
        <w:pStyle w:val="17"/>
        <w:rPr>
          <w:color w:val="auto"/>
        </w:rPr>
      </w:pPr>
      <w:r>
        <w:rPr>
          <w:rFonts w:hint="eastAsia"/>
          <w:color w:val="auto"/>
        </w:rPr>
        <w:t>（1）向约定的仲裁委员会申请仲裁；</w:t>
      </w:r>
    </w:p>
    <w:p w14:paraId="70B10669">
      <w:pPr>
        <w:pStyle w:val="17"/>
        <w:rPr>
          <w:color w:val="auto"/>
        </w:rPr>
      </w:pPr>
      <w:r>
        <w:rPr>
          <w:rFonts w:hint="eastAsia"/>
          <w:color w:val="auto"/>
        </w:rPr>
        <w:t>（2）向有管辖权的人民法院提起诉讼。</w:t>
      </w:r>
    </w:p>
    <w:p w14:paraId="6E1CC516">
      <w:pPr>
        <w:pStyle w:val="24"/>
      </w:pPr>
      <w:bookmarkStart w:id="1168" w:name="_Toc152042543"/>
      <w:bookmarkStart w:id="1169" w:name="_Toc494360979"/>
      <w:bookmarkStart w:id="1170" w:name="_Toc152045764"/>
      <w:bookmarkStart w:id="1171" w:name="_Toc144974734"/>
      <w:bookmarkStart w:id="1172" w:name="_Toc179632782"/>
      <w:r>
        <w:rPr>
          <w:rFonts w:hint="eastAsia"/>
        </w:rPr>
        <w:t>24.2  友好解决</w:t>
      </w:r>
      <w:bookmarkEnd w:id="1168"/>
      <w:bookmarkEnd w:id="1169"/>
      <w:bookmarkEnd w:id="1170"/>
      <w:bookmarkEnd w:id="1171"/>
      <w:bookmarkEnd w:id="1172"/>
    </w:p>
    <w:p w14:paraId="35E39A0A">
      <w:pPr>
        <w:pStyle w:val="17"/>
        <w:rPr>
          <w:color w:val="auto"/>
        </w:rPr>
      </w:pPr>
      <w:r>
        <w:rPr>
          <w:rFonts w:hint="eastAsia"/>
          <w:color w:val="auto"/>
        </w:rPr>
        <w:t>在提请争议评审、仲裁或者诉讼前，以及在争议评审、仲裁或诉讼过程中，发包人和承包人均可共同努力友好协商解决争议。</w:t>
      </w:r>
    </w:p>
    <w:p w14:paraId="45993B71">
      <w:pPr>
        <w:pStyle w:val="24"/>
      </w:pPr>
      <w:bookmarkStart w:id="1173" w:name="_Toc152042544"/>
      <w:bookmarkStart w:id="1174" w:name="_Toc179632783"/>
      <w:bookmarkStart w:id="1175" w:name="_Toc494360980"/>
      <w:bookmarkStart w:id="1176" w:name="_Toc144974735"/>
      <w:bookmarkStart w:id="1177" w:name="_Toc152045765"/>
      <w:r>
        <w:rPr>
          <w:rFonts w:hint="eastAsia"/>
        </w:rPr>
        <w:t>24.3  争议评审</w:t>
      </w:r>
      <w:bookmarkEnd w:id="1173"/>
      <w:bookmarkEnd w:id="1174"/>
      <w:bookmarkEnd w:id="1175"/>
      <w:bookmarkEnd w:id="1176"/>
      <w:bookmarkEnd w:id="1177"/>
    </w:p>
    <w:p w14:paraId="3770C296">
      <w:pPr>
        <w:pStyle w:val="17"/>
        <w:ind w:firstLine="0" w:firstLineChars="0"/>
        <w:rPr>
          <w:color w:val="auto"/>
        </w:rPr>
      </w:pPr>
      <w:r>
        <w:rPr>
          <w:rFonts w:hint="eastAsia"/>
          <w:b/>
          <w:color w:val="auto"/>
        </w:rPr>
        <w:t xml:space="preserve">24.3.1 </w:t>
      </w:r>
      <w:r>
        <w:rPr>
          <w:rFonts w:hint="eastAsia"/>
          <w:color w:val="auto"/>
        </w:rPr>
        <w:t>采用争议评审的，发包人和承包人应在开工日后的28天内或在争议发生后，协商成立争议评审组。争议评审组由有合同管理和工程实践经验的专家组成。</w:t>
      </w:r>
    </w:p>
    <w:p w14:paraId="7DCD8625">
      <w:pPr>
        <w:pStyle w:val="17"/>
        <w:ind w:firstLine="0" w:firstLineChars="0"/>
        <w:rPr>
          <w:color w:val="auto"/>
        </w:rPr>
      </w:pPr>
      <w:r>
        <w:rPr>
          <w:rFonts w:hint="eastAsia"/>
          <w:b/>
          <w:color w:val="auto"/>
        </w:rPr>
        <w:t xml:space="preserve">24.3.2 </w:t>
      </w:r>
      <w:r>
        <w:rPr>
          <w:rFonts w:hint="eastAsia"/>
          <w:color w:val="auto"/>
        </w:rPr>
        <w:t>合同双方的争议，应首先由申请人向争议评审组提交一份详细的评审申请报告，并附必要的文件、图纸和证明材料，申请人还应将上述报告的备份同时提交给被申请人和监理人。</w:t>
      </w:r>
    </w:p>
    <w:p w14:paraId="52B27BEE">
      <w:pPr>
        <w:pStyle w:val="17"/>
        <w:ind w:firstLine="0" w:firstLineChars="0"/>
        <w:rPr>
          <w:color w:val="auto"/>
        </w:rPr>
      </w:pPr>
      <w:r>
        <w:rPr>
          <w:rFonts w:hint="eastAsia"/>
          <w:b/>
          <w:color w:val="auto"/>
        </w:rPr>
        <w:t xml:space="preserve">24.3.3 </w:t>
      </w:r>
      <w:r>
        <w:rPr>
          <w:rFonts w:hint="eastAsia"/>
          <w:color w:val="auto"/>
        </w:rPr>
        <w:t>被申请人在收到申请人评审申请报告备份后的28天内，向争议评审组提交一份答辩报告，并附证明材料。被申请人应将答辩报告的备份同时提交给申请人和监理人。</w:t>
      </w:r>
    </w:p>
    <w:p w14:paraId="781B90DA">
      <w:pPr>
        <w:pStyle w:val="17"/>
        <w:ind w:firstLine="0" w:firstLineChars="0"/>
        <w:rPr>
          <w:color w:val="auto"/>
        </w:rPr>
      </w:pPr>
      <w:r>
        <w:rPr>
          <w:rFonts w:hint="eastAsia"/>
          <w:b/>
          <w:color w:val="auto"/>
        </w:rPr>
        <w:t xml:space="preserve">24.3.4 </w:t>
      </w:r>
      <w:r>
        <w:rPr>
          <w:rFonts w:hint="eastAsia"/>
          <w:color w:val="auto"/>
        </w:rPr>
        <w:t>除专用合同条款另有约定外，争议评审组在收到合同双方报告后的14天内，邀请双方代表和有关人员举行调查会，向双方调查争议细节；必要时争议评审组可要求双方进一步提供补充材料。</w:t>
      </w:r>
    </w:p>
    <w:p w14:paraId="66201C99">
      <w:pPr>
        <w:pStyle w:val="17"/>
        <w:ind w:firstLine="0" w:firstLineChars="0"/>
        <w:rPr>
          <w:color w:val="auto"/>
        </w:rPr>
      </w:pPr>
      <w:r>
        <w:rPr>
          <w:rFonts w:hint="eastAsia"/>
          <w:b/>
          <w:color w:val="auto"/>
        </w:rPr>
        <w:t>24.3.5</w:t>
      </w:r>
      <w:r>
        <w:rPr>
          <w:rFonts w:hint="eastAsia"/>
          <w:color w:val="auto"/>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99DA69E">
      <w:pPr>
        <w:pStyle w:val="17"/>
        <w:ind w:firstLine="0" w:firstLineChars="0"/>
        <w:rPr>
          <w:color w:val="auto"/>
        </w:rPr>
      </w:pPr>
      <w:r>
        <w:rPr>
          <w:rFonts w:hint="eastAsia"/>
          <w:b/>
          <w:color w:val="auto"/>
        </w:rPr>
        <w:t xml:space="preserve">24.3.6 </w:t>
      </w:r>
      <w:r>
        <w:rPr>
          <w:rFonts w:hint="eastAsia"/>
          <w:color w:val="auto"/>
        </w:rPr>
        <w:t>发包人和承包人接受评审意见的，由监理人根据评审意见拟定执行协议，经争议双方签字后作为合同的补充文件，并遵照执行。</w:t>
      </w:r>
    </w:p>
    <w:p w14:paraId="39AEE089">
      <w:pPr>
        <w:pStyle w:val="17"/>
        <w:ind w:firstLine="0" w:firstLineChars="0"/>
        <w:rPr>
          <w:color w:val="auto"/>
        </w:rPr>
      </w:pPr>
      <w:r>
        <w:rPr>
          <w:rFonts w:hint="eastAsia"/>
          <w:b/>
          <w:color w:val="auto"/>
        </w:rPr>
        <w:t xml:space="preserve">24.3.7 </w:t>
      </w:r>
      <w:r>
        <w:rPr>
          <w:rFonts w:hint="eastAsia"/>
          <w:color w:val="auto"/>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4748E690">
      <w:pPr>
        <w:pStyle w:val="24"/>
      </w:pPr>
      <w:bookmarkStart w:id="1178" w:name="_Toc491089755"/>
      <w:bookmarkStart w:id="1179" w:name="_Toc494360981"/>
      <w:bookmarkStart w:id="1180" w:name="_Toc221951107"/>
      <w:r>
        <w:rPr>
          <w:rFonts w:hint="eastAsia"/>
        </w:rPr>
        <w:t>24.4  仲裁</w:t>
      </w:r>
      <w:bookmarkEnd w:id="1178"/>
      <w:bookmarkEnd w:id="1179"/>
      <w:bookmarkEnd w:id="1180"/>
    </w:p>
    <w:p w14:paraId="10F56710">
      <w:pPr>
        <w:pStyle w:val="17"/>
        <w:ind w:firstLine="0" w:firstLineChars="0"/>
        <w:rPr>
          <w:color w:val="auto"/>
        </w:rPr>
      </w:pPr>
      <w:bookmarkStart w:id="1181" w:name="_Toc221951108"/>
      <w:r>
        <w:rPr>
          <w:rFonts w:hint="eastAsia"/>
          <w:b/>
          <w:color w:val="auto"/>
        </w:rPr>
        <w:t xml:space="preserve">24.4.1 </w:t>
      </w:r>
      <w:r>
        <w:rPr>
          <w:rFonts w:hint="eastAsia"/>
          <w:color w:val="auto"/>
        </w:rPr>
        <w:t>若合同双方商定直接向仲裁机构申请仲裁，应签订仲裁协议并约定仲裁机构。</w:t>
      </w:r>
      <w:bookmarkEnd w:id="1181"/>
    </w:p>
    <w:p w14:paraId="792962DA">
      <w:pPr>
        <w:pStyle w:val="17"/>
        <w:ind w:firstLine="0" w:firstLineChars="0"/>
        <w:rPr>
          <w:color w:val="auto"/>
        </w:rPr>
      </w:pPr>
      <w:bookmarkStart w:id="1182" w:name="_Toc221951109"/>
      <w:r>
        <w:rPr>
          <w:rFonts w:hint="eastAsia"/>
          <w:b/>
          <w:color w:val="auto"/>
        </w:rPr>
        <w:t xml:space="preserve">24.4.2 </w:t>
      </w:r>
      <w:r>
        <w:rPr>
          <w:rFonts w:hint="eastAsia"/>
          <w:color w:val="auto"/>
        </w:rPr>
        <w:t>若合同双方未能达成仲裁协议，则本合同的仲裁条款无效，任一方均有权向人民法院提起诉讼。</w:t>
      </w:r>
      <w:bookmarkEnd w:id="1182"/>
      <w:r>
        <w:rPr>
          <w:rFonts w:hint="eastAsia"/>
          <w:color w:val="auto"/>
        </w:rPr>
        <w:t xml:space="preserve"> </w:t>
      </w:r>
    </w:p>
    <w:p w14:paraId="76FE78E6">
      <w:pPr>
        <w:pStyle w:val="21"/>
        <w:spacing w:before="240" w:after="481" w:afterLines="100"/>
      </w:pPr>
      <w:bookmarkStart w:id="1183" w:name="_Toc24728"/>
      <w:bookmarkStart w:id="1184" w:name="_Toc29905"/>
      <w:bookmarkStart w:id="1185" w:name="_Toc386"/>
      <w:bookmarkStart w:id="1186" w:name="_Toc13154"/>
      <w:bookmarkStart w:id="1187" w:name="_Toc278545104"/>
      <w:r>
        <w:br w:type="page"/>
      </w:r>
      <w:bookmarkStart w:id="1188" w:name="_Toc46327661"/>
      <w:r>
        <w:t>第2节  专用合同条款</w:t>
      </w:r>
      <w:bookmarkEnd w:id="1183"/>
      <w:bookmarkEnd w:id="1184"/>
      <w:bookmarkEnd w:id="1185"/>
      <w:bookmarkEnd w:id="1186"/>
      <w:bookmarkEnd w:id="1187"/>
      <w:bookmarkEnd w:id="1188"/>
    </w:p>
    <w:p w14:paraId="40287840">
      <w:pPr>
        <w:pStyle w:val="15"/>
      </w:pPr>
    </w:p>
    <w:p w14:paraId="002BF95E">
      <w:pPr>
        <w:pStyle w:val="23"/>
        <w:spacing w:before="240" w:after="240"/>
      </w:pPr>
      <w:bookmarkStart w:id="1189" w:name="_Toc25141"/>
      <w:bookmarkStart w:id="1190" w:name="_Toc12510"/>
      <w:bookmarkStart w:id="1191" w:name="_Toc28339"/>
      <w:bookmarkStart w:id="1192" w:name="_Toc46327662"/>
      <w:bookmarkStart w:id="1193" w:name="_Toc14781"/>
      <w:r>
        <w:t>1</w:t>
      </w:r>
      <w:r>
        <w:rPr>
          <w:rFonts w:hint="eastAsia"/>
        </w:rPr>
        <w:t>.</w:t>
      </w:r>
      <w:r>
        <w:t xml:space="preserve">  一般约定</w:t>
      </w:r>
      <w:bookmarkEnd w:id="1189"/>
      <w:bookmarkEnd w:id="1190"/>
      <w:bookmarkEnd w:id="1191"/>
      <w:bookmarkEnd w:id="1192"/>
      <w:bookmarkEnd w:id="1193"/>
    </w:p>
    <w:p w14:paraId="7B5C4DED">
      <w:pPr>
        <w:pStyle w:val="24"/>
      </w:pPr>
      <w:r>
        <w:t>1.1  词语定义</w:t>
      </w:r>
    </w:p>
    <w:p w14:paraId="76F098BE">
      <w:pPr>
        <w:pStyle w:val="19"/>
      </w:pPr>
      <w:r>
        <w:t>1.1.2  合同当事人和人员</w:t>
      </w:r>
    </w:p>
    <w:p w14:paraId="33FF59A6">
      <w:pPr>
        <w:pStyle w:val="17"/>
        <w:ind w:firstLine="482"/>
        <w:rPr>
          <w:color w:val="auto"/>
        </w:rPr>
      </w:pPr>
      <w:r>
        <w:rPr>
          <w:b/>
          <w:color w:val="auto"/>
        </w:rPr>
        <w:t xml:space="preserve">1.1.2.2  </w:t>
      </w:r>
      <w:r>
        <w:rPr>
          <w:color w:val="auto"/>
        </w:rPr>
        <w:t>发包人：</w:t>
      </w:r>
      <w:r>
        <w:rPr>
          <w:color w:val="auto"/>
          <w:u w:val="single"/>
        </w:rPr>
        <w:t xml:space="preserve">    （填入发包人的名称）     </w:t>
      </w:r>
      <w:r>
        <w:rPr>
          <w:rFonts w:hint="eastAsia"/>
          <w:color w:val="auto"/>
          <w:u w:val="single"/>
        </w:rPr>
        <w:t xml:space="preserve">  </w:t>
      </w:r>
      <w:r>
        <w:rPr>
          <w:rFonts w:hint="eastAsia"/>
          <w:color w:val="auto"/>
        </w:rPr>
        <w:t>。</w:t>
      </w:r>
    </w:p>
    <w:p w14:paraId="6D70FF8C">
      <w:pPr>
        <w:pStyle w:val="17"/>
        <w:ind w:firstLine="482"/>
        <w:rPr>
          <w:color w:val="auto"/>
          <w:u w:val="single"/>
        </w:rPr>
      </w:pPr>
      <w:r>
        <w:rPr>
          <w:b/>
          <w:color w:val="auto"/>
        </w:rPr>
        <w:t xml:space="preserve">1.1.2.3  </w:t>
      </w:r>
      <w:r>
        <w:rPr>
          <w:color w:val="auto"/>
        </w:rPr>
        <w:t>承包人：</w:t>
      </w:r>
      <w:r>
        <w:rPr>
          <w:color w:val="auto"/>
          <w:u w:val="single"/>
        </w:rPr>
        <w:t xml:space="preserve">    （签约后填入承包人的名称） </w:t>
      </w:r>
      <w:r>
        <w:rPr>
          <w:rFonts w:hint="eastAsia"/>
          <w:color w:val="auto"/>
        </w:rPr>
        <w:t>。</w:t>
      </w:r>
    </w:p>
    <w:p w14:paraId="05E9C1A9">
      <w:pPr>
        <w:pStyle w:val="17"/>
        <w:ind w:firstLine="482"/>
        <w:rPr>
          <w:color w:val="auto"/>
          <w:u w:val="single"/>
        </w:rPr>
      </w:pPr>
      <w:r>
        <w:rPr>
          <w:b/>
          <w:color w:val="auto"/>
        </w:rPr>
        <w:t xml:space="preserve">1.1.2.5 </w:t>
      </w:r>
      <w:r>
        <w:rPr>
          <w:color w:val="auto"/>
        </w:rPr>
        <w:t xml:space="preserve"> 分包人：</w:t>
      </w:r>
      <w:r>
        <w:rPr>
          <w:color w:val="auto"/>
          <w:u w:val="single"/>
        </w:rPr>
        <w:t xml:space="preserve">    </w:t>
      </w:r>
      <w:r>
        <w:rPr>
          <w:rFonts w:hint="eastAsia"/>
          <w:color w:val="auto"/>
          <w:u w:val="single"/>
        </w:rPr>
        <w:t>（</w:t>
      </w:r>
      <w:r>
        <w:rPr>
          <w:color w:val="auto"/>
          <w:u w:val="single"/>
        </w:rPr>
        <w:t xml:space="preserve">签约后填入分包人的名称） </w:t>
      </w:r>
      <w:r>
        <w:rPr>
          <w:rFonts w:hint="eastAsia"/>
          <w:color w:val="auto"/>
        </w:rPr>
        <w:t>。</w:t>
      </w:r>
    </w:p>
    <w:p w14:paraId="150CBCCD">
      <w:pPr>
        <w:pStyle w:val="17"/>
        <w:ind w:firstLine="482"/>
        <w:rPr>
          <w:color w:val="auto"/>
        </w:rPr>
      </w:pPr>
      <w:r>
        <w:rPr>
          <w:b/>
          <w:color w:val="auto"/>
        </w:rPr>
        <w:t xml:space="preserve">1.1.2.6 </w:t>
      </w:r>
      <w:r>
        <w:rPr>
          <w:color w:val="auto"/>
        </w:rPr>
        <w:t xml:space="preserve"> 监理人：</w:t>
      </w:r>
      <w:r>
        <w:rPr>
          <w:color w:val="auto"/>
          <w:u w:val="single"/>
        </w:rPr>
        <w:t xml:space="preserve">    （填入监理人名称）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p>
    <w:p w14:paraId="53ED8D42">
      <w:pPr>
        <w:pStyle w:val="17"/>
        <w:ind w:firstLine="482"/>
        <w:rPr>
          <w:color w:val="auto"/>
        </w:rPr>
      </w:pPr>
      <w:r>
        <w:rPr>
          <w:b/>
          <w:color w:val="auto"/>
        </w:rPr>
        <w:t>1.1.</w:t>
      </w:r>
      <w:r>
        <w:rPr>
          <w:rFonts w:hint="eastAsia"/>
          <w:b/>
          <w:color w:val="auto"/>
        </w:rPr>
        <w:t>3</w:t>
      </w:r>
      <w:r>
        <w:rPr>
          <w:b/>
          <w:color w:val="auto"/>
        </w:rPr>
        <w:t>.</w:t>
      </w:r>
      <w:r>
        <w:rPr>
          <w:rFonts w:hint="eastAsia"/>
          <w:b/>
          <w:color w:val="auto"/>
        </w:rPr>
        <w:t>4</w:t>
      </w:r>
      <w:r>
        <w:rPr>
          <w:b/>
          <w:color w:val="auto"/>
        </w:rPr>
        <w:t xml:space="preserve"> </w:t>
      </w:r>
      <w:r>
        <w:rPr>
          <w:color w:val="auto"/>
        </w:rPr>
        <w:t xml:space="preserve"> </w:t>
      </w:r>
      <w:r>
        <w:rPr>
          <w:rFonts w:hint="eastAsia"/>
          <w:color w:val="auto"/>
        </w:rPr>
        <w:t>本合同工程的单位工程为</w:t>
      </w:r>
      <w:r>
        <w:rPr>
          <w:color w:val="auto"/>
        </w:rPr>
        <w:t>：</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p>
    <w:p w14:paraId="4CE805AE">
      <w:pPr>
        <w:pStyle w:val="19"/>
      </w:pPr>
      <w:r>
        <w:t>1.1.4  日期</w:t>
      </w:r>
    </w:p>
    <w:p w14:paraId="15B5B208">
      <w:pPr>
        <w:pStyle w:val="17"/>
        <w:ind w:firstLine="482"/>
        <w:rPr>
          <w:color w:val="auto"/>
          <w:u w:val="single"/>
        </w:rPr>
      </w:pPr>
      <w:r>
        <w:rPr>
          <w:b/>
          <w:color w:val="auto"/>
        </w:rPr>
        <w:t xml:space="preserve">1.1.4.5 </w:t>
      </w:r>
      <w:r>
        <w:rPr>
          <w:color w:val="auto"/>
        </w:rPr>
        <w:t xml:space="preserve"> 缺陷责任期：</w:t>
      </w:r>
      <w:r>
        <w:rPr>
          <w:color w:val="auto"/>
          <w:u w:val="single"/>
        </w:rPr>
        <w:t xml:space="preserve"> </w:t>
      </w:r>
      <w:r>
        <w:rPr>
          <w:rFonts w:hint="eastAsia"/>
          <w:color w:val="auto"/>
          <w:u w:val="single"/>
        </w:rPr>
        <w:t xml:space="preserve">自工程完工验收合格之日起开始计算 </w:t>
      </w:r>
      <w:r>
        <w:rPr>
          <w:rFonts w:hint="eastAsia"/>
          <w:color w:val="auto"/>
        </w:rPr>
        <w:t>。</w:t>
      </w:r>
    </w:p>
    <w:p w14:paraId="66C9FAF4">
      <w:pPr>
        <w:pStyle w:val="17"/>
        <w:ind w:firstLine="1320" w:firstLineChars="550"/>
        <w:rPr>
          <w:color w:val="auto"/>
          <w:u w:val="single"/>
        </w:rPr>
      </w:pPr>
      <w:r>
        <w:rPr>
          <w:color w:val="auto"/>
        </w:rPr>
        <w:t>工程质量保修期：</w:t>
      </w:r>
      <w:r>
        <w:rPr>
          <w:color w:val="auto"/>
          <w:u w:val="single"/>
        </w:rPr>
        <w:t xml:space="preserve"> </w:t>
      </w:r>
      <w:r>
        <w:rPr>
          <w:rFonts w:hint="eastAsia"/>
          <w:color w:val="auto"/>
          <w:u w:val="single"/>
        </w:rPr>
        <w:t xml:space="preserve">24 个月，自工程完工验收合格之日起开始计算 </w:t>
      </w:r>
      <w:r>
        <w:rPr>
          <w:rFonts w:hint="eastAsia"/>
          <w:color w:val="auto"/>
        </w:rPr>
        <w:t>。</w:t>
      </w:r>
    </w:p>
    <w:p w14:paraId="1BAF45A3">
      <w:pPr>
        <w:pStyle w:val="24"/>
      </w:pPr>
      <w:r>
        <w:t>1.4  合同文件的优先顺序</w:t>
      </w:r>
    </w:p>
    <w:p w14:paraId="6DBDE082">
      <w:pPr>
        <w:pStyle w:val="17"/>
        <w:rPr>
          <w:rFonts w:hint="eastAsia"/>
          <w:color w:val="auto"/>
          <w:u w:val="single"/>
        </w:rPr>
      </w:pPr>
      <w:r>
        <w:rPr>
          <w:rFonts w:hint="eastAsia"/>
          <w:color w:val="auto"/>
        </w:rPr>
        <w:t>解释</w:t>
      </w:r>
      <w:r>
        <w:rPr>
          <w:color w:val="auto"/>
        </w:rPr>
        <w:t>合同文件的各项文件及其优先顺序是</w:t>
      </w:r>
      <w:r>
        <w:rPr>
          <w:color w:val="auto"/>
          <w:u w:val="single"/>
        </w:rPr>
        <w:t xml:space="preserve">  </w:t>
      </w:r>
      <w:r>
        <w:rPr>
          <w:rFonts w:hint="eastAsia"/>
          <w:color w:val="auto"/>
          <w:u w:val="single"/>
        </w:rPr>
        <w:t>(l）合同协议书；</w:t>
      </w:r>
    </w:p>
    <w:p w14:paraId="3E94CAD7">
      <w:pPr>
        <w:pStyle w:val="17"/>
        <w:rPr>
          <w:rFonts w:hint="eastAsia"/>
          <w:color w:val="auto"/>
          <w:u w:val="single"/>
        </w:rPr>
      </w:pPr>
      <w:r>
        <w:rPr>
          <w:rFonts w:hint="eastAsia"/>
          <w:color w:val="auto"/>
          <w:u w:val="single"/>
        </w:rPr>
        <w:t>(2）专用合同条款；</w:t>
      </w:r>
    </w:p>
    <w:p w14:paraId="0834B624">
      <w:pPr>
        <w:pStyle w:val="17"/>
        <w:rPr>
          <w:rFonts w:hint="eastAsia"/>
          <w:color w:val="auto"/>
          <w:u w:val="single"/>
        </w:rPr>
      </w:pPr>
      <w:r>
        <w:rPr>
          <w:rFonts w:hint="eastAsia"/>
          <w:color w:val="auto"/>
          <w:u w:val="single"/>
        </w:rPr>
        <w:t>(3）通用合同条款；</w:t>
      </w:r>
    </w:p>
    <w:p w14:paraId="69C8C58F">
      <w:pPr>
        <w:pStyle w:val="17"/>
        <w:rPr>
          <w:rFonts w:hint="eastAsia"/>
          <w:color w:val="auto"/>
          <w:u w:val="single"/>
        </w:rPr>
      </w:pPr>
      <w:r>
        <w:rPr>
          <w:rFonts w:hint="eastAsia"/>
          <w:color w:val="auto"/>
          <w:u w:val="single"/>
        </w:rPr>
        <w:t>(4）技术标准和要求；</w:t>
      </w:r>
    </w:p>
    <w:p w14:paraId="75B221DF">
      <w:pPr>
        <w:pStyle w:val="17"/>
        <w:rPr>
          <w:rFonts w:hint="eastAsia"/>
          <w:color w:val="auto"/>
          <w:u w:val="single"/>
        </w:rPr>
      </w:pPr>
      <w:r>
        <w:rPr>
          <w:rFonts w:hint="eastAsia"/>
          <w:color w:val="auto"/>
          <w:u w:val="single"/>
        </w:rPr>
        <w:t>(5）图纸；</w:t>
      </w:r>
    </w:p>
    <w:p w14:paraId="16AD56D6">
      <w:pPr>
        <w:pStyle w:val="17"/>
        <w:rPr>
          <w:rFonts w:hint="eastAsia"/>
          <w:color w:val="auto"/>
          <w:u w:val="single"/>
        </w:rPr>
      </w:pPr>
      <w:r>
        <w:rPr>
          <w:rFonts w:hint="eastAsia"/>
          <w:color w:val="auto"/>
          <w:u w:val="single"/>
        </w:rPr>
        <w:t>(6）已标价的工程量清单；</w:t>
      </w:r>
    </w:p>
    <w:p w14:paraId="5CA2F9B7">
      <w:pPr>
        <w:pStyle w:val="17"/>
        <w:rPr>
          <w:color w:val="auto"/>
          <w:u w:val="single"/>
        </w:rPr>
      </w:pPr>
      <w:r>
        <w:rPr>
          <w:rFonts w:hint="eastAsia"/>
          <w:color w:val="auto"/>
          <w:u w:val="single"/>
        </w:rPr>
        <w:t>(7）其他合同文件（附投标函及投标函附录）</w:t>
      </w:r>
      <w:r>
        <w:rPr>
          <w:color w:val="auto"/>
          <w:u w:val="single"/>
        </w:rPr>
        <w:t xml:space="preserve"> </w:t>
      </w:r>
      <w:r>
        <w:rPr>
          <w:rFonts w:hint="eastAsia"/>
          <w:color w:val="auto"/>
        </w:rPr>
        <w:t>。</w:t>
      </w:r>
    </w:p>
    <w:p w14:paraId="4DA36A35">
      <w:pPr>
        <w:pStyle w:val="24"/>
      </w:pPr>
      <w:r>
        <w:t>1.7  联络</w:t>
      </w:r>
    </w:p>
    <w:p w14:paraId="5C571B4C">
      <w:pPr>
        <w:pStyle w:val="17"/>
        <w:ind w:firstLine="482"/>
        <w:rPr>
          <w:color w:val="auto"/>
        </w:rPr>
      </w:pPr>
      <w:r>
        <w:rPr>
          <w:b/>
          <w:color w:val="auto"/>
        </w:rPr>
        <w:t xml:space="preserve">1.7.2 </w:t>
      </w:r>
      <w:r>
        <w:rPr>
          <w:color w:val="auto"/>
        </w:rPr>
        <w:t xml:space="preserve"> 来往函件均应按技术标准和要求</w:t>
      </w:r>
      <w:r>
        <w:rPr>
          <w:rFonts w:hint="eastAsia"/>
          <w:color w:val="auto"/>
        </w:rPr>
        <w:t>（</w:t>
      </w:r>
      <w:r>
        <w:rPr>
          <w:color w:val="auto"/>
        </w:rPr>
        <w:t>合同技术条款</w:t>
      </w:r>
      <w:r>
        <w:rPr>
          <w:rFonts w:hint="eastAsia"/>
          <w:color w:val="auto"/>
        </w:rPr>
        <w:t>）</w:t>
      </w:r>
      <w:r>
        <w:rPr>
          <w:color w:val="auto"/>
        </w:rPr>
        <w:t>约定的期限送达</w:t>
      </w:r>
      <w:r>
        <w:rPr>
          <w:rFonts w:hint="eastAsia"/>
          <w:color w:val="auto"/>
          <w:u w:val="single"/>
        </w:rPr>
        <w:t>（</w:t>
      </w:r>
      <w:r>
        <w:rPr>
          <w:color w:val="auto"/>
          <w:u w:val="single"/>
        </w:rPr>
        <w:t>填写文件送达地点</w:t>
      </w:r>
      <w:r>
        <w:rPr>
          <w:rFonts w:hint="eastAsia"/>
          <w:color w:val="auto"/>
          <w:u w:val="single"/>
        </w:rPr>
        <w:t>）</w:t>
      </w:r>
      <w:r>
        <w:rPr>
          <w:color w:val="auto"/>
        </w:rPr>
        <w:t>。</w:t>
      </w:r>
    </w:p>
    <w:p w14:paraId="19B3554F">
      <w:pPr>
        <w:pStyle w:val="24"/>
      </w:pPr>
      <w:r>
        <w:t>1.</w:t>
      </w:r>
      <w:r>
        <w:rPr>
          <w:rFonts w:hint="eastAsia"/>
        </w:rPr>
        <w:t>11</w:t>
      </w:r>
      <w:r>
        <w:t xml:space="preserve">  </w:t>
      </w:r>
      <w:r>
        <w:rPr>
          <w:rFonts w:hint="eastAsia"/>
        </w:rPr>
        <w:t>专利技术</w:t>
      </w:r>
    </w:p>
    <w:p w14:paraId="226E49CE">
      <w:pPr>
        <w:pStyle w:val="17"/>
        <w:ind w:firstLine="482"/>
        <w:rPr>
          <w:color w:val="auto"/>
        </w:rPr>
      </w:pPr>
      <w:r>
        <w:rPr>
          <w:b/>
          <w:color w:val="auto"/>
        </w:rPr>
        <w:t>1.</w:t>
      </w:r>
      <w:r>
        <w:rPr>
          <w:rFonts w:hint="eastAsia"/>
          <w:b/>
          <w:color w:val="auto"/>
        </w:rPr>
        <w:t>11</w:t>
      </w:r>
      <w:r>
        <w:rPr>
          <w:b/>
          <w:color w:val="auto"/>
        </w:rPr>
        <w:t>.</w:t>
      </w:r>
      <w:r>
        <w:rPr>
          <w:rFonts w:hint="eastAsia"/>
          <w:b/>
          <w:color w:val="auto"/>
        </w:rPr>
        <w:t>1</w:t>
      </w:r>
      <w:r>
        <w:rPr>
          <w:b/>
          <w:color w:val="auto"/>
        </w:rPr>
        <w:t xml:space="preserve"> </w:t>
      </w:r>
      <w:r>
        <w:rPr>
          <w:color w:val="auto"/>
        </w:rPr>
        <w:t xml:space="preserve"> </w:t>
      </w:r>
      <w:r>
        <w:rPr>
          <w:rFonts w:hint="eastAsia"/>
          <w:color w:val="auto"/>
        </w:rPr>
        <w:t>采用的专利技术的约定：</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color w:val="auto"/>
        </w:rPr>
        <w:t>。</w:t>
      </w:r>
    </w:p>
    <w:p w14:paraId="222AF1C0">
      <w:pPr>
        <w:pStyle w:val="23"/>
        <w:spacing w:before="240" w:after="240"/>
      </w:pPr>
      <w:bookmarkStart w:id="1194" w:name="_Toc28458"/>
      <w:bookmarkStart w:id="1195" w:name="_Toc32386"/>
      <w:bookmarkStart w:id="1196" w:name="_Toc26848"/>
      <w:bookmarkStart w:id="1197" w:name="_Toc30757"/>
      <w:r>
        <w:br w:type="page"/>
      </w:r>
      <w:bookmarkStart w:id="1198" w:name="_Toc46327663"/>
      <w:r>
        <w:t>2</w:t>
      </w:r>
      <w:r>
        <w:rPr>
          <w:rFonts w:hint="eastAsia"/>
        </w:rPr>
        <w:t>.</w:t>
      </w:r>
      <w:r>
        <w:t xml:space="preserve">  发包人义务</w:t>
      </w:r>
      <w:bookmarkEnd w:id="1194"/>
      <w:bookmarkEnd w:id="1195"/>
      <w:bookmarkEnd w:id="1196"/>
      <w:bookmarkEnd w:id="1197"/>
      <w:bookmarkEnd w:id="1198"/>
    </w:p>
    <w:p w14:paraId="5EDC01F5">
      <w:pPr>
        <w:pStyle w:val="24"/>
      </w:pPr>
      <w:r>
        <w:t>2.3  提供施工场地</w:t>
      </w:r>
    </w:p>
    <w:p w14:paraId="23AF92CD">
      <w:pPr>
        <w:pStyle w:val="17"/>
        <w:ind w:firstLine="482"/>
        <w:rPr>
          <w:rFonts w:hint="eastAsia"/>
          <w:color w:val="auto"/>
          <w:u w:val="single"/>
        </w:rPr>
      </w:pPr>
      <w:r>
        <w:rPr>
          <w:b/>
          <w:color w:val="auto"/>
        </w:rPr>
        <w:t xml:space="preserve">2.3.2 </w:t>
      </w:r>
      <w:r>
        <w:rPr>
          <w:color w:val="auto"/>
        </w:rPr>
        <w:t>发包人提供的施工场地范围为：</w:t>
      </w:r>
      <w:r>
        <w:rPr>
          <w:color w:val="auto"/>
          <w:u w:val="single"/>
        </w:rPr>
        <w:t xml:space="preserve"> </w:t>
      </w:r>
      <w:r>
        <w:rPr>
          <w:rFonts w:hint="eastAsia"/>
          <w:color w:val="auto"/>
          <w:u w:val="single"/>
        </w:rPr>
        <w:t>承包人根据相关施工规范与标准，</w:t>
      </w:r>
    </w:p>
    <w:p w14:paraId="744D8BC9">
      <w:pPr>
        <w:pStyle w:val="17"/>
        <w:ind w:firstLine="482"/>
        <w:rPr>
          <w:color w:val="auto"/>
          <w:u w:val="single"/>
        </w:rPr>
      </w:pPr>
      <w:r>
        <w:rPr>
          <w:rFonts w:hint="eastAsia"/>
          <w:color w:val="auto"/>
          <w:u w:val="single"/>
        </w:rPr>
        <w:t xml:space="preserve">结合本项目实际自行确定 </w:t>
      </w:r>
      <w:r>
        <w:rPr>
          <w:color w:val="auto"/>
        </w:rPr>
        <w:t>。</w:t>
      </w:r>
    </w:p>
    <w:p w14:paraId="38D5D3D2">
      <w:pPr>
        <w:pStyle w:val="17"/>
        <w:ind w:firstLine="482"/>
        <w:rPr>
          <w:rFonts w:hint="eastAsia"/>
          <w:color w:val="auto"/>
          <w:u w:val="single"/>
        </w:rPr>
      </w:pPr>
      <w:r>
        <w:rPr>
          <w:b/>
          <w:color w:val="auto"/>
        </w:rPr>
        <w:t xml:space="preserve">2.3.3 </w:t>
      </w:r>
      <w:r>
        <w:rPr>
          <w:color w:val="auto"/>
        </w:rPr>
        <w:t>承包人自行勘察的施工场地范围为：</w:t>
      </w:r>
      <w:r>
        <w:rPr>
          <w:color w:val="auto"/>
          <w:u w:val="single"/>
        </w:rPr>
        <w:t xml:space="preserve"> </w:t>
      </w:r>
      <w:r>
        <w:rPr>
          <w:rFonts w:hint="eastAsia"/>
          <w:color w:val="auto"/>
          <w:u w:val="single"/>
        </w:rPr>
        <w:t>承包人根据相关施工规范与</w:t>
      </w:r>
    </w:p>
    <w:p w14:paraId="7C3C7812">
      <w:pPr>
        <w:pStyle w:val="17"/>
        <w:ind w:firstLine="482"/>
        <w:rPr>
          <w:color w:val="auto"/>
        </w:rPr>
      </w:pPr>
      <w:r>
        <w:rPr>
          <w:rFonts w:hint="eastAsia"/>
          <w:color w:val="auto"/>
          <w:u w:val="single"/>
        </w:rPr>
        <w:t>标准，结合项目实际自行确定</w:t>
      </w:r>
      <w:r>
        <w:rPr>
          <w:color w:val="auto"/>
          <w:u w:val="single"/>
        </w:rPr>
        <w:t xml:space="preserve"> </w:t>
      </w:r>
      <w:r>
        <w:rPr>
          <w:color w:val="auto"/>
        </w:rPr>
        <w:t>。</w:t>
      </w:r>
    </w:p>
    <w:p w14:paraId="139027C6">
      <w:pPr>
        <w:pStyle w:val="24"/>
      </w:pPr>
      <w:r>
        <w:t xml:space="preserve">2.8  </w:t>
      </w:r>
      <w:r>
        <w:rPr>
          <w:rFonts w:hint="eastAsia"/>
        </w:rPr>
        <w:t>其他</w:t>
      </w:r>
      <w:r>
        <w:t>义务</w:t>
      </w:r>
    </w:p>
    <w:p w14:paraId="7C9DECF3">
      <w:pPr>
        <w:pStyle w:val="17"/>
        <w:ind w:firstLine="482"/>
        <w:rPr>
          <w:color w:val="auto"/>
          <w:u w:val="single"/>
        </w:rPr>
      </w:pPr>
      <w:r>
        <w:rPr>
          <w:b/>
          <w:color w:val="auto"/>
        </w:rPr>
        <w:t xml:space="preserve">2.8.1 </w:t>
      </w:r>
      <w:r>
        <w:rPr>
          <w:color w:val="auto"/>
        </w:rPr>
        <w:t>发包人提供资金来源证明的约定：</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p>
    <w:p w14:paraId="51B3B533">
      <w:pPr>
        <w:pStyle w:val="17"/>
        <w:ind w:firstLine="1200" w:firstLineChars="500"/>
        <w:rPr>
          <w:color w:val="auto"/>
          <w:u w:val="single"/>
        </w:rPr>
      </w:pPr>
      <w:r>
        <w:rPr>
          <w:color w:val="auto"/>
        </w:rPr>
        <w:t xml:space="preserve">发包人提供支付担保的约定： </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u w:val="single"/>
        </w:rPr>
        <w:t xml:space="preserve">      </w:t>
      </w:r>
      <w:r>
        <w:rPr>
          <w:rFonts w:hint="eastAsia"/>
          <w:color w:val="auto"/>
        </w:rPr>
        <w:t>。</w:t>
      </w:r>
    </w:p>
    <w:p w14:paraId="1AE863E3">
      <w:pPr>
        <w:pStyle w:val="17"/>
        <w:ind w:firstLine="482"/>
        <w:rPr>
          <w:color w:val="auto"/>
        </w:rPr>
      </w:pPr>
      <w:r>
        <w:rPr>
          <w:b/>
          <w:color w:val="auto"/>
        </w:rPr>
        <w:t xml:space="preserve">2.8.2 </w:t>
      </w:r>
      <w:r>
        <w:rPr>
          <w:rFonts w:hint="eastAsia"/>
          <w:color w:val="auto"/>
        </w:rPr>
        <w:t>（</w:t>
      </w:r>
      <w:r>
        <w:rPr>
          <w:color w:val="auto"/>
        </w:rPr>
        <w:t>根据发包人的合同管理要求补充</w:t>
      </w:r>
      <w:r>
        <w:rPr>
          <w:rFonts w:hint="eastAsia"/>
          <w:color w:val="auto"/>
        </w:rPr>
        <w:t>）</w:t>
      </w:r>
    </w:p>
    <w:p w14:paraId="4727E537">
      <w:pPr>
        <w:pStyle w:val="17"/>
        <w:ind w:firstLine="1147" w:firstLineChars="478"/>
        <w:rPr>
          <w:color w:val="auto"/>
        </w:rPr>
      </w:pPr>
      <w:r>
        <w:rPr>
          <w:rFonts w:hint="eastAsia"/>
          <w:color w:val="auto"/>
        </w:rPr>
        <w:t>（1）</w:t>
      </w:r>
      <w:r>
        <w:rPr>
          <w:rFonts w:hint="eastAsia"/>
        </w:rPr>
        <w:t>发包人派驻的技术负责人姓名：</w:t>
      </w:r>
      <w:r>
        <w:rPr>
          <w:rFonts w:hint="eastAsia"/>
          <w:u w:val="single"/>
          <w:lang w:val="en-US" w:eastAsia="zh-CN"/>
        </w:rPr>
        <w:t xml:space="preserve">   </w:t>
      </w:r>
      <w:r>
        <w:rPr>
          <w:rFonts w:hint="eastAsia"/>
          <w:u w:val="single"/>
        </w:rPr>
        <w:t xml:space="preserve"> </w:t>
      </w:r>
      <w:r>
        <w:rPr>
          <w:rFonts w:hint="eastAsia"/>
        </w:rPr>
        <w:t>，职权：做好工程质量</w:t>
      </w:r>
      <w:r>
        <w:rPr>
          <w:rFonts w:hint="eastAsia"/>
          <w:lang w:eastAsia="zh-CN"/>
        </w:rPr>
        <w:t>、</w:t>
      </w:r>
      <w:r>
        <w:rPr>
          <w:rFonts w:hint="eastAsia"/>
        </w:rPr>
        <w:t>进度、安全、投资的控制及监管工作；监督监理单位、施工单位全面把关工程质量和施工安全；严格控制工程变更，负责对变更方案进行审查并签署审查意见，做好施工过程中的工程变更及其报批工作；协同监理、设计、质量监督等相关单位做好隐蔽工程、单元工程、分部工程验收，做出合格认定后进行下一步工序；督导参见各方同步完成工程资料的收集、整理、报送、归档工作。</w:t>
      </w:r>
    </w:p>
    <w:p w14:paraId="61171B43">
      <w:pPr>
        <w:rPr>
          <w:rFonts w:hint="eastAsia"/>
        </w:rPr>
      </w:pPr>
      <w:r>
        <w:rPr>
          <w:rFonts w:hint="eastAsia"/>
          <w:color w:val="auto"/>
        </w:rPr>
        <w:t>（2）</w:t>
      </w:r>
      <w:r>
        <w:rPr>
          <w:rFonts w:hint="eastAsia"/>
        </w:rPr>
        <w:t>发包人派驻的现场代表姓名：</w:t>
      </w:r>
      <w:r>
        <w:rPr>
          <w:rFonts w:hint="eastAsia"/>
          <w:u w:val="single"/>
        </w:rPr>
        <w:t xml:space="preserve"> </w:t>
      </w:r>
      <w:r>
        <w:rPr>
          <w:rFonts w:hint="eastAsia"/>
          <w:u w:val="single"/>
          <w:lang w:val="en-US" w:eastAsia="zh-CN"/>
        </w:rPr>
        <w:t xml:space="preserve">  </w:t>
      </w:r>
      <w:r>
        <w:rPr>
          <w:rFonts w:hint="eastAsia"/>
          <w:lang w:val="en-US" w:eastAsia="zh-CN"/>
        </w:rPr>
        <w:t xml:space="preserve"> </w:t>
      </w:r>
      <w:r>
        <w:rPr>
          <w:rFonts w:hint="eastAsia"/>
        </w:rPr>
        <w:t>，职权：负责现场协调工作，监督管理工程质量、进度及安全，严格执行对监理单位、施工单位的管理机构人员现场考勤，现场监督施工单位严格落实按图施工，负责工程的现场计量签证、隐蔽工程的签证与审核，控制施工进度，对合同及设计变更后的工程量认定。</w:t>
      </w:r>
    </w:p>
    <w:p w14:paraId="7DECAE3D">
      <w:pPr>
        <w:rPr>
          <w:rFonts w:hint="eastAsia"/>
        </w:rPr>
      </w:pPr>
      <w:r>
        <w:rPr>
          <w:rFonts w:hint="eastAsia"/>
        </w:rPr>
        <w:t>（3）发包人派驻的廉政监督员姓名：</w:t>
      </w:r>
      <w:r>
        <w:rPr>
          <w:rFonts w:hint="eastAsia"/>
          <w:u w:val="single"/>
          <w:lang w:val="en-US" w:eastAsia="zh-CN"/>
        </w:rPr>
        <w:t xml:space="preserve">   </w:t>
      </w:r>
      <w:r>
        <w:rPr>
          <w:rFonts w:hint="eastAsia"/>
          <w:u w:val="single"/>
        </w:rPr>
        <w:t xml:space="preserve"> </w:t>
      </w:r>
      <w:r>
        <w:rPr>
          <w:rFonts w:hint="eastAsia"/>
        </w:rPr>
        <w:t>，职权：对项目实施过程进行廉政监督，对项目管理、设计变更、资金使用拨付等进行监督，重点是程序监督和重点环节监督，在项目实施过程中，出现设计变更，方案优化调整，设计漏项等涉及工程量投资增减的事项，必须经过廉政监督人员对以上变化事项签字认可，才能作为施工单位结算工程量和价款的依据。</w:t>
      </w:r>
    </w:p>
    <w:p w14:paraId="5A58D28F">
      <w:pPr>
        <w:pStyle w:val="17"/>
        <w:ind w:firstLine="1147" w:firstLineChars="478"/>
        <w:rPr>
          <w:color w:val="auto"/>
        </w:rPr>
      </w:pPr>
    </w:p>
    <w:p w14:paraId="26C108B5">
      <w:pPr>
        <w:pStyle w:val="23"/>
        <w:spacing w:before="240" w:after="240"/>
      </w:pPr>
      <w:bookmarkStart w:id="1199" w:name="_Toc24803"/>
      <w:bookmarkStart w:id="1200" w:name="_Toc19826"/>
      <w:bookmarkStart w:id="1201" w:name="_Toc9122"/>
      <w:bookmarkStart w:id="1202" w:name="_Toc9739"/>
      <w:bookmarkStart w:id="1203" w:name="_Toc46327664"/>
      <w:r>
        <w:t>3</w:t>
      </w:r>
      <w:r>
        <w:rPr>
          <w:rFonts w:hint="eastAsia"/>
        </w:rPr>
        <w:t>.</w:t>
      </w:r>
      <w:r>
        <w:t xml:space="preserve">  监理人</w:t>
      </w:r>
      <w:bookmarkEnd w:id="1199"/>
      <w:bookmarkEnd w:id="1200"/>
      <w:bookmarkEnd w:id="1201"/>
      <w:bookmarkEnd w:id="1202"/>
      <w:bookmarkEnd w:id="1203"/>
    </w:p>
    <w:p w14:paraId="4D175E8B">
      <w:pPr>
        <w:pStyle w:val="24"/>
      </w:pPr>
      <w:r>
        <w:t>3.1  监理人的职责和权力</w:t>
      </w:r>
    </w:p>
    <w:p w14:paraId="61D30DD6">
      <w:pPr>
        <w:pStyle w:val="17"/>
        <w:ind w:firstLine="482"/>
        <w:rPr>
          <w:color w:val="auto"/>
        </w:rPr>
      </w:pPr>
      <w:r>
        <w:rPr>
          <w:b/>
          <w:color w:val="auto"/>
        </w:rPr>
        <w:t xml:space="preserve">3.1.1 </w:t>
      </w:r>
      <w:r>
        <w:rPr>
          <w:color w:val="auto"/>
        </w:rPr>
        <w:t>监理人须根据发包人事先批准的权力范围行使权力，发包人批准的权力范围：</w:t>
      </w:r>
    </w:p>
    <w:p w14:paraId="18DC10CE">
      <w:pPr>
        <w:pStyle w:val="17"/>
        <w:rPr>
          <w:color w:val="auto"/>
        </w:rPr>
      </w:pPr>
      <w:r>
        <w:rPr>
          <w:color w:val="auto"/>
        </w:rPr>
        <w:t>（填写监理人须经发包人批准才能行使的权力，以下示例供参考）</w:t>
      </w:r>
    </w:p>
    <w:p w14:paraId="31C98423">
      <w:pPr>
        <w:pStyle w:val="17"/>
        <w:rPr>
          <w:color w:val="auto"/>
        </w:rPr>
      </w:pPr>
      <w:r>
        <w:rPr>
          <w:color w:val="auto"/>
        </w:rPr>
        <w:t>（1）按第4.3款约定，批准工程的分包；</w:t>
      </w:r>
    </w:p>
    <w:p w14:paraId="747F7ACF">
      <w:pPr>
        <w:pStyle w:val="17"/>
        <w:rPr>
          <w:color w:val="auto"/>
        </w:rPr>
      </w:pPr>
      <w:r>
        <w:rPr>
          <w:color w:val="auto"/>
        </w:rPr>
        <w:t>（2）按第11.3款约定，确定延长完工期限；</w:t>
      </w:r>
    </w:p>
    <w:p w14:paraId="721A6D1E">
      <w:pPr>
        <w:pStyle w:val="17"/>
        <w:rPr>
          <w:color w:val="auto"/>
        </w:rPr>
      </w:pPr>
      <w:r>
        <w:rPr>
          <w:color w:val="auto"/>
        </w:rPr>
        <w:t>（3）按第l5.6款约定，批准暂列金额的使用；</w:t>
      </w:r>
    </w:p>
    <w:p w14:paraId="67FD8A9A">
      <w:pPr>
        <w:pStyle w:val="17"/>
        <w:rPr>
          <w:color w:val="auto"/>
        </w:rPr>
      </w:pPr>
      <w:r>
        <w:rPr>
          <w:color w:val="auto"/>
        </w:rPr>
        <w:t>（4）……</w:t>
      </w:r>
    </w:p>
    <w:p w14:paraId="37FA3025">
      <w:pPr>
        <w:pStyle w:val="23"/>
        <w:spacing w:before="240" w:after="240"/>
      </w:pPr>
      <w:bookmarkStart w:id="1204" w:name="_Toc46327665"/>
      <w:bookmarkStart w:id="1205" w:name="_Toc6159"/>
      <w:bookmarkStart w:id="1206" w:name="_Toc26252"/>
      <w:bookmarkStart w:id="1207" w:name="_Toc2152"/>
      <w:bookmarkStart w:id="1208" w:name="_Toc18109"/>
      <w:r>
        <w:t>4</w:t>
      </w:r>
      <w:r>
        <w:rPr>
          <w:rFonts w:hint="eastAsia"/>
        </w:rPr>
        <w:t>.</w:t>
      </w:r>
      <w:r>
        <w:t xml:space="preserve">  承包人</w:t>
      </w:r>
      <w:bookmarkEnd w:id="1204"/>
      <w:bookmarkEnd w:id="1205"/>
      <w:bookmarkEnd w:id="1206"/>
      <w:bookmarkEnd w:id="1207"/>
      <w:bookmarkEnd w:id="1208"/>
    </w:p>
    <w:p w14:paraId="238D2EA0">
      <w:pPr>
        <w:pStyle w:val="24"/>
      </w:pPr>
      <w:r>
        <w:t>4.1  承包人的一般义务</w:t>
      </w:r>
    </w:p>
    <w:p w14:paraId="379F9E11">
      <w:pPr>
        <w:pStyle w:val="19"/>
      </w:pPr>
      <w:r>
        <w:t>4.1.1</w:t>
      </w:r>
      <w:r>
        <w:rPr>
          <w:rFonts w:hint="eastAsia"/>
        </w:rPr>
        <w:t>0</w:t>
      </w:r>
      <w:r>
        <w:t xml:space="preserve"> </w:t>
      </w:r>
      <w:r>
        <w:rPr>
          <w:rFonts w:hint="eastAsia"/>
        </w:rPr>
        <w:t>农民工工资的支付</w:t>
      </w:r>
    </w:p>
    <w:p w14:paraId="399DB219">
      <w:pPr>
        <w:pStyle w:val="17"/>
        <w:rPr>
          <w:color w:val="auto"/>
        </w:rPr>
      </w:pPr>
      <w:r>
        <w:rPr>
          <w:rFonts w:hint="eastAsia"/>
          <w:color w:val="auto"/>
        </w:rPr>
        <w:t>承包人应按有关规定在合同签订前缴纳农民工工资保证金，农民工工资保证金应缴纳签约合同价总额的</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w:t>
      </w:r>
    </w:p>
    <w:p w14:paraId="5074551E">
      <w:pPr>
        <w:pStyle w:val="17"/>
        <w:rPr>
          <w:color w:val="auto"/>
        </w:rPr>
      </w:pPr>
      <w:r>
        <w:rPr>
          <w:rFonts w:hint="eastAsia"/>
          <w:color w:val="auto"/>
        </w:rPr>
        <w:t>农民工工资支付的约定</w:t>
      </w:r>
      <w:r>
        <w:rPr>
          <w:rFonts w:hint="eastAsia"/>
          <w:color w:val="auto"/>
          <w:u w:val="single"/>
        </w:rPr>
        <w:t xml:space="preserve"> </w:t>
      </w:r>
      <w:r>
        <w:rPr>
          <w:rFonts w:hint="eastAsia" w:ascii="Times New Roman" w:hAnsi="Times New Roman" w:eastAsia="宋体" w:cs="Times New Roman"/>
          <w:color w:val="auto"/>
          <w:u w:val="single"/>
          <w:lang w:val="en-US" w:eastAsia="zh-CN"/>
        </w:rPr>
        <w:t>农民工工资支付的约定：按照内人社发（2021）37号内江市人力资源和社会保障局等八部门关于印发《内江市工程建设领域农民工工资保证金管理流程》的通知和内江人社发（2021）35号内江市人力资源和社会保障局等十部门关于贯彻落实《工程建设领域农民工工资专用账户管理办法》等文件要求执行。</w:t>
      </w:r>
      <w:r>
        <w:rPr>
          <w:rFonts w:hint="eastAsia"/>
          <w:color w:val="auto"/>
          <w:u w:val="single"/>
        </w:rPr>
        <w:t xml:space="preserve"> </w:t>
      </w:r>
      <w:r>
        <w:rPr>
          <w:rFonts w:hint="eastAsia"/>
          <w:color w:val="auto"/>
        </w:rPr>
        <w:t>。</w:t>
      </w:r>
    </w:p>
    <w:p w14:paraId="6EC121FC">
      <w:pPr>
        <w:pStyle w:val="19"/>
      </w:pPr>
      <w:r>
        <w:t>4.1.1</w:t>
      </w:r>
      <w:r>
        <w:rPr>
          <w:rFonts w:hint="eastAsia"/>
        </w:rPr>
        <w:t>1</w:t>
      </w:r>
      <w:r>
        <w:t xml:space="preserve"> </w:t>
      </w:r>
      <w:r>
        <w:rPr>
          <w:rFonts w:hint="eastAsia"/>
        </w:rPr>
        <w:t>其他</w:t>
      </w:r>
      <w:r>
        <w:t>义务</w:t>
      </w:r>
    </w:p>
    <w:p w14:paraId="59D8E150">
      <w:pPr>
        <w:pStyle w:val="17"/>
        <w:rPr>
          <w:color w:val="auto"/>
        </w:rPr>
      </w:pPr>
      <w:r>
        <w:rPr>
          <w:rFonts w:hint="eastAsia"/>
          <w:color w:val="auto"/>
        </w:rPr>
        <w:t>（1）</w:t>
      </w:r>
      <w:r>
        <w:rPr>
          <w:rFonts w:hint="eastAsia"/>
        </w:rPr>
        <w:t>承包人提供竣工资料的约定：在完工验收合格后 20 日内，向发包方提供完整的符合国家工程档案要求的竣工资料，并将施工过程中形成的有关资料分类整理装订成冊，经总监理工程师审核后交发包方归档。完整的竣工资料，包括：工程结算汇总表、工程结算书、承发包合同或协议书、原设计施工图及竣工图、招标文件、投标文件、中标通知书、隐蔽验收资料及影响资料，临时工程等影像资料、分部分项验收资料、设计变更、现场签证资料、其它有关工程质量和结算资料等，资料按照《水利工程建设项目档案管理规定》(水办[2005]480 号)规定进行汇编，其中报送纸质资料 4 份至发包人，并向发包人提供电子资料 1 套。</w:t>
      </w:r>
    </w:p>
    <w:p w14:paraId="49207C29">
      <w:pPr>
        <w:rPr>
          <w:rFonts w:hint="eastAsia"/>
        </w:rPr>
      </w:pPr>
      <w:r>
        <w:rPr>
          <w:rFonts w:hint="eastAsia"/>
          <w:color w:val="auto"/>
        </w:rPr>
        <w:t>（2）</w:t>
      </w:r>
      <w:r>
        <w:rPr>
          <w:rFonts w:hint="eastAsia"/>
        </w:rPr>
        <w:t>图纸会审、各环节验收时发生的费用，由承包人承担。</w:t>
      </w:r>
    </w:p>
    <w:p w14:paraId="724001F7">
      <w:pPr>
        <w:rPr>
          <w:rFonts w:hint="eastAsia"/>
        </w:rPr>
      </w:pPr>
      <w:r>
        <w:rPr>
          <w:rFonts w:hint="eastAsia"/>
        </w:rPr>
        <w:t>（3）项目经理、技术负责人和安全员须长期坚守施工现场，做好工程施工质量、安全、进度等相关工作。</w:t>
      </w:r>
    </w:p>
    <w:p w14:paraId="0454BC4F">
      <w:pPr>
        <w:rPr>
          <w:rFonts w:hint="eastAsia"/>
        </w:rPr>
      </w:pPr>
      <w:r>
        <w:rPr>
          <w:rFonts w:hint="eastAsia"/>
        </w:rPr>
        <w:t>（4）承包人应在施工组织设计中根据项目具体情况明确各施工阶段投入的机械设备、班组和人员等施工力量最低数量标准。</w:t>
      </w:r>
    </w:p>
    <w:p w14:paraId="560E0358">
      <w:pPr>
        <w:rPr>
          <w:rFonts w:hint="eastAsia"/>
          <w:lang w:eastAsia="zh-CN"/>
        </w:rPr>
      </w:pPr>
      <w:r>
        <w:rPr>
          <w:rFonts w:hint="eastAsia"/>
        </w:rPr>
        <w:t>（5）承包人项目部的现场人员组成和数量配置，除重大疾病确实不能履职并提供三甲以上医院出具的病历证明外，原则上不得调换投标文件中承诺的项目部组成人员或减少现场人员数量。承包人项目部人员到工地每日须签到，发包人负责考勤，承包人项目部人员必须据实签到（盖私章无效），不得代签、补签</w:t>
      </w:r>
      <w:r>
        <w:rPr>
          <w:rFonts w:hint="eastAsia"/>
          <w:lang w:eastAsia="zh-CN"/>
        </w:rPr>
        <w:t>。</w:t>
      </w:r>
    </w:p>
    <w:p w14:paraId="717F7D05">
      <w:pPr>
        <w:pStyle w:val="2"/>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ascii="Times New Roman" w:hAnsi="Times New Roman" w:eastAsia="华文中宋" w:cs="Times New Roman"/>
          <w:b/>
          <w:bCs/>
          <w:kern w:val="2"/>
          <w:sz w:val="24"/>
          <w:szCs w:val="24"/>
          <w:lang w:val="en-US" w:eastAsia="zh-CN" w:bidi="ar-SA"/>
        </w:rPr>
        <w:t>本标段施工内容包含部分桥梁标段临时工程，施工过程中须做好与桥梁段的配合与服务工作。</w:t>
      </w:r>
    </w:p>
    <w:p w14:paraId="4683FA33">
      <w:pPr>
        <w:pStyle w:val="17"/>
        <w:rPr>
          <w:color w:val="auto"/>
        </w:rPr>
      </w:pPr>
    </w:p>
    <w:p w14:paraId="530F4CF8">
      <w:pPr>
        <w:pStyle w:val="24"/>
      </w:pPr>
      <w:r>
        <w:t>4.</w:t>
      </w:r>
      <w:r>
        <w:rPr>
          <w:rFonts w:hint="eastAsia"/>
        </w:rPr>
        <w:t>2</w:t>
      </w:r>
      <w:r>
        <w:t xml:space="preserve">  </w:t>
      </w:r>
      <w:r>
        <w:rPr>
          <w:rFonts w:hint="eastAsia"/>
        </w:rPr>
        <w:t>履约担保</w:t>
      </w:r>
    </w:p>
    <w:p w14:paraId="1958D722">
      <w:pPr>
        <w:pStyle w:val="17"/>
        <w:rPr>
          <w:rFonts w:hint="eastAsia"/>
          <w:color w:val="000000" w:themeColor="text1"/>
          <w:u w:val="single"/>
          <w14:textFill>
            <w14:solidFill>
              <w14:schemeClr w14:val="tx1"/>
            </w14:solidFill>
          </w14:textFill>
        </w:rPr>
      </w:pPr>
      <w:r>
        <w:rPr>
          <w:rFonts w:hint="eastAsia"/>
          <w:color w:val="auto"/>
        </w:rPr>
        <w:t>履约担保退还方式的约定</w:t>
      </w:r>
      <w:r>
        <w:rPr>
          <w:color w:val="auto"/>
        </w:rPr>
        <w:t>：</w:t>
      </w:r>
      <w:r>
        <w:rPr>
          <w:color w:val="auto"/>
          <w:u w:val="single"/>
        </w:rPr>
        <w:t xml:space="preserve"> </w:t>
      </w:r>
      <w:r>
        <w:rPr>
          <w:rFonts w:hint="eastAsia"/>
          <w:color w:val="000000" w:themeColor="text1"/>
          <w:u w:val="single"/>
          <w:lang w:val="en-US" w:eastAsia="zh-CN"/>
          <w14:textFill>
            <w14:solidFill>
              <w14:schemeClr w14:val="tx1"/>
            </w14:solidFill>
          </w14:textFill>
        </w:rPr>
        <w:t>主体工程完工并通过县级验收后无息退还</w:t>
      </w:r>
      <w:r>
        <w:rPr>
          <w:rFonts w:hint="eastAsia"/>
          <w:color w:val="000000" w:themeColor="text1"/>
          <w:u w:val="single"/>
          <w14:textFill>
            <w14:solidFill>
              <w14:schemeClr w14:val="tx1"/>
            </w14:solidFill>
          </w14:textFill>
        </w:rPr>
        <w:t>。</w:t>
      </w:r>
    </w:p>
    <w:p w14:paraId="2FB55679">
      <w:pPr>
        <w:pStyle w:val="17"/>
        <w:rPr>
          <w:rFonts w:hint="eastAsia"/>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4.2.1  履约保证金金额：中标合同价的10%。</w:t>
      </w:r>
    </w:p>
    <w:p w14:paraId="186297C2">
      <w:pPr>
        <w:pStyle w:val="17"/>
        <w:rPr>
          <w:rFonts w:hint="eastAsia"/>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履约保证金在收到中标通知书后5个工作日内缴纳至对公账户，并与招标人签订施工书面合同，5个工作日内不缴纳履约保证金和签订施工书面合同，视为自动放弃中标资格。（签订合同前提供对公账户）</w:t>
      </w:r>
    </w:p>
    <w:p w14:paraId="05F95B48">
      <w:pPr>
        <w:pStyle w:val="17"/>
        <w:rPr>
          <w:color w:val="auto"/>
        </w:rPr>
      </w:pPr>
      <w:r>
        <w:rPr>
          <w:rFonts w:hint="eastAsia"/>
          <w:color w:val="000000" w:themeColor="text1"/>
          <w:u w:val="single"/>
          <w:lang w:val="en-US" w:eastAsia="zh-CN"/>
          <w14:textFill>
            <w14:solidFill>
              <w14:schemeClr w14:val="tx1"/>
            </w14:solidFill>
          </w14:textFill>
        </w:rPr>
        <w:t>履约保证金退还方式：主体工程完工并通过县级验收后无息退还。</w:t>
      </w:r>
      <w:r>
        <w:rPr>
          <w:color w:val="auto"/>
          <w:u w:val="single"/>
        </w:rPr>
        <w:t xml:space="preserve"> </w:t>
      </w:r>
      <w:r>
        <w:rPr>
          <w:rFonts w:hint="eastAsia"/>
          <w:color w:val="auto"/>
        </w:rPr>
        <w:t>。</w:t>
      </w:r>
    </w:p>
    <w:p w14:paraId="7C28F912">
      <w:pPr>
        <w:pStyle w:val="24"/>
        <w:rPr>
          <w:rFonts w:eastAsia="楷体_GB2312"/>
        </w:rPr>
      </w:pPr>
      <w:r>
        <w:t xml:space="preserve">4.3  分包 </w:t>
      </w:r>
    </w:p>
    <w:p w14:paraId="76B13E4F">
      <w:pPr>
        <w:pStyle w:val="17"/>
        <w:ind w:firstLine="249" w:firstLineChars="104"/>
        <w:rPr>
          <w:color w:val="auto"/>
        </w:rPr>
      </w:pPr>
      <w:r>
        <w:rPr>
          <w:b/>
          <w:color w:val="auto"/>
        </w:rPr>
        <w:t xml:space="preserve">4.3.2 </w:t>
      </w:r>
      <w:r>
        <w:rPr>
          <w:color w:val="auto"/>
        </w:rPr>
        <w:t>允许承包人分包的工程项目、工作内容与分包金额限额为：</w:t>
      </w:r>
    </w:p>
    <w:p w14:paraId="17D3C5B7">
      <w:pPr>
        <w:pStyle w:val="17"/>
        <w:rPr>
          <w:color w:val="auto"/>
        </w:rPr>
      </w:pPr>
      <w:r>
        <w:rPr>
          <w:rFonts w:hint="eastAsia"/>
          <w:color w:val="auto"/>
        </w:rPr>
        <w:t>（1）</w:t>
      </w:r>
      <w:r>
        <w:rPr>
          <w:color w:val="auto"/>
        </w:rPr>
        <w:t>工程项目：</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rPr>
        <w:t>。</w:t>
      </w:r>
    </w:p>
    <w:p w14:paraId="72611D7E">
      <w:pPr>
        <w:pStyle w:val="17"/>
        <w:rPr>
          <w:color w:val="auto"/>
        </w:rPr>
      </w:pPr>
      <w:r>
        <w:rPr>
          <w:rFonts w:hint="eastAsia"/>
          <w:color w:val="auto"/>
        </w:rPr>
        <w:t>（2）</w:t>
      </w:r>
      <w:r>
        <w:rPr>
          <w:color w:val="auto"/>
        </w:rPr>
        <w:t>工作内容：</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rPr>
        <w:t>。</w:t>
      </w:r>
    </w:p>
    <w:p w14:paraId="4D4594B8">
      <w:pPr>
        <w:pStyle w:val="17"/>
        <w:rPr>
          <w:color w:val="auto"/>
        </w:rPr>
      </w:pPr>
      <w:r>
        <w:rPr>
          <w:rFonts w:hint="eastAsia"/>
          <w:color w:val="auto"/>
        </w:rPr>
        <w:t>（3）</w:t>
      </w:r>
      <w:r>
        <w:rPr>
          <w:color w:val="auto"/>
        </w:rPr>
        <w:t>分包金额限额：</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rPr>
        <w:t>。</w:t>
      </w:r>
    </w:p>
    <w:p w14:paraId="6EE6C886">
      <w:pPr>
        <w:pStyle w:val="17"/>
        <w:ind w:firstLine="249" w:firstLineChars="104"/>
        <w:rPr>
          <w:color w:val="auto"/>
        </w:rPr>
      </w:pPr>
      <w:r>
        <w:rPr>
          <w:b/>
          <w:color w:val="auto"/>
        </w:rPr>
        <w:t xml:space="preserve">4.3.10 </w:t>
      </w:r>
      <w:r>
        <w:rPr>
          <w:color w:val="auto"/>
        </w:rPr>
        <w:t>分包人项目管理机构的设立：</w:t>
      </w:r>
      <w:r>
        <w:rPr>
          <w:rFonts w:hint="eastAsia"/>
          <w:color w:val="auto"/>
          <w:u w:val="single"/>
        </w:rPr>
        <w:t xml:space="preserve"> </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rPr>
        <w:t>。</w:t>
      </w:r>
    </w:p>
    <w:p w14:paraId="28C89EF2">
      <w:pPr>
        <w:pStyle w:val="24"/>
      </w:pPr>
      <w:r>
        <w:t>4.11  不利物质条件</w:t>
      </w:r>
    </w:p>
    <w:p w14:paraId="47D4E692">
      <w:pPr>
        <w:pStyle w:val="17"/>
        <w:ind w:firstLine="249" w:firstLineChars="104"/>
        <w:rPr>
          <w:color w:val="auto"/>
        </w:rPr>
      </w:pPr>
      <w:r>
        <w:rPr>
          <w:b/>
          <w:color w:val="auto"/>
        </w:rPr>
        <w:t xml:space="preserve">4.11.1 </w:t>
      </w:r>
      <w:r>
        <w:rPr>
          <w:color w:val="auto"/>
        </w:rPr>
        <w:t>不利物质条件的范围：</w:t>
      </w:r>
      <w:r>
        <w:rPr>
          <w:rFonts w:hint="eastAsia"/>
          <w:color w:val="auto"/>
          <w:u w:val="single"/>
        </w:rPr>
        <w:t xml:space="preserve"> </w:t>
      </w:r>
      <w:r>
        <w:rPr>
          <w:color w:val="auto"/>
          <w:u w:val="single"/>
        </w:rPr>
        <w:t xml:space="preserve"> </w:t>
      </w:r>
      <w:r>
        <w:rPr>
          <w:rFonts w:hint="eastAsia"/>
          <w:color w:val="auto"/>
          <w:u w:val="single"/>
        </w:rPr>
        <w:t>由承包人承担</w:t>
      </w:r>
      <w:r>
        <w:rPr>
          <w:color w:val="auto"/>
          <w:u w:val="single"/>
        </w:rPr>
        <w:t xml:space="preserve">  </w:t>
      </w:r>
      <w:r>
        <w:rPr>
          <w:color w:val="auto"/>
        </w:rPr>
        <w:t xml:space="preserve">  </w:t>
      </w:r>
      <w:r>
        <w:rPr>
          <w:rFonts w:hint="eastAsia"/>
          <w:color w:val="auto"/>
        </w:rPr>
        <w:t>。</w:t>
      </w:r>
      <w:r>
        <w:rPr>
          <w:color w:val="auto"/>
        </w:rPr>
        <w:t xml:space="preserve">   </w:t>
      </w:r>
      <w:r>
        <w:rPr>
          <w:rFonts w:hint="eastAsia"/>
          <w:color w:val="auto"/>
        </w:rPr>
        <w:t xml:space="preserve"> </w:t>
      </w:r>
    </w:p>
    <w:p w14:paraId="0D245EDA">
      <w:pPr>
        <w:pStyle w:val="23"/>
        <w:spacing w:before="240" w:after="240"/>
      </w:pPr>
      <w:bookmarkStart w:id="1209" w:name="_Toc25779"/>
      <w:bookmarkStart w:id="1210" w:name="_Toc12042"/>
      <w:bookmarkStart w:id="1211" w:name="_Toc46327666"/>
      <w:bookmarkStart w:id="1212" w:name="_Toc12702"/>
      <w:bookmarkStart w:id="1213" w:name="_Toc11151"/>
      <w:r>
        <w:t>5</w:t>
      </w:r>
      <w:r>
        <w:rPr>
          <w:rFonts w:hint="eastAsia"/>
        </w:rPr>
        <w:t>.</w:t>
      </w:r>
      <w:r>
        <w:t xml:space="preserve">  材料和工程设备</w:t>
      </w:r>
      <w:bookmarkEnd w:id="1209"/>
      <w:bookmarkEnd w:id="1210"/>
      <w:bookmarkEnd w:id="1211"/>
      <w:bookmarkEnd w:id="1212"/>
      <w:bookmarkEnd w:id="1213"/>
    </w:p>
    <w:p w14:paraId="7EDB0B01">
      <w:pPr>
        <w:rPr>
          <w:rFonts w:hint="eastAsia"/>
        </w:rPr>
      </w:pPr>
      <w:r>
        <w:rPr>
          <w:b/>
          <w:color w:val="auto"/>
        </w:rPr>
        <w:t>5.</w:t>
      </w:r>
      <w:r>
        <w:rPr>
          <w:rFonts w:hint="eastAsia"/>
          <w:b/>
          <w:color w:val="auto"/>
        </w:rPr>
        <w:t>1</w:t>
      </w:r>
      <w:r>
        <w:rPr>
          <w:b/>
          <w:color w:val="auto"/>
        </w:rPr>
        <w:t>.</w:t>
      </w:r>
      <w:r>
        <w:rPr>
          <w:rFonts w:hint="eastAsia"/>
          <w:b/>
          <w:color w:val="auto"/>
        </w:rPr>
        <w:t>2</w:t>
      </w:r>
      <w:r>
        <w:rPr>
          <w:b/>
          <w:color w:val="auto"/>
        </w:rPr>
        <w:t xml:space="preserve"> </w:t>
      </w:r>
      <w:r>
        <w:rPr>
          <w:rFonts w:hint="eastAsia"/>
          <w:color w:val="auto"/>
        </w:rPr>
        <w:t>承</w:t>
      </w:r>
      <w:r>
        <w:rPr>
          <w:color w:val="auto"/>
        </w:rPr>
        <w:t>包人提供的材料和工程设备</w:t>
      </w:r>
      <w:r>
        <w:rPr>
          <w:rFonts w:hint="eastAsia"/>
          <w:color w:val="auto"/>
        </w:rPr>
        <w:t>的约定：</w:t>
      </w:r>
      <w:r>
        <w:rPr>
          <w:rFonts w:hint="eastAsia"/>
          <w:color w:val="auto"/>
          <w:u w:val="single"/>
        </w:rPr>
        <w:t xml:space="preserve"> </w:t>
      </w:r>
      <w:r>
        <w:rPr>
          <w:rFonts w:hint="eastAsia"/>
          <w:lang w:val="en-US" w:eastAsia="zh-CN"/>
        </w:rPr>
        <w:t xml:space="preserve">（1）承包人提供的各项材料均应符合设计和国家颁布的质量检验及验收规范要求，并按规定向监理工程师和发包人提供材质合格证书和检验合格证并经发包人和监理抽检确认后方可进场。 </w:t>
      </w:r>
    </w:p>
    <w:p w14:paraId="37AAFA85">
      <w:pPr>
        <w:pStyle w:val="17"/>
        <w:ind w:firstLine="249" w:firstLineChars="104"/>
        <w:rPr>
          <w:color w:val="auto"/>
        </w:rPr>
      </w:pPr>
      <w:r>
        <w:rPr>
          <w:rFonts w:hint="eastAsia"/>
          <w:lang w:val="en-US" w:eastAsia="zh-CN"/>
        </w:rPr>
        <w:t>（2）若发包人或监理工程师对承包人出具的材料质量认证意见持异议，可申请相关质量技术监督部门进行检验，所发生的费用、损失由责任方承担。在处理质量争议期间，承包人应按监理工程师的指令保证工程正常施工，减少窝工待料损失。承包人自购材料虽经监理工程师质量认证，但不解除承包人的质量责任</w:t>
      </w:r>
      <w:r>
        <w:rPr>
          <w:rFonts w:hint="eastAsia"/>
          <w:color w:val="auto"/>
          <w:u w:val="single"/>
        </w:rPr>
        <w:t xml:space="preserve"> </w:t>
      </w:r>
      <w:r>
        <w:rPr>
          <w:rFonts w:hint="eastAsia"/>
          <w:color w:val="auto"/>
        </w:rPr>
        <w:t>。</w:t>
      </w:r>
    </w:p>
    <w:p w14:paraId="231CB72B">
      <w:pPr>
        <w:pStyle w:val="24"/>
      </w:pPr>
      <w:r>
        <w:t>5.2  发包人提供的材料和工程设备</w:t>
      </w:r>
    </w:p>
    <w:p w14:paraId="43EDC529">
      <w:pPr>
        <w:pStyle w:val="17"/>
        <w:ind w:firstLine="249" w:firstLineChars="104"/>
        <w:rPr>
          <w:color w:val="auto"/>
        </w:rPr>
      </w:pPr>
      <w:r>
        <w:rPr>
          <w:b/>
          <w:color w:val="auto"/>
        </w:rPr>
        <w:t xml:space="preserve">5.2.1 </w:t>
      </w:r>
      <w:r>
        <w:rPr>
          <w:color w:val="auto"/>
        </w:rPr>
        <w:t>发包人提供的材料和工程设备见下表：</w:t>
      </w:r>
    </w:p>
    <w:p w14:paraId="39FBE541">
      <w:pPr>
        <w:pStyle w:val="16"/>
        <w:rPr>
          <w:color w:val="auto"/>
        </w:rPr>
      </w:pPr>
      <w:r>
        <w:rPr>
          <w:color w:val="auto"/>
        </w:rPr>
        <w:br w:type="page"/>
      </w:r>
      <w:r>
        <w:rPr>
          <w:color w:val="auto"/>
        </w:rPr>
        <w:t>发包人提供的材料表(参考格式)</w:t>
      </w:r>
    </w:p>
    <w:tbl>
      <w:tblPr>
        <w:tblStyle w:val="11"/>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0"/>
        <w:gridCol w:w="838"/>
        <w:gridCol w:w="838"/>
        <w:gridCol w:w="703"/>
        <w:gridCol w:w="979"/>
        <w:gridCol w:w="979"/>
        <w:gridCol w:w="979"/>
        <w:gridCol w:w="1406"/>
        <w:gridCol w:w="928"/>
      </w:tblGrid>
      <w:tr w14:paraId="206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03" w:type="pct"/>
            <w:vAlign w:val="center"/>
          </w:tcPr>
          <w:p w14:paraId="2215D49D">
            <w:pPr>
              <w:pStyle w:val="15"/>
              <w:rPr>
                <w:kern w:val="0"/>
                <w:sz w:val="18"/>
                <w:szCs w:val="18"/>
              </w:rPr>
            </w:pPr>
            <w:r>
              <w:rPr>
                <w:kern w:val="0"/>
                <w:sz w:val="18"/>
                <w:szCs w:val="18"/>
              </w:rPr>
              <w:t>序号</w:t>
            </w:r>
          </w:p>
        </w:tc>
        <w:tc>
          <w:tcPr>
            <w:tcW w:w="503" w:type="pct"/>
            <w:vAlign w:val="center"/>
          </w:tcPr>
          <w:p w14:paraId="010E7E84">
            <w:pPr>
              <w:pStyle w:val="15"/>
              <w:rPr>
                <w:kern w:val="0"/>
                <w:sz w:val="18"/>
                <w:szCs w:val="18"/>
              </w:rPr>
            </w:pPr>
            <w:r>
              <w:rPr>
                <w:kern w:val="0"/>
                <w:sz w:val="18"/>
                <w:szCs w:val="18"/>
              </w:rPr>
              <w:t>材料名称</w:t>
            </w:r>
          </w:p>
        </w:tc>
        <w:tc>
          <w:tcPr>
            <w:tcW w:w="503" w:type="pct"/>
            <w:vAlign w:val="center"/>
          </w:tcPr>
          <w:p w14:paraId="2463743C">
            <w:pPr>
              <w:pStyle w:val="15"/>
              <w:rPr>
                <w:kern w:val="0"/>
                <w:sz w:val="18"/>
                <w:szCs w:val="18"/>
              </w:rPr>
            </w:pPr>
            <w:r>
              <w:rPr>
                <w:kern w:val="0"/>
                <w:sz w:val="18"/>
                <w:szCs w:val="18"/>
              </w:rPr>
              <w:t>材料规格</w:t>
            </w:r>
          </w:p>
        </w:tc>
        <w:tc>
          <w:tcPr>
            <w:tcW w:w="422" w:type="pct"/>
            <w:vAlign w:val="center"/>
          </w:tcPr>
          <w:p w14:paraId="6099A9B9">
            <w:pPr>
              <w:pStyle w:val="15"/>
              <w:rPr>
                <w:kern w:val="0"/>
                <w:sz w:val="18"/>
                <w:szCs w:val="18"/>
              </w:rPr>
            </w:pPr>
            <w:r>
              <w:rPr>
                <w:kern w:val="0"/>
                <w:sz w:val="18"/>
                <w:szCs w:val="18"/>
              </w:rPr>
              <w:t>数量</w:t>
            </w:r>
          </w:p>
        </w:tc>
        <w:tc>
          <w:tcPr>
            <w:tcW w:w="588" w:type="pct"/>
            <w:vAlign w:val="center"/>
          </w:tcPr>
          <w:p w14:paraId="27BA25CD">
            <w:pPr>
              <w:pStyle w:val="15"/>
              <w:rPr>
                <w:kern w:val="0"/>
                <w:sz w:val="18"/>
                <w:szCs w:val="18"/>
              </w:rPr>
            </w:pPr>
            <w:r>
              <w:rPr>
                <w:rFonts w:hint="eastAsia"/>
                <w:kern w:val="0"/>
                <w:sz w:val="18"/>
                <w:szCs w:val="18"/>
              </w:rPr>
              <w:t>价格</w:t>
            </w:r>
          </w:p>
        </w:tc>
        <w:tc>
          <w:tcPr>
            <w:tcW w:w="588" w:type="pct"/>
            <w:vAlign w:val="center"/>
          </w:tcPr>
          <w:p w14:paraId="3E498EDE">
            <w:pPr>
              <w:pStyle w:val="15"/>
              <w:rPr>
                <w:kern w:val="0"/>
                <w:sz w:val="18"/>
                <w:szCs w:val="18"/>
              </w:rPr>
            </w:pPr>
            <w:r>
              <w:rPr>
                <w:kern w:val="0"/>
                <w:sz w:val="18"/>
                <w:szCs w:val="18"/>
              </w:rPr>
              <w:t>交货地点</w:t>
            </w:r>
          </w:p>
        </w:tc>
        <w:tc>
          <w:tcPr>
            <w:tcW w:w="588" w:type="pct"/>
            <w:vAlign w:val="center"/>
          </w:tcPr>
          <w:p w14:paraId="514B4271">
            <w:pPr>
              <w:pStyle w:val="15"/>
              <w:rPr>
                <w:kern w:val="0"/>
                <w:sz w:val="18"/>
                <w:szCs w:val="18"/>
              </w:rPr>
            </w:pPr>
            <w:r>
              <w:rPr>
                <w:kern w:val="0"/>
                <w:sz w:val="18"/>
                <w:szCs w:val="18"/>
              </w:rPr>
              <w:t>交货方式</w:t>
            </w:r>
          </w:p>
        </w:tc>
        <w:tc>
          <w:tcPr>
            <w:tcW w:w="844" w:type="pct"/>
            <w:vAlign w:val="center"/>
          </w:tcPr>
          <w:p w14:paraId="76B71F6A">
            <w:pPr>
              <w:pStyle w:val="15"/>
              <w:rPr>
                <w:kern w:val="0"/>
                <w:sz w:val="18"/>
                <w:szCs w:val="18"/>
              </w:rPr>
            </w:pPr>
            <w:r>
              <w:rPr>
                <w:kern w:val="0"/>
                <w:sz w:val="18"/>
                <w:szCs w:val="18"/>
              </w:rPr>
              <w:t>计划交货日期</w:t>
            </w:r>
          </w:p>
        </w:tc>
        <w:tc>
          <w:tcPr>
            <w:tcW w:w="557" w:type="pct"/>
            <w:vAlign w:val="center"/>
          </w:tcPr>
          <w:p w14:paraId="62377662">
            <w:pPr>
              <w:pStyle w:val="15"/>
              <w:rPr>
                <w:kern w:val="0"/>
                <w:sz w:val="18"/>
                <w:szCs w:val="18"/>
              </w:rPr>
            </w:pPr>
            <w:r>
              <w:rPr>
                <w:kern w:val="0"/>
                <w:sz w:val="18"/>
                <w:szCs w:val="18"/>
              </w:rPr>
              <w:t>备注</w:t>
            </w:r>
          </w:p>
        </w:tc>
      </w:tr>
      <w:tr w14:paraId="3A70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03" w:type="pct"/>
            <w:vAlign w:val="center"/>
          </w:tcPr>
          <w:p w14:paraId="459D02D1">
            <w:pPr>
              <w:pStyle w:val="15"/>
              <w:rPr>
                <w:kern w:val="0"/>
                <w:sz w:val="18"/>
                <w:szCs w:val="18"/>
              </w:rPr>
            </w:pPr>
          </w:p>
        </w:tc>
        <w:tc>
          <w:tcPr>
            <w:tcW w:w="503" w:type="pct"/>
            <w:vAlign w:val="center"/>
          </w:tcPr>
          <w:p w14:paraId="67F40D40">
            <w:pPr>
              <w:pStyle w:val="15"/>
              <w:rPr>
                <w:kern w:val="0"/>
                <w:sz w:val="18"/>
                <w:szCs w:val="18"/>
              </w:rPr>
            </w:pPr>
          </w:p>
        </w:tc>
        <w:tc>
          <w:tcPr>
            <w:tcW w:w="503" w:type="pct"/>
            <w:vAlign w:val="center"/>
          </w:tcPr>
          <w:p w14:paraId="506776C1">
            <w:pPr>
              <w:pStyle w:val="15"/>
              <w:rPr>
                <w:kern w:val="0"/>
                <w:sz w:val="18"/>
                <w:szCs w:val="18"/>
              </w:rPr>
            </w:pPr>
          </w:p>
        </w:tc>
        <w:tc>
          <w:tcPr>
            <w:tcW w:w="422" w:type="pct"/>
            <w:vAlign w:val="center"/>
          </w:tcPr>
          <w:p w14:paraId="71F7A8D1">
            <w:pPr>
              <w:pStyle w:val="15"/>
              <w:rPr>
                <w:kern w:val="0"/>
                <w:sz w:val="18"/>
                <w:szCs w:val="18"/>
              </w:rPr>
            </w:pPr>
          </w:p>
        </w:tc>
        <w:tc>
          <w:tcPr>
            <w:tcW w:w="588" w:type="pct"/>
            <w:vAlign w:val="center"/>
          </w:tcPr>
          <w:p w14:paraId="6D0FE060">
            <w:pPr>
              <w:pStyle w:val="15"/>
              <w:rPr>
                <w:kern w:val="0"/>
                <w:sz w:val="18"/>
                <w:szCs w:val="18"/>
              </w:rPr>
            </w:pPr>
          </w:p>
        </w:tc>
        <w:tc>
          <w:tcPr>
            <w:tcW w:w="588" w:type="pct"/>
            <w:vAlign w:val="center"/>
          </w:tcPr>
          <w:p w14:paraId="2087C382">
            <w:pPr>
              <w:pStyle w:val="15"/>
              <w:rPr>
                <w:kern w:val="0"/>
                <w:sz w:val="18"/>
                <w:szCs w:val="18"/>
              </w:rPr>
            </w:pPr>
          </w:p>
        </w:tc>
        <w:tc>
          <w:tcPr>
            <w:tcW w:w="588" w:type="pct"/>
            <w:vAlign w:val="center"/>
          </w:tcPr>
          <w:p w14:paraId="282832C6">
            <w:pPr>
              <w:pStyle w:val="15"/>
              <w:rPr>
                <w:kern w:val="0"/>
                <w:sz w:val="18"/>
                <w:szCs w:val="18"/>
              </w:rPr>
            </w:pPr>
          </w:p>
        </w:tc>
        <w:tc>
          <w:tcPr>
            <w:tcW w:w="844" w:type="pct"/>
            <w:vAlign w:val="center"/>
          </w:tcPr>
          <w:p w14:paraId="7E58BB1A">
            <w:pPr>
              <w:pStyle w:val="15"/>
              <w:rPr>
                <w:kern w:val="0"/>
                <w:sz w:val="18"/>
                <w:szCs w:val="18"/>
              </w:rPr>
            </w:pPr>
          </w:p>
        </w:tc>
        <w:tc>
          <w:tcPr>
            <w:tcW w:w="557" w:type="pct"/>
            <w:vAlign w:val="center"/>
          </w:tcPr>
          <w:p w14:paraId="4E0B2BF2">
            <w:pPr>
              <w:pStyle w:val="15"/>
              <w:rPr>
                <w:kern w:val="0"/>
                <w:sz w:val="18"/>
                <w:szCs w:val="18"/>
              </w:rPr>
            </w:pPr>
          </w:p>
        </w:tc>
      </w:tr>
      <w:tr w14:paraId="66AC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03" w:type="pct"/>
            <w:vAlign w:val="center"/>
          </w:tcPr>
          <w:p w14:paraId="3922C69D">
            <w:pPr>
              <w:pStyle w:val="15"/>
              <w:rPr>
                <w:kern w:val="0"/>
                <w:sz w:val="18"/>
                <w:szCs w:val="18"/>
              </w:rPr>
            </w:pPr>
          </w:p>
        </w:tc>
        <w:tc>
          <w:tcPr>
            <w:tcW w:w="503" w:type="pct"/>
            <w:vAlign w:val="center"/>
          </w:tcPr>
          <w:p w14:paraId="0857BA85">
            <w:pPr>
              <w:pStyle w:val="15"/>
              <w:rPr>
                <w:kern w:val="0"/>
                <w:sz w:val="18"/>
                <w:szCs w:val="18"/>
              </w:rPr>
            </w:pPr>
          </w:p>
        </w:tc>
        <w:tc>
          <w:tcPr>
            <w:tcW w:w="503" w:type="pct"/>
            <w:vAlign w:val="center"/>
          </w:tcPr>
          <w:p w14:paraId="46F1A198">
            <w:pPr>
              <w:pStyle w:val="15"/>
              <w:rPr>
                <w:kern w:val="0"/>
                <w:sz w:val="18"/>
                <w:szCs w:val="18"/>
              </w:rPr>
            </w:pPr>
          </w:p>
        </w:tc>
        <w:tc>
          <w:tcPr>
            <w:tcW w:w="422" w:type="pct"/>
            <w:vAlign w:val="center"/>
          </w:tcPr>
          <w:p w14:paraId="1169409B">
            <w:pPr>
              <w:pStyle w:val="15"/>
              <w:rPr>
                <w:kern w:val="0"/>
                <w:sz w:val="18"/>
                <w:szCs w:val="18"/>
              </w:rPr>
            </w:pPr>
          </w:p>
        </w:tc>
        <w:tc>
          <w:tcPr>
            <w:tcW w:w="588" w:type="pct"/>
            <w:vAlign w:val="center"/>
          </w:tcPr>
          <w:p w14:paraId="449B6822">
            <w:pPr>
              <w:pStyle w:val="15"/>
              <w:rPr>
                <w:kern w:val="0"/>
                <w:sz w:val="18"/>
                <w:szCs w:val="18"/>
              </w:rPr>
            </w:pPr>
          </w:p>
        </w:tc>
        <w:tc>
          <w:tcPr>
            <w:tcW w:w="588" w:type="pct"/>
            <w:vAlign w:val="center"/>
          </w:tcPr>
          <w:p w14:paraId="660FDBA3">
            <w:pPr>
              <w:pStyle w:val="15"/>
              <w:rPr>
                <w:kern w:val="0"/>
                <w:sz w:val="18"/>
                <w:szCs w:val="18"/>
              </w:rPr>
            </w:pPr>
          </w:p>
        </w:tc>
        <w:tc>
          <w:tcPr>
            <w:tcW w:w="588" w:type="pct"/>
            <w:vAlign w:val="center"/>
          </w:tcPr>
          <w:p w14:paraId="40DCA077">
            <w:pPr>
              <w:pStyle w:val="15"/>
              <w:rPr>
                <w:kern w:val="0"/>
                <w:sz w:val="18"/>
                <w:szCs w:val="18"/>
              </w:rPr>
            </w:pPr>
          </w:p>
        </w:tc>
        <w:tc>
          <w:tcPr>
            <w:tcW w:w="844" w:type="pct"/>
            <w:vAlign w:val="center"/>
          </w:tcPr>
          <w:p w14:paraId="4406BFE7">
            <w:pPr>
              <w:pStyle w:val="15"/>
              <w:rPr>
                <w:kern w:val="0"/>
                <w:sz w:val="18"/>
                <w:szCs w:val="18"/>
              </w:rPr>
            </w:pPr>
          </w:p>
        </w:tc>
        <w:tc>
          <w:tcPr>
            <w:tcW w:w="557" w:type="pct"/>
            <w:vAlign w:val="center"/>
          </w:tcPr>
          <w:p w14:paraId="02E52FD6">
            <w:pPr>
              <w:pStyle w:val="15"/>
              <w:rPr>
                <w:kern w:val="0"/>
                <w:sz w:val="18"/>
                <w:szCs w:val="18"/>
              </w:rPr>
            </w:pPr>
          </w:p>
        </w:tc>
      </w:tr>
      <w:tr w14:paraId="39C8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03" w:type="pct"/>
            <w:vAlign w:val="center"/>
          </w:tcPr>
          <w:p w14:paraId="1C203AFD">
            <w:pPr>
              <w:pStyle w:val="15"/>
              <w:rPr>
                <w:kern w:val="0"/>
                <w:sz w:val="18"/>
                <w:szCs w:val="18"/>
              </w:rPr>
            </w:pPr>
          </w:p>
        </w:tc>
        <w:tc>
          <w:tcPr>
            <w:tcW w:w="503" w:type="pct"/>
            <w:vAlign w:val="center"/>
          </w:tcPr>
          <w:p w14:paraId="3E619CF7">
            <w:pPr>
              <w:pStyle w:val="15"/>
              <w:rPr>
                <w:kern w:val="0"/>
                <w:sz w:val="18"/>
                <w:szCs w:val="18"/>
              </w:rPr>
            </w:pPr>
          </w:p>
        </w:tc>
        <w:tc>
          <w:tcPr>
            <w:tcW w:w="503" w:type="pct"/>
            <w:vAlign w:val="center"/>
          </w:tcPr>
          <w:p w14:paraId="1C48ED52">
            <w:pPr>
              <w:pStyle w:val="15"/>
              <w:rPr>
                <w:kern w:val="0"/>
                <w:sz w:val="18"/>
                <w:szCs w:val="18"/>
              </w:rPr>
            </w:pPr>
          </w:p>
        </w:tc>
        <w:tc>
          <w:tcPr>
            <w:tcW w:w="422" w:type="pct"/>
            <w:vAlign w:val="center"/>
          </w:tcPr>
          <w:p w14:paraId="2D4B54A2">
            <w:pPr>
              <w:pStyle w:val="15"/>
              <w:rPr>
                <w:kern w:val="0"/>
                <w:sz w:val="18"/>
                <w:szCs w:val="18"/>
              </w:rPr>
            </w:pPr>
          </w:p>
        </w:tc>
        <w:tc>
          <w:tcPr>
            <w:tcW w:w="588" w:type="pct"/>
            <w:vAlign w:val="center"/>
          </w:tcPr>
          <w:p w14:paraId="15587702">
            <w:pPr>
              <w:pStyle w:val="15"/>
              <w:rPr>
                <w:kern w:val="0"/>
                <w:sz w:val="18"/>
                <w:szCs w:val="18"/>
              </w:rPr>
            </w:pPr>
          </w:p>
        </w:tc>
        <w:tc>
          <w:tcPr>
            <w:tcW w:w="588" w:type="pct"/>
            <w:vAlign w:val="center"/>
          </w:tcPr>
          <w:p w14:paraId="66A3114A">
            <w:pPr>
              <w:pStyle w:val="15"/>
              <w:rPr>
                <w:kern w:val="0"/>
                <w:sz w:val="18"/>
                <w:szCs w:val="18"/>
              </w:rPr>
            </w:pPr>
          </w:p>
        </w:tc>
        <w:tc>
          <w:tcPr>
            <w:tcW w:w="588" w:type="pct"/>
            <w:vAlign w:val="center"/>
          </w:tcPr>
          <w:p w14:paraId="02DB1429">
            <w:pPr>
              <w:pStyle w:val="15"/>
              <w:rPr>
                <w:kern w:val="0"/>
                <w:sz w:val="18"/>
                <w:szCs w:val="18"/>
              </w:rPr>
            </w:pPr>
          </w:p>
        </w:tc>
        <w:tc>
          <w:tcPr>
            <w:tcW w:w="844" w:type="pct"/>
            <w:vAlign w:val="center"/>
          </w:tcPr>
          <w:p w14:paraId="537BB7BE">
            <w:pPr>
              <w:pStyle w:val="15"/>
              <w:rPr>
                <w:kern w:val="0"/>
                <w:sz w:val="18"/>
                <w:szCs w:val="18"/>
              </w:rPr>
            </w:pPr>
          </w:p>
        </w:tc>
        <w:tc>
          <w:tcPr>
            <w:tcW w:w="557" w:type="pct"/>
            <w:vAlign w:val="center"/>
          </w:tcPr>
          <w:p w14:paraId="476F02A4">
            <w:pPr>
              <w:pStyle w:val="15"/>
              <w:rPr>
                <w:kern w:val="0"/>
                <w:sz w:val="18"/>
                <w:szCs w:val="18"/>
              </w:rPr>
            </w:pPr>
          </w:p>
        </w:tc>
      </w:tr>
    </w:tbl>
    <w:p w14:paraId="0461B5CF">
      <w:pPr>
        <w:pStyle w:val="15"/>
        <w:rPr>
          <w:kern w:val="0"/>
        </w:rPr>
      </w:pPr>
    </w:p>
    <w:p w14:paraId="217A93D4">
      <w:pPr>
        <w:pStyle w:val="16"/>
        <w:rPr>
          <w:color w:val="auto"/>
        </w:rPr>
      </w:pPr>
      <w:r>
        <w:rPr>
          <w:color w:val="auto"/>
        </w:rPr>
        <w:t>发包人提供的工程设备表</w:t>
      </w:r>
      <w:r>
        <w:rPr>
          <w:rFonts w:hint="eastAsia"/>
          <w:color w:val="auto"/>
        </w:rPr>
        <w:t>（</w:t>
      </w:r>
      <w:r>
        <w:rPr>
          <w:color w:val="auto"/>
        </w:rPr>
        <w:t>参考格式</w:t>
      </w:r>
      <w:r>
        <w:rPr>
          <w:rFonts w:hint="eastAsia"/>
          <w:color w:val="auto"/>
        </w:rPr>
        <w:t>）</w:t>
      </w:r>
    </w:p>
    <w:tbl>
      <w:tblPr>
        <w:tblStyle w:val="11"/>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1277"/>
        <w:gridCol w:w="996"/>
        <w:gridCol w:w="714"/>
        <w:gridCol w:w="849"/>
        <w:gridCol w:w="849"/>
        <w:gridCol w:w="849"/>
        <w:gridCol w:w="1139"/>
        <w:gridCol w:w="951"/>
      </w:tblGrid>
      <w:tr w14:paraId="033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7" w:type="pct"/>
            <w:vAlign w:val="center"/>
          </w:tcPr>
          <w:p w14:paraId="2CF513AE">
            <w:pPr>
              <w:pStyle w:val="15"/>
              <w:rPr>
                <w:kern w:val="0"/>
                <w:sz w:val="18"/>
                <w:szCs w:val="18"/>
              </w:rPr>
            </w:pPr>
            <w:r>
              <w:rPr>
                <w:kern w:val="0"/>
                <w:sz w:val="18"/>
                <w:szCs w:val="18"/>
              </w:rPr>
              <w:t>序号</w:t>
            </w:r>
          </w:p>
        </w:tc>
        <w:tc>
          <w:tcPr>
            <w:tcW w:w="767" w:type="pct"/>
            <w:vAlign w:val="center"/>
          </w:tcPr>
          <w:p w14:paraId="1DF25D9C">
            <w:pPr>
              <w:pStyle w:val="15"/>
              <w:rPr>
                <w:kern w:val="0"/>
                <w:sz w:val="18"/>
                <w:szCs w:val="18"/>
              </w:rPr>
            </w:pPr>
            <w:r>
              <w:rPr>
                <w:kern w:val="0"/>
                <w:sz w:val="18"/>
                <w:szCs w:val="18"/>
              </w:rPr>
              <w:t>工程设备名称</w:t>
            </w:r>
          </w:p>
        </w:tc>
        <w:tc>
          <w:tcPr>
            <w:tcW w:w="598" w:type="pct"/>
            <w:vAlign w:val="center"/>
          </w:tcPr>
          <w:p w14:paraId="2A4B3218">
            <w:pPr>
              <w:pStyle w:val="15"/>
              <w:rPr>
                <w:kern w:val="0"/>
                <w:sz w:val="18"/>
                <w:szCs w:val="18"/>
              </w:rPr>
            </w:pPr>
            <w:r>
              <w:rPr>
                <w:kern w:val="0"/>
                <w:sz w:val="18"/>
                <w:szCs w:val="18"/>
              </w:rPr>
              <w:t>型号及规格</w:t>
            </w:r>
          </w:p>
        </w:tc>
        <w:tc>
          <w:tcPr>
            <w:tcW w:w="429" w:type="pct"/>
            <w:vAlign w:val="center"/>
          </w:tcPr>
          <w:p w14:paraId="4D71FF10">
            <w:pPr>
              <w:pStyle w:val="15"/>
              <w:rPr>
                <w:kern w:val="0"/>
                <w:sz w:val="18"/>
                <w:szCs w:val="18"/>
              </w:rPr>
            </w:pPr>
            <w:r>
              <w:rPr>
                <w:kern w:val="0"/>
                <w:sz w:val="18"/>
                <w:szCs w:val="18"/>
              </w:rPr>
              <w:t>数量</w:t>
            </w:r>
          </w:p>
        </w:tc>
        <w:tc>
          <w:tcPr>
            <w:tcW w:w="510" w:type="pct"/>
            <w:vAlign w:val="center"/>
          </w:tcPr>
          <w:p w14:paraId="44E4B53D">
            <w:pPr>
              <w:pStyle w:val="15"/>
              <w:rPr>
                <w:kern w:val="0"/>
                <w:sz w:val="18"/>
                <w:szCs w:val="18"/>
              </w:rPr>
            </w:pPr>
            <w:r>
              <w:rPr>
                <w:rFonts w:hint="eastAsia"/>
                <w:kern w:val="0"/>
                <w:sz w:val="18"/>
                <w:szCs w:val="18"/>
              </w:rPr>
              <w:t>价格</w:t>
            </w:r>
          </w:p>
        </w:tc>
        <w:tc>
          <w:tcPr>
            <w:tcW w:w="510" w:type="pct"/>
            <w:vAlign w:val="center"/>
          </w:tcPr>
          <w:p w14:paraId="62494E55">
            <w:pPr>
              <w:pStyle w:val="15"/>
              <w:rPr>
                <w:kern w:val="0"/>
                <w:sz w:val="18"/>
                <w:szCs w:val="18"/>
              </w:rPr>
            </w:pPr>
            <w:r>
              <w:rPr>
                <w:kern w:val="0"/>
                <w:sz w:val="18"/>
                <w:szCs w:val="18"/>
              </w:rPr>
              <w:t>交货地点</w:t>
            </w:r>
          </w:p>
        </w:tc>
        <w:tc>
          <w:tcPr>
            <w:tcW w:w="510" w:type="pct"/>
            <w:vAlign w:val="center"/>
          </w:tcPr>
          <w:p w14:paraId="744E6598">
            <w:pPr>
              <w:pStyle w:val="15"/>
              <w:rPr>
                <w:kern w:val="0"/>
                <w:sz w:val="18"/>
                <w:szCs w:val="18"/>
              </w:rPr>
            </w:pPr>
            <w:r>
              <w:rPr>
                <w:kern w:val="0"/>
                <w:sz w:val="18"/>
                <w:szCs w:val="18"/>
              </w:rPr>
              <w:t>交货方式</w:t>
            </w:r>
          </w:p>
        </w:tc>
        <w:tc>
          <w:tcPr>
            <w:tcW w:w="684" w:type="pct"/>
            <w:vAlign w:val="center"/>
          </w:tcPr>
          <w:p w14:paraId="486143AA">
            <w:pPr>
              <w:pStyle w:val="15"/>
              <w:rPr>
                <w:kern w:val="0"/>
                <w:sz w:val="18"/>
                <w:szCs w:val="18"/>
              </w:rPr>
            </w:pPr>
            <w:r>
              <w:rPr>
                <w:kern w:val="0"/>
                <w:sz w:val="18"/>
                <w:szCs w:val="18"/>
              </w:rPr>
              <w:t>计划交货日期</w:t>
            </w:r>
          </w:p>
        </w:tc>
        <w:tc>
          <w:tcPr>
            <w:tcW w:w="571" w:type="pct"/>
            <w:vAlign w:val="center"/>
          </w:tcPr>
          <w:p w14:paraId="439FBB66">
            <w:pPr>
              <w:pStyle w:val="15"/>
              <w:rPr>
                <w:kern w:val="0"/>
                <w:sz w:val="18"/>
                <w:szCs w:val="18"/>
              </w:rPr>
            </w:pPr>
            <w:r>
              <w:rPr>
                <w:kern w:val="0"/>
                <w:sz w:val="18"/>
                <w:szCs w:val="18"/>
              </w:rPr>
              <w:t>备注</w:t>
            </w:r>
          </w:p>
        </w:tc>
      </w:tr>
      <w:tr w14:paraId="7AFA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7" w:type="pct"/>
            <w:vAlign w:val="center"/>
          </w:tcPr>
          <w:p w14:paraId="0165EB19">
            <w:pPr>
              <w:pStyle w:val="15"/>
              <w:rPr>
                <w:kern w:val="0"/>
                <w:sz w:val="18"/>
                <w:szCs w:val="18"/>
              </w:rPr>
            </w:pPr>
          </w:p>
        </w:tc>
        <w:tc>
          <w:tcPr>
            <w:tcW w:w="767" w:type="pct"/>
            <w:vAlign w:val="center"/>
          </w:tcPr>
          <w:p w14:paraId="4AFBAFB3">
            <w:pPr>
              <w:pStyle w:val="15"/>
              <w:rPr>
                <w:kern w:val="0"/>
                <w:sz w:val="18"/>
                <w:szCs w:val="18"/>
              </w:rPr>
            </w:pPr>
          </w:p>
        </w:tc>
        <w:tc>
          <w:tcPr>
            <w:tcW w:w="598" w:type="pct"/>
            <w:vAlign w:val="center"/>
          </w:tcPr>
          <w:p w14:paraId="5DEA1833">
            <w:pPr>
              <w:pStyle w:val="15"/>
              <w:rPr>
                <w:kern w:val="0"/>
                <w:sz w:val="18"/>
                <w:szCs w:val="18"/>
              </w:rPr>
            </w:pPr>
          </w:p>
        </w:tc>
        <w:tc>
          <w:tcPr>
            <w:tcW w:w="429" w:type="pct"/>
            <w:vAlign w:val="center"/>
          </w:tcPr>
          <w:p w14:paraId="19871A51">
            <w:pPr>
              <w:pStyle w:val="15"/>
              <w:rPr>
                <w:kern w:val="0"/>
                <w:sz w:val="18"/>
                <w:szCs w:val="18"/>
              </w:rPr>
            </w:pPr>
          </w:p>
        </w:tc>
        <w:tc>
          <w:tcPr>
            <w:tcW w:w="510" w:type="pct"/>
            <w:vAlign w:val="center"/>
          </w:tcPr>
          <w:p w14:paraId="6722DED2">
            <w:pPr>
              <w:pStyle w:val="15"/>
              <w:rPr>
                <w:kern w:val="0"/>
                <w:sz w:val="18"/>
                <w:szCs w:val="18"/>
              </w:rPr>
            </w:pPr>
          </w:p>
        </w:tc>
        <w:tc>
          <w:tcPr>
            <w:tcW w:w="510" w:type="pct"/>
            <w:vAlign w:val="center"/>
          </w:tcPr>
          <w:p w14:paraId="081DD3FF">
            <w:pPr>
              <w:pStyle w:val="15"/>
              <w:rPr>
                <w:kern w:val="0"/>
                <w:sz w:val="18"/>
                <w:szCs w:val="18"/>
              </w:rPr>
            </w:pPr>
          </w:p>
        </w:tc>
        <w:tc>
          <w:tcPr>
            <w:tcW w:w="510" w:type="pct"/>
            <w:vAlign w:val="center"/>
          </w:tcPr>
          <w:p w14:paraId="45D0A75E">
            <w:pPr>
              <w:pStyle w:val="15"/>
              <w:rPr>
                <w:kern w:val="0"/>
                <w:sz w:val="18"/>
                <w:szCs w:val="18"/>
              </w:rPr>
            </w:pPr>
          </w:p>
        </w:tc>
        <w:tc>
          <w:tcPr>
            <w:tcW w:w="684" w:type="pct"/>
            <w:vAlign w:val="center"/>
          </w:tcPr>
          <w:p w14:paraId="0B9F2554">
            <w:pPr>
              <w:pStyle w:val="15"/>
              <w:rPr>
                <w:kern w:val="0"/>
                <w:sz w:val="18"/>
                <w:szCs w:val="18"/>
              </w:rPr>
            </w:pPr>
          </w:p>
        </w:tc>
        <w:tc>
          <w:tcPr>
            <w:tcW w:w="571" w:type="pct"/>
            <w:vAlign w:val="center"/>
          </w:tcPr>
          <w:p w14:paraId="45533E13">
            <w:pPr>
              <w:pStyle w:val="15"/>
              <w:rPr>
                <w:kern w:val="0"/>
                <w:sz w:val="18"/>
                <w:szCs w:val="18"/>
              </w:rPr>
            </w:pPr>
          </w:p>
        </w:tc>
      </w:tr>
      <w:tr w14:paraId="3200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7" w:type="pct"/>
            <w:vAlign w:val="center"/>
          </w:tcPr>
          <w:p w14:paraId="2C66C3AA">
            <w:pPr>
              <w:pStyle w:val="15"/>
              <w:rPr>
                <w:kern w:val="0"/>
                <w:sz w:val="18"/>
                <w:szCs w:val="18"/>
              </w:rPr>
            </w:pPr>
          </w:p>
        </w:tc>
        <w:tc>
          <w:tcPr>
            <w:tcW w:w="767" w:type="pct"/>
            <w:vAlign w:val="center"/>
          </w:tcPr>
          <w:p w14:paraId="6FDA51CA">
            <w:pPr>
              <w:pStyle w:val="15"/>
              <w:rPr>
                <w:kern w:val="0"/>
                <w:sz w:val="18"/>
                <w:szCs w:val="18"/>
              </w:rPr>
            </w:pPr>
          </w:p>
        </w:tc>
        <w:tc>
          <w:tcPr>
            <w:tcW w:w="598" w:type="pct"/>
            <w:vAlign w:val="center"/>
          </w:tcPr>
          <w:p w14:paraId="5AD7EDC0">
            <w:pPr>
              <w:pStyle w:val="15"/>
              <w:rPr>
                <w:kern w:val="0"/>
                <w:sz w:val="18"/>
                <w:szCs w:val="18"/>
              </w:rPr>
            </w:pPr>
          </w:p>
        </w:tc>
        <w:tc>
          <w:tcPr>
            <w:tcW w:w="429" w:type="pct"/>
            <w:vAlign w:val="center"/>
          </w:tcPr>
          <w:p w14:paraId="60D3707C">
            <w:pPr>
              <w:pStyle w:val="15"/>
              <w:rPr>
                <w:kern w:val="0"/>
                <w:sz w:val="18"/>
                <w:szCs w:val="18"/>
              </w:rPr>
            </w:pPr>
          </w:p>
        </w:tc>
        <w:tc>
          <w:tcPr>
            <w:tcW w:w="510" w:type="pct"/>
            <w:vAlign w:val="center"/>
          </w:tcPr>
          <w:p w14:paraId="650C27B9">
            <w:pPr>
              <w:pStyle w:val="15"/>
              <w:rPr>
                <w:kern w:val="0"/>
                <w:sz w:val="18"/>
                <w:szCs w:val="18"/>
              </w:rPr>
            </w:pPr>
          </w:p>
        </w:tc>
        <w:tc>
          <w:tcPr>
            <w:tcW w:w="510" w:type="pct"/>
            <w:vAlign w:val="center"/>
          </w:tcPr>
          <w:p w14:paraId="05AA3240">
            <w:pPr>
              <w:pStyle w:val="15"/>
              <w:rPr>
                <w:kern w:val="0"/>
                <w:sz w:val="18"/>
                <w:szCs w:val="18"/>
              </w:rPr>
            </w:pPr>
          </w:p>
        </w:tc>
        <w:tc>
          <w:tcPr>
            <w:tcW w:w="510" w:type="pct"/>
            <w:vAlign w:val="center"/>
          </w:tcPr>
          <w:p w14:paraId="24D6B89E">
            <w:pPr>
              <w:pStyle w:val="15"/>
              <w:rPr>
                <w:kern w:val="0"/>
                <w:sz w:val="18"/>
                <w:szCs w:val="18"/>
              </w:rPr>
            </w:pPr>
          </w:p>
        </w:tc>
        <w:tc>
          <w:tcPr>
            <w:tcW w:w="684" w:type="pct"/>
            <w:vAlign w:val="center"/>
          </w:tcPr>
          <w:p w14:paraId="635A4CA4">
            <w:pPr>
              <w:pStyle w:val="15"/>
              <w:rPr>
                <w:kern w:val="0"/>
                <w:sz w:val="18"/>
                <w:szCs w:val="18"/>
              </w:rPr>
            </w:pPr>
          </w:p>
        </w:tc>
        <w:tc>
          <w:tcPr>
            <w:tcW w:w="571" w:type="pct"/>
            <w:vAlign w:val="center"/>
          </w:tcPr>
          <w:p w14:paraId="5150DE3A">
            <w:pPr>
              <w:pStyle w:val="15"/>
              <w:rPr>
                <w:kern w:val="0"/>
                <w:sz w:val="18"/>
                <w:szCs w:val="18"/>
              </w:rPr>
            </w:pPr>
          </w:p>
        </w:tc>
      </w:tr>
      <w:tr w14:paraId="418C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7" w:type="pct"/>
            <w:vAlign w:val="center"/>
          </w:tcPr>
          <w:p w14:paraId="418D793C">
            <w:pPr>
              <w:pStyle w:val="15"/>
              <w:rPr>
                <w:kern w:val="0"/>
                <w:sz w:val="18"/>
                <w:szCs w:val="18"/>
              </w:rPr>
            </w:pPr>
          </w:p>
        </w:tc>
        <w:tc>
          <w:tcPr>
            <w:tcW w:w="767" w:type="pct"/>
            <w:vAlign w:val="center"/>
          </w:tcPr>
          <w:p w14:paraId="5C721910">
            <w:pPr>
              <w:pStyle w:val="15"/>
              <w:rPr>
                <w:kern w:val="0"/>
                <w:sz w:val="18"/>
                <w:szCs w:val="18"/>
              </w:rPr>
            </w:pPr>
          </w:p>
        </w:tc>
        <w:tc>
          <w:tcPr>
            <w:tcW w:w="598" w:type="pct"/>
            <w:vAlign w:val="center"/>
          </w:tcPr>
          <w:p w14:paraId="1E8C0C97">
            <w:pPr>
              <w:pStyle w:val="15"/>
              <w:rPr>
                <w:kern w:val="0"/>
                <w:sz w:val="18"/>
                <w:szCs w:val="18"/>
              </w:rPr>
            </w:pPr>
            <w:r>
              <w:rPr>
                <w:kern w:val="0"/>
                <w:sz w:val="18"/>
                <w:szCs w:val="18"/>
              </w:rPr>
              <w:t>、</w:t>
            </w:r>
          </w:p>
        </w:tc>
        <w:tc>
          <w:tcPr>
            <w:tcW w:w="429" w:type="pct"/>
            <w:vAlign w:val="center"/>
          </w:tcPr>
          <w:p w14:paraId="6552E955">
            <w:pPr>
              <w:pStyle w:val="15"/>
              <w:rPr>
                <w:kern w:val="0"/>
                <w:sz w:val="18"/>
                <w:szCs w:val="18"/>
              </w:rPr>
            </w:pPr>
          </w:p>
        </w:tc>
        <w:tc>
          <w:tcPr>
            <w:tcW w:w="510" w:type="pct"/>
            <w:vAlign w:val="center"/>
          </w:tcPr>
          <w:p w14:paraId="6941BC29">
            <w:pPr>
              <w:pStyle w:val="15"/>
              <w:rPr>
                <w:kern w:val="0"/>
                <w:sz w:val="18"/>
                <w:szCs w:val="18"/>
              </w:rPr>
            </w:pPr>
          </w:p>
        </w:tc>
        <w:tc>
          <w:tcPr>
            <w:tcW w:w="510" w:type="pct"/>
            <w:vAlign w:val="center"/>
          </w:tcPr>
          <w:p w14:paraId="20151A66">
            <w:pPr>
              <w:pStyle w:val="15"/>
              <w:rPr>
                <w:kern w:val="0"/>
                <w:sz w:val="18"/>
                <w:szCs w:val="18"/>
              </w:rPr>
            </w:pPr>
          </w:p>
        </w:tc>
        <w:tc>
          <w:tcPr>
            <w:tcW w:w="510" w:type="pct"/>
            <w:vAlign w:val="center"/>
          </w:tcPr>
          <w:p w14:paraId="0862DFFA">
            <w:pPr>
              <w:pStyle w:val="15"/>
              <w:rPr>
                <w:kern w:val="0"/>
                <w:sz w:val="18"/>
                <w:szCs w:val="18"/>
              </w:rPr>
            </w:pPr>
          </w:p>
        </w:tc>
        <w:tc>
          <w:tcPr>
            <w:tcW w:w="684" w:type="pct"/>
            <w:vAlign w:val="center"/>
          </w:tcPr>
          <w:p w14:paraId="76DA18CE">
            <w:pPr>
              <w:pStyle w:val="15"/>
              <w:rPr>
                <w:kern w:val="0"/>
                <w:sz w:val="18"/>
                <w:szCs w:val="18"/>
              </w:rPr>
            </w:pPr>
          </w:p>
        </w:tc>
        <w:tc>
          <w:tcPr>
            <w:tcW w:w="571" w:type="pct"/>
            <w:vAlign w:val="center"/>
          </w:tcPr>
          <w:p w14:paraId="41E4AE97">
            <w:pPr>
              <w:pStyle w:val="15"/>
              <w:rPr>
                <w:kern w:val="0"/>
                <w:sz w:val="18"/>
                <w:szCs w:val="18"/>
              </w:rPr>
            </w:pPr>
          </w:p>
        </w:tc>
      </w:tr>
    </w:tbl>
    <w:p w14:paraId="2E2148E0">
      <w:pPr>
        <w:pStyle w:val="23"/>
        <w:spacing w:before="240" w:after="240"/>
      </w:pPr>
      <w:bookmarkStart w:id="1214" w:name="_Toc21739"/>
      <w:bookmarkStart w:id="1215" w:name="_Toc21019"/>
      <w:bookmarkStart w:id="1216" w:name="_Toc30737"/>
      <w:bookmarkStart w:id="1217" w:name="_Toc24072"/>
      <w:bookmarkStart w:id="1218" w:name="_Toc46327667"/>
      <w:r>
        <w:t>6</w:t>
      </w:r>
      <w:r>
        <w:rPr>
          <w:rFonts w:hint="eastAsia"/>
        </w:rPr>
        <w:t>.</w:t>
      </w:r>
      <w:r>
        <w:t xml:space="preserve">  施工设备和临时设施</w:t>
      </w:r>
      <w:bookmarkEnd w:id="1214"/>
      <w:bookmarkEnd w:id="1215"/>
      <w:bookmarkEnd w:id="1216"/>
      <w:bookmarkEnd w:id="1217"/>
      <w:bookmarkEnd w:id="1218"/>
    </w:p>
    <w:p w14:paraId="6D0F7F39">
      <w:pPr>
        <w:pStyle w:val="24"/>
      </w:pPr>
      <w:r>
        <w:t>6.2  发包人提供的施工设备和临时设施</w:t>
      </w:r>
    </w:p>
    <w:p w14:paraId="6A40E44E">
      <w:pPr>
        <w:pStyle w:val="17"/>
        <w:rPr>
          <w:color w:val="auto"/>
        </w:rPr>
      </w:pPr>
      <w:r>
        <w:rPr>
          <w:color w:val="auto"/>
        </w:rPr>
        <w:t>（1）发包人提供的施工设备见下表：</w:t>
      </w:r>
    </w:p>
    <w:p w14:paraId="405D8282">
      <w:pPr>
        <w:pStyle w:val="16"/>
        <w:rPr>
          <w:color w:val="auto"/>
        </w:rPr>
      </w:pPr>
      <w:r>
        <w:rPr>
          <w:color w:val="auto"/>
        </w:rPr>
        <w:t>发包人提供的施工设备表</w:t>
      </w:r>
      <w:r>
        <w:rPr>
          <w:rFonts w:hint="eastAsia"/>
          <w:color w:val="auto"/>
        </w:rPr>
        <w:t>（</w:t>
      </w:r>
      <w:r>
        <w:rPr>
          <w:color w:val="auto"/>
        </w:rPr>
        <w:t>参考格式</w:t>
      </w:r>
      <w:r>
        <w:rPr>
          <w:rFonts w:hint="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
        <w:gridCol w:w="1425"/>
        <w:gridCol w:w="1253"/>
        <w:gridCol w:w="1253"/>
        <w:gridCol w:w="892"/>
        <w:gridCol w:w="1243"/>
        <w:gridCol w:w="1368"/>
      </w:tblGrid>
      <w:tr w14:paraId="512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888" w:type="dxa"/>
            <w:vAlign w:val="center"/>
          </w:tcPr>
          <w:p w14:paraId="59822C91">
            <w:pPr>
              <w:pStyle w:val="15"/>
              <w:rPr>
                <w:kern w:val="0"/>
                <w:sz w:val="18"/>
                <w:szCs w:val="18"/>
              </w:rPr>
            </w:pPr>
            <w:r>
              <w:rPr>
                <w:kern w:val="0"/>
                <w:sz w:val="18"/>
                <w:szCs w:val="18"/>
              </w:rPr>
              <w:t>序号</w:t>
            </w:r>
          </w:p>
        </w:tc>
        <w:tc>
          <w:tcPr>
            <w:tcW w:w="1425" w:type="dxa"/>
            <w:vAlign w:val="center"/>
          </w:tcPr>
          <w:p w14:paraId="04462D26">
            <w:pPr>
              <w:pStyle w:val="15"/>
              <w:rPr>
                <w:kern w:val="0"/>
                <w:sz w:val="18"/>
                <w:szCs w:val="18"/>
              </w:rPr>
            </w:pPr>
            <w:r>
              <w:rPr>
                <w:kern w:val="0"/>
                <w:sz w:val="18"/>
                <w:szCs w:val="18"/>
              </w:rPr>
              <w:t>施工设备名称</w:t>
            </w:r>
          </w:p>
        </w:tc>
        <w:tc>
          <w:tcPr>
            <w:tcW w:w="1253" w:type="dxa"/>
            <w:vAlign w:val="center"/>
          </w:tcPr>
          <w:p w14:paraId="0240DFA7">
            <w:pPr>
              <w:pStyle w:val="15"/>
              <w:rPr>
                <w:kern w:val="0"/>
                <w:sz w:val="18"/>
                <w:szCs w:val="18"/>
              </w:rPr>
            </w:pPr>
            <w:r>
              <w:rPr>
                <w:kern w:val="0"/>
                <w:sz w:val="18"/>
                <w:szCs w:val="18"/>
              </w:rPr>
              <w:t>型号及规格</w:t>
            </w:r>
          </w:p>
        </w:tc>
        <w:tc>
          <w:tcPr>
            <w:tcW w:w="1253" w:type="dxa"/>
            <w:vAlign w:val="center"/>
          </w:tcPr>
          <w:p w14:paraId="4FFB5E19">
            <w:pPr>
              <w:pStyle w:val="15"/>
              <w:rPr>
                <w:kern w:val="0"/>
                <w:sz w:val="18"/>
                <w:szCs w:val="18"/>
              </w:rPr>
            </w:pPr>
            <w:r>
              <w:rPr>
                <w:kern w:val="0"/>
                <w:sz w:val="18"/>
                <w:szCs w:val="18"/>
              </w:rPr>
              <w:t>设备状况</w:t>
            </w:r>
          </w:p>
        </w:tc>
        <w:tc>
          <w:tcPr>
            <w:tcW w:w="892" w:type="dxa"/>
            <w:vAlign w:val="center"/>
          </w:tcPr>
          <w:p w14:paraId="14FBE47E">
            <w:pPr>
              <w:pStyle w:val="15"/>
              <w:rPr>
                <w:kern w:val="0"/>
                <w:sz w:val="18"/>
                <w:szCs w:val="18"/>
              </w:rPr>
            </w:pPr>
            <w:r>
              <w:rPr>
                <w:kern w:val="0"/>
                <w:sz w:val="18"/>
                <w:szCs w:val="18"/>
              </w:rPr>
              <w:t>数量</w:t>
            </w:r>
          </w:p>
        </w:tc>
        <w:tc>
          <w:tcPr>
            <w:tcW w:w="1243" w:type="dxa"/>
            <w:vAlign w:val="center"/>
          </w:tcPr>
          <w:p w14:paraId="3E9FC1DE">
            <w:pPr>
              <w:pStyle w:val="15"/>
              <w:rPr>
                <w:kern w:val="0"/>
                <w:sz w:val="18"/>
                <w:szCs w:val="18"/>
              </w:rPr>
            </w:pPr>
            <w:r>
              <w:rPr>
                <w:kern w:val="0"/>
                <w:sz w:val="18"/>
                <w:szCs w:val="18"/>
              </w:rPr>
              <w:t>移交地点</w:t>
            </w:r>
          </w:p>
        </w:tc>
        <w:tc>
          <w:tcPr>
            <w:tcW w:w="1368" w:type="dxa"/>
            <w:vAlign w:val="center"/>
          </w:tcPr>
          <w:p w14:paraId="5AC726DD">
            <w:pPr>
              <w:pStyle w:val="15"/>
              <w:rPr>
                <w:kern w:val="0"/>
                <w:sz w:val="18"/>
                <w:szCs w:val="18"/>
              </w:rPr>
            </w:pPr>
            <w:r>
              <w:rPr>
                <w:kern w:val="0"/>
                <w:sz w:val="18"/>
                <w:szCs w:val="18"/>
              </w:rPr>
              <w:t>计划移交日期</w:t>
            </w:r>
          </w:p>
        </w:tc>
      </w:tr>
      <w:tr w14:paraId="4844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888" w:type="dxa"/>
            <w:vAlign w:val="center"/>
          </w:tcPr>
          <w:p w14:paraId="679C3F5F">
            <w:pPr>
              <w:pStyle w:val="15"/>
              <w:rPr>
                <w:kern w:val="0"/>
                <w:sz w:val="18"/>
                <w:szCs w:val="18"/>
              </w:rPr>
            </w:pPr>
          </w:p>
        </w:tc>
        <w:tc>
          <w:tcPr>
            <w:tcW w:w="1425" w:type="dxa"/>
            <w:vAlign w:val="center"/>
          </w:tcPr>
          <w:p w14:paraId="22CDFFE8">
            <w:pPr>
              <w:pStyle w:val="15"/>
              <w:rPr>
                <w:kern w:val="0"/>
                <w:sz w:val="18"/>
                <w:szCs w:val="18"/>
              </w:rPr>
            </w:pPr>
          </w:p>
        </w:tc>
        <w:tc>
          <w:tcPr>
            <w:tcW w:w="1253" w:type="dxa"/>
            <w:vAlign w:val="center"/>
          </w:tcPr>
          <w:p w14:paraId="66764C5E">
            <w:pPr>
              <w:pStyle w:val="15"/>
              <w:rPr>
                <w:kern w:val="0"/>
                <w:sz w:val="18"/>
                <w:szCs w:val="18"/>
              </w:rPr>
            </w:pPr>
          </w:p>
        </w:tc>
        <w:tc>
          <w:tcPr>
            <w:tcW w:w="1253" w:type="dxa"/>
            <w:vAlign w:val="center"/>
          </w:tcPr>
          <w:p w14:paraId="03863C8F">
            <w:pPr>
              <w:pStyle w:val="15"/>
              <w:rPr>
                <w:kern w:val="0"/>
                <w:sz w:val="18"/>
                <w:szCs w:val="18"/>
              </w:rPr>
            </w:pPr>
          </w:p>
        </w:tc>
        <w:tc>
          <w:tcPr>
            <w:tcW w:w="892" w:type="dxa"/>
            <w:vAlign w:val="center"/>
          </w:tcPr>
          <w:p w14:paraId="4F14F636">
            <w:pPr>
              <w:pStyle w:val="15"/>
              <w:rPr>
                <w:kern w:val="0"/>
                <w:sz w:val="18"/>
                <w:szCs w:val="18"/>
              </w:rPr>
            </w:pPr>
          </w:p>
        </w:tc>
        <w:tc>
          <w:tcPr>
            <w:tcW w:w="1243" w:type="dxa"/>
            <w:vAlign w:val="center"/>
          </w:tcPr>
          <w:p w14:paraId="5D138D39">
            <w:pPr>
              <w:pStyle w:val="15"/>
              <w:rPr>
                <w:kern w:val="0"/>
                <w:sz w:val="18"/>
                <w:szCs w:val="18"/>
              </w:rPr>
            </w:pPr>
          </w:p>
        </w:tc>
        <w:tc>
          <w:tcPr>
            <w:tcW w:w="1368" w:type="dxa"/>
            <w:vAlign w:val="center"/>
          </w:tcPr>
          <w:p w14:paraId="677338F4">
            <w:pPr>
              <w:pStyle w:val="15"/>
              <w:rPr>
                <w:kern w:val="0"/>
                <w:sz w:val="18"/>
                <w:szCs w:val="18"/>
              </w:rPr>
            </w:pPr>
          </w:p>
        </w:tc>
      </w:tr>
      <w:tr w14:paraId="41A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888" w:type="dxa"/>
            <w:vAlign w:val="center"/>
          </w:tcPr>
          <w:p w14:paraId="07049DCF">
            <w:pPr>
              <w:pStyle w:val="15"/>
              <w:rPr>
                <w:kern w:val="0"/>
                <w:sz w:val="18"/>
                <w:szCs w:val="18"/>
              </w:rPr>
            </w:pPr>
          </w:p>
        </w:tc>
        <w:tc>
          <w:tcPr>
            <w:tcW w:w="1425" w:type="dxa"/>
            <w:vAlign w:val="center"/>
          </w:tcPr>
          <w:p w14:paraId="4C9A241C">
            <w:pPr>
              <w:pStyle w:val="15"/>
              <w:rPr>
                <w:kern w:val="0"/>
                <w:sz w:val="18"/>
                <w:szCs w:val="18"/>
              </w:rPr>
            </w:pPr>
          </w:p>
        </w:tc>
        <w:tc>
          <w:tcPr>
            <w:tcW w:w="1253" w:type="dxa"/>
            <w:vAlign w:val="center"/>
          </w:tcPr>
          <w:p w14:paraId="1F172754">
            <w:pPr>
              <w:pStyle w:val="15"/>
              <w:rPr>
                <w:kern w:val="0"/>
                <w:sz w:val="18"/>
                <w:szCs w:val="18"/>
              </w:rPr>
            </w:pPr>
          </w:p>
        </w:tc>
        <w:tc>
          <w:tcPr>
            <w:tcW w:w="1253" w:type="dxa"/>
            <w:vAlign w:val="center"/>
          </w:tcPr>
          <w:p w14:paraId="7A23242F">
            <w:pPr>
              <w:pStyle w:val="15"/>
              <w:rPr>
                <w:kern w:val="0"/>
                <w:sz w:val="18"/>
                <w:szCs w:val="18"/>
              </w:rPr>
            </w:pPr>
          </w:p>
        </w:tc>
        <w:tc>
          <w:tcPr>
            <w:tcW w:w="892" w:type="dxa"/>
            <w:vAlign w:val="center"/>
          </w:tcPr>
          <w:p w14:paraId="14AB1DAA">
            <w:pPr>
              <w:pStyle w:val="15"/>
              <w:rPr>
                <w:kern w:val="0"/>
                <w:sz w:val="18"/>
                <w:szCs w:val="18"/>
              </w:rPr>
            </w:pPr>
          </w:p>
        </w:tc>
        <w:tc>
          <w:tcPr>
            <w:tcW w:w="1243" w:type="dxa"/>
            <w:vAlign w:val="center"/>
          </w:tcPr>
          <w:p w14:paraId="119EA855">
            <w:pPr>
              <w:pStyle w:val="15"/>
              <w:rPr>
                <w:kern w:val="0"/>
                <w:sz w:val="18"/>
                <w:szCs w:val="18"/>
              </w:rPr>
            </w:pPr>
          </w:p>
        </w:tc>
        <w:tc>
          <w:tcPr>
            <w:tcW w:w="1368" w:type="dxa"/>
            <w:vAlign w:val="center"/>
          </w:tcPr>
          <w:p w14:paraId="7380392F">
            <w:pPr>
              <w:pStyle w:val="15"/>
              <w:rPr>
                <w:kern w:val="0"/>
                <w:sz w:val="18"/>
                <w:szCs w:val="18"/>
              </w:rPr>
            </w:pPr>
          </w:p>
        </w:tc>
      </w:tr>
      <w:tr w14:paraId="3757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888" w:type="dxa"/>
            <w:vAlign w:val="center"/>
          </w:tcPr>
          <w:p w14:paraId="28C39F67">
            <w:pPr>
              <w:pStyle w:val="15"/>
              <w:rPr>
                <w:kern w:val="0"/>
                <w:sz w:val="18"/>
                <w:szCs w:val="18"/>
              </w:rPr>
            </w:pPr>
          </w:p>
        </w:tc>
        <w:tc>
          <w:tcPr>
            <w:tcW w:w="1425" w:type="dxa"/>
            <w:vAlign w:val="center"/>
          </w:tcPr>
          <w:p w14:paraId="5E2D1067">
            <w:pPr>
              <w:pStyle w:val="15"/>
              <w:rPr>
                <w:kern w:val="0"/>
                <w:sz w:val="18"/>
                <w:szCs w:val="18"/>
              </w:rPr>
            </w:pPr>
          </w:p>
        </w:tc>
        <w:tc>
          <w:tcPr>
            <w:tcW w:w="1253" w:type="dxa"/>
            <w:vAlign w:val="center"/>
          </w:tcPr>
          <w:p w14:paraId="6F5145FA">
            <w:pPr>
              <w:pStyle w:val="15"/>
              <w:rPr>
                <w:kern w:val="0"/>
                <w:sz w:val="18"/>
                <w:szCs w:val="18"/>
              </w:rPr>
            </w:pPr>
          </w:p>
        </w:tc>
        <w:tc>
          <w:tcPr>
            <w:tcW w:w="1253" w:type="dxa"/>
            <w:vAlign w:val="center"/>
          </w:tcPr>
          <w:p w14:paraId="46E60DA5">
            <w:pPr>
              <w:pStyle w:val="15"/>
              <w:rPr>
                <w:kern w:val="0"/>
                <w:sz w:val="18"/>
                <w:szCs w:val="18"/>
              </w:rPr>
            </w:pPr>
          </w:p>
        </w:tc>
        <w:tc>
          <w:tcPr>
            <w:tcW w:w="892" w:type="dxa"/>
            <w:vAlign w:val="center"/>
          </w:tcPr>
          <w:p w14:paraId="3BC15256">
            <w:pPr>
              <w:pStyle w:val="15"/>
              <w:rPr>
                <w:kern w:val="0"/>
                <w:sz w:val="18"/>
                <w:szCs w:val="18"/>
              </w:rPr>
            </w:pPr>
          </w:p>
        </w:tc>
        <w:tc>
          <w:tcPr>
            <w:tcW w:w="1243" w:type="dxa"/>
            <w:vAlign w:val="center"/>
          </w:tcPr>
          <w:p w14:paraId="3732C5E8">
            <w:pPr>
              <w:pStyle w:val="15"/>
              <w:rPr>
                <w:kern w:val="0"/>
                <w:sz w:val="18"/>
                <w:szCs w:val="18"/>
              </w:rPr>
            </w:pPr>
          </w:p>
        </w:tc>
        <w:tc>
          <w:tcPr>
            <w:tcW w:w="1368" w:type="dxa"/>
            <w:vAlign w:val="center"/>
          </w:tcPr>
          <w:p w14:paraId="38532833">
            <w:pPr>
              <w:pStyle w:val="15"/>
              <w:rPr>
                <w:kern w:val="0"/>
                <w:sz w:val="18"/>
                <w:szCs w:val="18"/>
              </w:rPr>
            </w:pPr>
          </w:p>
        </w:tc>
      </w:tr>
    </w:tbl>
    <w:p w14:paraId="6CEC4093">
      <w:pPr>
        <w:pStyle w:val="15"/>
      </w:pPr>
      <w:r>
        <w:rPr>
          <w:rFonts w:hint="eastAsia"/>
        </w:rPr>
        <w:t xml:space="preserve">  </w:t>
      </w:r>
      <w:r>
        <w:t>注：设备状况栏内填写设备的新旧程度、购进时间、已使用小时数和最近一次的大修时间</w:t>
      </w:r>
    </w:p>
    <w:p w14:paraId="7D0BF588">
      <w:pPr>
        <w:pStyle w:val="15"/>
      </w:pPr>
    </w:p>
    <w:p w14:paraId="7CABEB57">
      <w:pPr>
        <w:pStyle w:val="17"/>
        <w:rPr>
          <w:color w:val="auto"/>
        </w:rPr>
      </w:pPr>
      <w:r>
        <w:rPr>
          <w:color w:val="auto"/>
        </w:rPr>
        <w:t>（2）发包人提供的临时设施：</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2D3C8252">
      <w:pPr>
        <w:pStyle w:val="23"/>
        <w:spacing w:before="240" w:after="240"/>
      </w:pPr>
      <w:bookmarkStart w:id="1219" w:name="_Toc9257"/>
      <w:bookmarkStart w:id="1220" w:name="_Toc23981"/>
      <w:bookmarkStart w:id="1221" w:name="_Toc11279"/>
      <w:bookmarkStart w:id="1222" w:name="_Toc46327668"/>
      <w:bookmarkStart w:id="1223" w:name="_Toc29332"/>
      <w:r>
        <w:t>7  交通运输</w:t>
      </w:r>
      <w:bookmarkEnd w:id="1219"/>
      <w:bookmarkEnd w:id="1220"/>
      <w:bookmarkEnd w:id="1221"/>
      <w:bookmarkEnd w:id="1222"/>
      <w:bookmarkEnd w:id="1223"/>
    </w:p>
    <w:p w14:paraId="39695249">
      <w:pPr>
        <w:pStyle w:val="24"/>
      </w:pPr>
      <w:r>
        <w:t>7.1  道路通行权和场外设施</w:t>
      </w:r>
    </w:p>
    <w:p w14:paraId="7375291C">
      <w:pPr>
        <w:pStyle w:val="17"/>
        <w:rPr>
          <w:rFonts w:hint="eastAsia"/>
          <w:color w:val="auto"/>
          <w:u w:val="single"/>
        </w:rPr>
      </w:pPr>
      <w:r>
        <w:rPr>
          <w:color w:val="auto"/>
        </w:rPr>
        <w:t>道路通行权和场外设施的约定：</w:t>
      </w:r>
      <w:r>
        <w:rPr>
          <w:color w:val="auto"/>
          <w:u w:val="single"/>
        </w:rPr>
        <w:t xml:space="preserve"> </w:t>
      </w:r>
      <w:r>
        <w:rPr>
          <w:rFonts w:hint="eastAsia"/>
          <w:color w:val="auto"/>
          <w:u w:val="single"/>
        </w:rPr>
        <w:t>承包人应根据合同工程的施工需要，负</w:t>
      </w:r>
    </w:p>
    <w:p w14:paraId="5CEFFB13">
      <w:pPr>
        <w:pStyle w:val="17"/>
        <w:rPr>
          <w:rFonts w:hint="eastAsia"/>
          <w:color w:val="auto"/>
          <w:u w:val="single"/>
        </w:rPr>
      </w:pPr>
      <w:r>
        <w:rPr>
          <w:rFonts w:hint="eastAsia"/>
          <w:color w:val="auto"/>
          <w:u w:val="single"/>
        </w:rPr>
        <w:t>责办理取得出入施工场地的专用和临时道路的通行权，以及取得为工程</w:t>
      </w:r>
    </w:p>
    <w:p w14:paraId="693789DB">
      <w:pPr>
        <w:pStyle w:val="17"/>
        <w:rPr>
          <w:rFonts w:hint="eastAsia"/>
          <w:color w:val="auto"/>
          <w:u w:val="single"/>
        </w:rPr>
      </w:pPr>
      <w:r>
        <w:rPr>
          <w:rFonts w:hint="eastAsia"/>
          <w:color w:val="auto"/>
          <w:u w:val="single"/>
        </w:rPr>
        <w:t>建设所需修建场外设施的权利，并承担相关费用，该费用已计入投标报</w:t>
      </w:r>
    </w:p>
    <w:p w14:paraId="572385D3">
      <w:pPr>
        <w:pStyle w:val="17"/>
        <w:rPr>
          <w:color w:val="auto"/>
        </w:rPr>
      </w:pPr>
      <w:r>
        <w:rPr>
          <w:rFonts w:hint="eastAsia"/>
          <w:color w:val="auto"/>
          <w:u w:val="single"/>
        </w:rPr>
        <w:t>价,承包人自行解决</w:t>
      </w:r>
      <w:r>
        <w:rPr>
          <w:color w:val="auto"/>
          <w:u w:val="single"/>
        </w:rPr>
        <w:t xml:space="preserve">  </w:t>
      </w:r>
      <w:r>
        <w:rPr>
          <w:color w:val="auto"/>
        </w:rPr>
        <w:t>。</w:t>
      </w:r>
    </w:p>
    <w:p w14:paraId="48ADF82F">
      <w:pPr>
        <w:pStyle w:val="24"/>
      </w:pPr>
      <w:r>
        <w:t>7.</w:t>
      </w:r>
      <w:r>
        <w:rPr>
          <w:rFonts w:hint="eastAsia"/>
        </w:rPr>
        <w:t>4</w:t>
      </w:r>
      <w:r>
        <w:t xml:space="preserve">  </w:t>
      </w:r>
      <w:r>
        <w:rPr>
          <w:rFonts w:hint="eastAsia"/>
        </w:rPr>
        <w:t>超大件和超重件的运输</w:t>
      </w:r>
    </w:p>
    <w:p w14:paraId="58ACCA3A">
      <w:pPr>
        <w:pStyle w:val="17"/>
        <w:ind w:left="240" w:leftChars="100" w:firstLine="240" w:firstLineChars="100"/>
        <w:rPr>
          <w:rFonts w:hint="eastAsia"/>
          <w:color w:val="auto"/>
          <w:u w:val="single"/>
        </w:rPr>
      </w:pPr>
      <w:r>
        <w:rPr>
          <w:rFonts w:hint="eastAsia"/>
          <w:color w:val="auto"/>
        </w:rPr>
        <w:t>超大件或超重件运输</w:t>
      </w:r>
      <w:r>
        <w:rPr>
          <w:color w:val="auto"/>
        </w:rPr>
        <w:t>的约定：</w:t>
      </w:r>
      <w:r>
        <w:rPr>
          <w:color w:val="auto"/>
          <w:u w:val="single"/>
        </w:rPr>
        <w:t xml:space="preserve"> </w:t>
      </w:r>
      <w:r>
        <w:rPr>
          <w:rFonts w:hint="eastAsia"/>
          <w:color w:val="auto"/>
          <w:u w:val="single"/>
        </w:rPr>
        <w:t>由承包人办理相关手续并承担其费用，该</w:t>
      </w:r>
    </w:p>
    <w:p w14:paraId="44FB5347">
      <w:pPr>
        <w:pStyle w:val="17"/>
        <w:ind w:left="240" w:leftChars="100" w:firstLine="240" w:firstLineChars="100"/>
        <w:rPr>
          <w:color w:val="auto"/>
        </w:rPr>
      </w:pPr>
      <w:r>
        <w:rPr>
          <w:rFonts w:hint="eastAsia"/>
          <w:color w:val="auto"/>
          <w:u w:val="single"/>
        </w:rPr>
        <w:t xml:space="preserve">费用已计入投标报价  </w:t>
      </w:r>
      <w:r>
        <w:rPr>
          <w:color w:val="auto"/>
        </w:rPr>
        <w:t>。</w:t>
      </w:r>
    </w:p>
    <w:p w14:paraId="1492F824">
      <w:pPr>
        <w:pStyle w:val="23"/>
        <w:spacing w:before="240" w:after="240"/>
      </w:pPr>
      <w:bookmarkStart w:id="1224" w:name="_Toc14565"/>
      <w:bookmarkStart w:id="1225" w:name="_Toc46327669"/>
      <w:bookmarkStart w:id="1226" w:name="_Toc6430"/>
      <w:bookmarkStart w:id="1227" w:name="_Toc10971"/>
      <w:bookmarkStart w:id="1228" w:name="_Toc7457"/>
      <w:r>
        <w:t>8  测量放线</w:t>
      </w:r>
      <w:bookmarkEnd w:id="1224"/>
      <w:bookmarkEnd w:id="1225"/>
      <w:bookmarkEnd w:id="1226"/>
      <w:bookmarkEnd w:id="1227"/>
      <w:bookmarkEnd w:id="1228"/>
    </w:p>
    <w:p w14:paraId="16DCAB4B">
      <w:pPr>
        <w:pStyle w:val="24"/>
      </w:pPr>
      <w:r>
        <w:t>8.1  施工控制网</w:t>
      </w:r>
    </w:p>
    <w:p w14:paraId="07503D49">
      <w:pPr>
        <w:pStyle w:val="17"/>
        <w:ind w:firstLine="482"/>
        <w:rPr>
          <w:color w:val="auto"/>
        </w:rPr>
      </w:pPr>
      <w:r>
        <w:rPr>
          <w:b/>
          <w:color w:val="auto"/>
        </w:rPr>
        <w:t xml:space="preserve">8.1.1 </w:t>
      </w:r>
      <w:r>
        <w:rPr>
          <w:color w:val="auto"/>
        </w:rPr>
        <w:t xml:space="preserve"> 施工控制网的约定：</w:t>
      </w:r>
      <w:r>
        <w:rPr>
          <w:color w:val="auto"/>
          <w:u w:val="single"/>
        </w:rPr>
        <w:t xml:space="preserve"> </w:t>
      </w:r>
      <w:r>
        <w:rPr>
          <w:rFonts w:hint="eastAsia"/>
          <w:color w:val="auto"/>
          <w:u w:val="single"/>
        </w:rPr>
        <w:t xml:space="preserve">承包人自行测设，以满足施工要求  </w:t>
      </w:r>
      <w:r>
        <w:rPr>
          <w:color w:val="auto"/>
        </w:rPr>
        <w:t>。</w:t>
      </w:r>
    </w:p>
    <w:p w14:paraId="35170374">
      <w:pPr>
        <w:pStyle w:val="23"/>
        <w:spacing w:before="240" w:after="240"/>
      </w:pPr>
      <w:bookmarkStart w:id="1229" w:name="_Toc2833"/>
      <w:bookmarkStart w:id="1230" w:name="_Toc3746"/>
      <w:bookmarkStart w:id="1231" w:name="_Toc24746"/>
      <w:bookmarkStart w:id="1232" w:name="_Toc21966"/>
      <w:bookmarkStart w:id="1233" w:name="_Toc46327670"/>
      <w:r>
        <w:t>9  施工安全、治安保卫和环境保护</w:t>
      </w:r>
      <w:bookmarkEnd w:id="1229"/>
      <w:bookmarkEnd w:id="1230"/>
      <w:bookmarkEnd w:id="1231"/>
      <w:bookmarkEnd w:id="1232"/>
      <w:bookmarkEnd w:id="1233"/>
    </w:p>
    <w:p w14:paraId="3AF21B3B">
      <w:pPr>
        <w:pStyle w:val="24"/>
      </w:pPr>
      <w:r>
        <w:t>9.1  发包人的施工安全责任</w:t>
      </w:r>
    </w:p>
    <w:p w14:paraId="04C1D453">
      <w:pPr>
        <w:pStyle w:val="17"/>
        <w:ind w:firstLine="482"/>
        <w:rPr>
          <w:color w:val="auto"/>
        </w:rPr>
      </w:pPr>
      <w:r>
        <w:rPr>
          <w:b/>
          <w:color w:val="auto"/>
        </w:rPr>
        <w:t xml:space="preserve">9.1.4 </w:t>
      </w:r>
      <w:r>
        <w:rPr>
          <w:color w:val="auto"/>
        </w:rPr>
        <w:t>发包人提供</w:t>
      </w:r>
      <w:r>
        <w:rPr>
          <w:color w:val="auto"/>
          <w:u w:val="single"/>
        </w:rPr>
        <w:t xml:space="preserve">    </w:t>
      </w:r>
      <w:r>
        <w:rPr>
          <w:rFonts w:hint="eastAsia"/>
          <w:color w:val="auto"/>
          <w:u w:val="single"/>
          <w:lang w:val="en-US" w:eastAsia="zh-CN"/>
        </w:rPr>
        <w:t>/</w:t>
      </w:r>
      <w:r>
        <w:rPr>
          <w:color w:val="auto"/>
          <w:u w:val="single"/>
        </w:rPr>
        <w:t xml:space="preserve">    </w:t>
      </w:r>
      <w:r>
        <w:rPr>
          <w:color w:val="auto"/>
        </w:rPr>
        <w:t>资料，其余资料由承包人负责收集。</w:t>
      </w:r>
    </w:p>
    <w:p w14:paraId="2A221FFC">
      <w:pPr>
        <w:pStyle w:val="24"/>
      </w:pPr>
      <w:r>
        <w:t>9.2  承包人的施工安全责任</w:t>
      </w:r>
    </w:p>
    <w:p w14:paraId="1250B9F8">
      <w:pPr>
        <w:pStyle w:val="17"/>
        <w:ind w:firstLine="482"/>
        <w:rPr>
          <w:color w:val="auto"/>
        </w:rPr>
      </w:pPr>
      <w:r>
        <w:rPr>
          <w:b/>
          <w:color w:val="auto"/>
        </w:rPr>
        <w:t xml:space="preserve">9.2.12 </w:t>
      </w:r>
      <w:r>
        <w:rPr>
          <w:rFonts w:hint="eastAsia"/>
          <w:color w:val="auto"/>
        </w:rPr>
        <w:t>下列工程应编制专项施工方案：</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。其中，</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应组织专家论证和审查。除前述规定外，承包人还</w:t>
      </w:r>
      <w:r>
        <w:rPr>
          <w:color w:val="auto"/>
        </w:rPr>
        <w:t>应按（《水利水电工程施工安全管理导则》SL721-2015）的规定执行。</w:t>
      </w:r>
    </w:p>
    <w:p w14:paraId="5C370B0D">
      <w:pPr>
        <w:pStyle w:val="24"/>
      </w:pPr>
      <w:r>
        <w:t>9.7  文明工地</w:t>
      </w:r>
    </w:p>
    <w:p w14:paraId="28D072F4">
      <w:pPr>
        <w:pStyle w:val="17"/>
        <w:ind w:firstLine="482"/>
        <w:rPr>
          <w:color w:val="auto"/>
        </w:rPr>
      </w:pPr>
      <w:r>
        <w:rPr>
          <w:b/>
          <w:color w:val="auto"/>
        </w:rPr>
        <w:t xml:space="preserve">9.7.1 </w:t>
      </w:r>
      <w:r>
        <w:rPr>
          <w:color w:val="auto"/>
        </w:rPr>
        <w:t>本合同文明工地的约定：</w:t>
      </w:r>
      <w:r>
        <w:rPr>
          <w:rFonts w:hint="eastAsia"/>
          <w:color w:val="auto"/>
          <w:u w:val="single"/>
        </w:rPr>
        <w:t xml:space="preserve">  按相关要求  </w:t>
      </w:r>
      <w:r>
        <w:rPr>
          <w:color w:val="auto"/>
        </w:rPr>
        <w:t>。</w:t>
      </w:r>
    </w:p>
    <w:p w14:paraId="0493A21F">
      <w:pPr>
        <w:pStyle w:val="23"/>
        <w:spacing w:before="240" w:after="240"/>
      </w:pPr>
      <w:bookmarkStart w:id="1234" w:name="_Toc19502"/>
      <w:bookmarkStart w:id="1235" w:name="_Toc22578"/>
      <w:bookmarkStart w:id="1236" w:name="_Toc46327671"/>
      <w:bookmarkStart w:id="1237" w:name="_Toc15431"/>
      <w:bookmarkStart w:id="1238" w:name="_Toc31812"/>
      <w:r>
        <w:t>10  进度计划</w:t>
      </w:r>
      <w:bookmarkEnd w:id="1234"/>
      <w:bookmarkEnd w:id="1235"/>
      <w:bookmarkEnd w:id="1236"/>
      <w:bookmarkEnd w:id="1237"/>
      <w:bookmarkEnd w:id="1238"/>
    </w:p>
    <w:p w14:paraId="2E51BEAA">
      <w:pPr>
        <w:pStyle w:val="24"/>
        <w:rPr>
          <w:rFonts w:eastAsia="楷体_GB2312"/>
        </w:rPr>
      </w:pPr>
      <w:r>
        <w:t>10.1  合同进度计划</w:t>
      </w:r>
    </w:p>
    <w:p w14:paraId="7490F396">
      <w:pPr>
        <w:pStyle w:val="17"/>
        <w:rPr>
          <w:rFonts w:hint="eastAsia"/>
          <w:color w:val="auto"/>
          <w:u w:val="single"/>
        </w:rPr>
      </w:pPr>
      <w:r>
        <w:rPr>
          <w:color w:val="auto"/>
        </w:rPr>
        <w:t>本合同</w:t>
      </w:r>
      <w:r>
        <w:rPr>
          <w:rFonts w:hint="eastAsia"/>
          <w:color w:val="auto"/>
        </w:rPr>
        <w:t>进度</w:t>
      </w:r>
      <w:r>
        <w:rPr>
          <w:color w:val="auto"/>
        </w:rPr>
        <w:t>计划</w:t>
      </w:r>
      <w:r>
        <w:rPr>
          <w:rFonts w:hint="eastAsia"/>
          <w:color w:val="auto"/>
        </w:rPr>
        <w:t>的约定</w:t>
      </w:r>
      <w:r>
        <w:rPr>
          <w:color w:val="auto"/>
        </w:rPr>
        <w:t>：</w:t>
      </w:r>
      <w:r>
        <w:rPr>
          <w:color w:val="auto"/>
          <w:u w:val="single"/>
        </w:rPr>
        <w:t xml:space="preserve">  </w:t>
      </w:r>
      <w:r>
        <w:rPr>
          <w:rFonts w:hint="eastAsia"/>
          <w:color w:val="auto"/>
          <w:u w:val="single"/>
        </w:rPr>
        <w:t>承包人提供施工组织设计(施工方案)和进度计</w:t>
      </w:r>
    </w:p>
    <w:p w14:paraId="600808E7">
      <w:pPr>
        <w:pStyle w:val="17"/>
        <w:rPr>
          <w:rFonts w:hint="eastAsia"/>
          <w:color w:val="auto"/>
          <w:u w:val="single"/>
        </w:rPr>
      </w:pPr>
      <w:r>
        <w:rPr>
          <w:rFonts w:hint="eastAsia"/>
          <w:color w:val="auto"/>
          <w:u w:val="single"/>
        </w:rPr>
        <w:t>划的时间：承包人在收到项目总监理工程师签发的施工图纸等资料后，</w:t>
      </w:r>
    </w:p>
    <w:p w14:paraId="046866B7">
      <w:pPr>
        <w:pStyle w:val="17"/>
        <w:rPr>
          <w:rFonts w:hint="eastAsia"/>
          <w:color w:val="auto"/>
          <w:u w:val="single"/>
        </w:rPr>
      </w:pPr>
      <w:r>
        <w:rPr>
          <w:rFonts w:hint="eastAsia"/>
          <w:color w:val="auto"/>
          <w:u w:val="single"/>
        </w:rPr>
        <w:t>在设计交底完成后三日内向总监理工程师提供格式和内容符合总监理</w:t>
      </w:r>
    </w:p>
    <w:p w14:paraId="60DB3F64">
      <w:pPr>
        <w:pStyle w:val="17"/>
        <w:rPr>
          <w:rFonts w:hint="eastAsia"/>
          <w:color w:val="auto"/>
          <w:u w:val="single"/>
        </w:rPr>
      </w:pPr>
      <w:r>
        <w:rPr>
          <w:rFonts w:hint="eastAsia"/>
          <w:color w:val="auto"/>
          <w:u w:val="single"/>
        </w:rPr>
        <w:t>工程师规定的工程施工组织设计和进度计划。总监理工程师确认的时间：</w:t>
      </w:r>
    </w:p>
    <w:p w14:paraId="6B73D49C">
      <w:pPr>
        <w:pStyle w:val="17"/>
        <w:rPr>
          <w:color w:val="auto"/>
          <w:u w:val="single"/>
        </w:rPr>
      </w:pPr>
      <w:r>
        <w:rPr>
          <w:rFonts w:hint="eastAsia"/>
          <w:color w:val="auto"/>
          <w:u w:val="single"/>
        </w:rPr>
        <w:t>收到以上文件后 3 日内审定批准，并报发包人备案。</w:t>
      </w:r>
      <w:r>
        <w:rPr>
          <w:color w:val="auto"/>
          <w:u w:val="single"/>
        </w:rPr>
        <w:t xml:space="preserve">  </w:t>
      </w:r>
      <w:r>
        <w:rPr>
          <w:rFonts w:hint="eastAsia"/>
          <w:color w:val="auto"/>
        </w:rPr>
        <w:t>。</w:t>
      </w:r>
    </w:p>
    <w:p w14:paraId="567CD8E0">
      <w:pPr>
        <w:pStyle w:val="23"/>
        <w:spacing w:before="240" w:after="240"/>
      </w:pPr>
      <w:bookmarkStart w:id="1239" w:name="_Toc14234"/>
      <w:bookmarkStart w:id="1240" w:name="_Toc26538"/>
      <w:bookmarkStart w:id="1241" w:name="_Toc18466"/>
      <w:bookmarkStart w:id="1242" w:name="_Toc31494"/>
      <w:bookmarkStart w:id="1243" w:name="_Toc46327672"/>
      <w:r>
        <w:t>11  开工和竣工</w:t>
      </w:r>
      <w:r>
        <w:rPr>
          <w:rFonts w:hint="eastAsia"/>
        </w:rPr>
        <w:t>（</w:t>
      </w:r>
      <w:r>
        <w:t>完工</w:t>
      </w:r>
      <w:bookmarkEnd w:id="1239"/>
      <w:bookmarkEnd w:id="1240"/>
      <w:bookmarkEnd w:id="1241"/>
      <w:bookmarkEnd w:id="1242"/>
      <w:r>
        <w:rPr>
          <w:rFonts w:hint="eastAsia"/>
        </w:rPr>
        <w:t>）</w:t>
      </w:r>
      <w:bookmarkEnd w:id="1243"/>
    </w:p>
    <w:p w14:paraId="3EDAB5C2">
      <w:pPr>
        <w:pStyle w:val="24"/>
        <w:spacing w:before="120" w:after="120"/>
      </w:pPr>
      <w:r>
        <w:t>11.4  异常恶劣的气候条件</w:t>
      </w:r>
    </w:p>
    <w:p w14:paraId="0F0A0FB0">
      <w:pPr>
        <w:pStyle w:val="17"/>
        <w:ind w:firstLine="482"/>
        <w:rPr>
          <w:color w:val="auto"/>
        </w:rPr>
      </w:pPr>
      <w:r>
        <w:rPr>
          <w:b/>
          <w:color w:val="auto"/>
        </w:rPr>
        <w:t xml:space="preserve">11.4.3 </w:t>
      </w:r>
      <w:r>
        <w:rPr>
          <w:color w:val="auto"/>
        </w:rPr>
        <w:t>本合同工程界定异常恶劣气候条件的范围为：</w:t>
      </w:r>
    </w:p>
    <w:p w14:paraId="7F0FCF59">
      <w:pPr>
        <w:pStyle w:val="17"/>
        <w:rPr>
          <w:color w:val="auto"/>
        </w:rPr>
      </w:pPr>
      <w:r>
        <w:rPr>
          <w:rFonts w:hint="eastAsia"/>
          <w:color w:val="auto"/>
        </w:rPr>
        <w:t>（1）</w:t>
      </w:r>
      <w:r>
        <w:rPr>
          <w:color w:val="auto"/>
        </w:rPr>
        <w:t>日降雨量大于</w:t>
      </w:r>
      <w:r>
        <w:rPr>
          <w:color w:val="auto"/>
          <w:u w:val="single"/>
        </w:rPr>
        <w:t xml:space="preserve">        </w:t>
      </w:r>
      <w:r>
        <w:rPr>
          <w:color w:val="auto"/>
        </w:rPr>
        <w:t>mm的雨日超过</w:t>
      </w:r>
      <w:r>
        <w:rPr>
          <w:color w:val="auto"/>
          <w:u w:val="single"/>
        </w:rPr>
        <w:t xml:space="preserve">        </w:t>
      </w:r>
      <w:r>
        <w:rPr>
          <w:color w:val="auto"/>
        </w:rPr>
        <w:t>天；</w:t>
      </w:r>
    </w:p>
    <w:p w14:paraId="317AF127">
      <w:pPr>
        <w:pStyle w:val="17"/>
        <w:rPr>
          <w:color w:val="auto"/>
        </w:rPr>
      </w:pPr>
      <w:r>
        <w:rPr>
          <w:rFonts w:hint="eastAsia"/>
          <w:color w:val="auto"/>
        </w:rPr>
        <w:t>（2）</w:t>
      </w:r>
      <w:r>
        <w:rPr>
          <w:color w:val="auto"/>
        </w:rPr>
        <w:t>风速大于</w:t>
      </w:r>
      <w:r>
        <w:rPr>
          <w:color w:val="auto"/>
          <w:u w:val="single"/>
        </w:rPr>
        <w:t xml:space="preserve">        </w:t>
      </w:r>
      <w:r>
        <w:rPr>
          <w:color w:val="auto"/>
        </w:rPr>
        <w:t>m／s的</w:t>
      </w:r>
      <w:r>
        <w:rPr>
          <w:color w:val="auto"/>
          <w:u w:val="single"/>
        </w:rPr>
        <w:t xml:space="preserve">        </w:t>
      </w:r>
      <w:r>
        <w:rPr>
          <w:color w:val="auto"/>
        </w:rPr>
        <w:t>级以上风灾害；</w:t>
      </w:r>
    </w:p>
    <w:p w14:paraId="2895AA4B">
      <w:pPr>
        <w:pStyle w:val="17"/>
        <w:rPr>
          <w:color w:val="auto"/>
        </w:rPr>
      </w:pPr>
      <w:r>
        <w:rPr>
          <w:rFonts w:hint="eastAsia"/>
          <w:color w:val="auto"/>
        </w:rPr>
        <w:t>（3）</w:t>
      </w:r>
      <w:r>
        <w:rPr>
          <w:color w:val="auto"/>
        </w:rPr>
        <w:t>日气温超过</w:t>
      </w:r>
      <w:r>
        <w:rPr>
          <w:color w:val="auto"/>
          <w:u w:val="single"/>
        </w:rPr>
        <w:t xml:space="preserve">        </w:t>
      </w:r>
      <w:r>
        <w:rPr>
          <w:color w:val="auto"/>
        </w:rPr>
        <w:t>℃的高温大于</w:t>
      </w:r>
      <w:r>
        <w:rPr>
          <w:color w:val="auto"/>
          <w:u w:val="single"/>
        </w:rPr>
        <w:t xml:space="preserve">        </w:t>
      </w:r>
      <w:r>
        <w:rPr>
          <w:rFonts w:hint="eastAsia"/>
          <w:color w:val="auto"/>
          <w:u w:val="single"/>
        </w:rPr>
        <w:t xml:space="preserve">   </w:t>
      </w:r>
      <w:r>
        <w:rPr>
          <w:color w:val="auto"/>
        </w:rPr>
        <w:t>天；</w:t>
      </w:r>
    </w:p>
    <w:p w14:paraId="5410E24D">
      <w:pPr>
        <w:pStyle w:val="17"/>
        <w:rPr>
          <w:color w:val="auto"/>
        </w:rPr>
      </w:pPr>
      <w:r>
        <w:rPr>
          <w:rFonts w:hint="eastAsia"/>
          <w:color w:val="auto"/>
        </w:rPr>
        <w:t>（4）</w:t>
      </w:r>
      <w:r>
        <w:rPr>
          <w:color w:val="auto"/>
        </w:rPr>
        <w:t>日气温低于</w:t>
      </w:r>
      <w:r>
        <w:rPr>
          <w:color w:val="auto"/>
          <w:u w:val="single"/>
        </w:rPr>
        <w:t xml:space="preserve">        </w:t>
      </w:r>
      <w:r>
        <w:rPr>
          <w:color w:val="auto"/>
        </w:rPr>
        <w:t>℃的严寒大于</w:t>
      </w:r>
      <w:r>
        <w:rPr>
          <w:color w:val="auto"/>
          <w:u w:val="single"/>
        </w:rPr>
        <w:t xml:space="preserve">        </w:t>
      </w:r>
      <w:r>
        <w:rPr>
          <w:rFonts w:hint="eastAsia"/>
          <w:color w:val="auto"/>
          <w:u w:val="single"/>
        </w:rPr>
        <w:t xml:space="preserve">   </w:t>
      </w:r>
      <w:r>
        <w:rPr>
          <w:color w:val="auto"/>
        </w:rPr>
        <w:t>天；</w:t>
      </w:r>
    </w:p>
    <w:p w14:paraId="0F7AEB5C">
      <w:pPr>
        <w:pStyle w:val="17"/>
        <w:rPr>
          <w:color w:val="auto"/>
        </w:rPr>
      </w:pPr>
      <w:r>
        <w:rPr>
          <w:rFonts w:hint="eastAsia"/>
          <w:color w:val="auto"/>
        </w:rPr>
        <w:t>（5）</w:t>
      </w:r>
      <w:r>
        <w:rPr>
          <w:color w:val="auto"/>
        </w:rPr>
        <w:t>造成工程损坏的冰雹和大雪灾害：</w:t>
      </w:r>
      <w:r>
        <w:rPr>
          <w:color w:val="auto"/>
          <w:u w:val="single"/>
        </w:rPr>
        <w:t xml:space="preserve">        </w:t>
      </w:r>
      <w:r>
        <w:rPr>
          <w:rFonts w:hint="eastAsia"/>
          <w:color w:val="auto"/>
          <w:u w:val="single"/>
        </w:rPr>
        <w:t xml:space="preserve">     </w:t>
      </w:r>
      <w:r>
        <w:rPr>
          <w:color w:val="auto"/>
        </w:rPr>
        <w:t>；</w:t>
      </w:r>
    </w:p>
    <w:p w14:paraId="636DAD29">
      <w:pPr>
        <w:pStyle w:val="17"/>
        <w:rPr>
          <w:color w:val="auto"/>
        </w:rPr>
      </w:pPr>
      <w:r>
        <w:rPr>
          <w:rFonts w:hint="eastAsia"/>
          <w:color w:val="auto"/>
        </w:rPr>
        <w:t>（6）其他</w:t>
      </w:r>
      <w:r>
        <w:rPr>
          <w:color w:val="auto"/>
        </w:rPr>
        <w:t>异常恶劣气候灾害。</w:t>
      </w:r>
    </w:p>
    <w:p w14:paraId="283C3DFB">
      <w:pPr>
        <w:pStyle w:val="24"/>
        <w:spacing w:before="120" w:after="120"/>
      </w:pPr>
      <w:r>
        <w:t>11.5  承包人工期延误</w:t>
      </w:r>
    </w:p>
    <w:p w14:paraId="33698119">
      <w:pPr>
        <w:pStyle w:val="17"/>
        <w:rPr>
          <w:color w:val="auto"/>
        </w:rPr>
      </w:pPr>
      <w:r>
        <w:rPr>
          <w:rFonts w:hint="eastAsia"/>
          <w:color w:val="auto"/>
        </w:rPr>
        <w:t>（1）</w:t>
      </w:r>
      <w:r>
        <w:rPr>
          <w:color w:val="auto"/>
        </w:rPr>
        <w:t>逾期完工违约金表</w:t>
      </w:r>
      <w:r>
        <w:rPr>
          <w:rFonts w:hint="eastAsia"/>
          <w:color w:val="auto"/>
        </w:rPr>
        <w:t>（</w:t>
      </w:r>
      <w:r>
        <w:rPr>
          <w:color w:val="auto"/>
        </w:rPr>
        <w:t>参考格式</w:t>
      </w:r>
      <w:r>
        <w:rPr>
          <w:rFonts w:hint="eastAsia"/>
          <w:color w:val="auto"/>
        </w:rPr>
        <w:t>）</w:t>
      </w:r>
      <w:r>
        <w:rPr>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
        <w:gridCol w:w="3960"/>
        <w:gridCol w:w="1588"/>
        <w:gridCol w:w="1852"/>
      </w:tblGrid>
      <w:tr w14:paraId="213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22" w:type="dxa"/>
            <w:vAlign w:val="center"/>
          </w:tcPr>
          <w:p w14:paraId="1858EAF5">
            <w:pPr>
              <w:pStyle w:val="15"/>
              <w:rPr>
                <w:kern w:val="0"/>
              </w:rPr>
            </w:pPr>
            <w:r>
              <w:rPr>
                <w:kern w:val="0"/>
              </w:rPr>
              <w:t>序号</w:t>
            </w:r>
          </w:p>
        </w:tc>
        <w:tc>
          <w:tcPr>
            <w:tcW w:w="3960" w:type="dxa"/>
            <w:vAlign w:val="center"/>
          </w:tcPr>
          <w:p w14:paraId="12696C82">
            <w:pPr>
              <w:pStyle w:val="15"/>
              <w:rPr>
                <w:kern w:val="0"/>
              </w:rPr>
            </w:pPr>
            <w:r>
              <w:rPr>
                <w:kern w:val="0"/>
              </w:rPr>
              <w:t>项目及其说明</w:t>
            </w:r>
          </w:p>
        </w:tc>
        <w:tc>
          <w:tcPr>
            <w:tcW w:w="1588" w:type="dxa"/>
            <w:vAlign w:val="center"/>
          </w:tcPr>
          <w:p w14:paraId="33C6A734">
            <w:pPr>
              <w:pStyle w:val="15"/>
              <w:rPr>
                <w:kern w:val="0"/>
              </w:rPr>
            </w:pPr>
            <w:r>
              <w:rPr>
                <w:kern w:val="0"/>
              </w:rPr>
              <w:t>要求完工日期</w:t>
            </w:r>
          </w:p>
        </w:tc>
        <w:tc>
          <w:tcPr>
            <w:tcW w:w="1852" w:type="dxa"/>
            <w:vAlign w:val="center"/>
          </w:tcPr>
          <w:p w14:paraId="6E6E674A">
            <w:pPr>
              <w:pStyle w:val="15"/>
              <w:rPr>
                <w:kern w:val="0"/>
              </w:rPr>
            </w:pPr>
            <w:r>
              <w:rPr>
                <w:kern w:val="0"/>
              </w:rPr>
              <w:t>违约金(元／天)</w:t>
            </w:r>
          </w:p>
        </w:tc>
      </w:tr>
      <w:tr w14:paraId="4BAA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22" w:type="dxa"/>
            <w:vAlign w:val="center"/>
          </w:tcPr>
          <w:p w14:paraId="1289F13F">
            <w:pPr>
              <w:pStyle w:val="15"/>
              <w:rPr>
                <w:kern w:val="0"/>
              </w:rPr>
            </w:pPr>
          </w:p>
        </w:tc>
        <w:tc>
          <w:tcPr>
            <w:tcW w:w="3960" w:type="dxa"/>
            <w:vAlign w:val="center"/>
          </w:tcPr>
          <w:p w14:paraId="3DF80808">
            <w:pPr>
              <w:pStyle w:val="15"/>
              <w:rPr>
                <w:kern w:val="0"/>
              </w:rPr>
            </w:pPr>
          </w:p>
        </w:tc>
        <w:tc>
          <w:tcPr>
            <w:tcW w:w="1588" w:type="dxa"/>
            <w:vAlign w:val="center"/>
          </w:tcPr>
          <w:p w14:paraId="18025EED">
            <w:pPr>
              <w:pStyle w:val="15"/>
              <w:rPr>
                <w:kern w:val="0"/>
              </w:rPr>
            </w:pPr>
          </w:p>
        </w:tc>
        <w:tc>
          <w:tcPr>
            <w:tcW w:w="1852" w:type="dxa"/>
            <w:vAlign w:val="center"/>
          </w:tcPr>
          <w:p w14:paraId="222C8EBE">
            <w:pPr>
              <w:pStyle w:val="15"/>
              <w:rPr>
                <w:kern w:val="0"/>
              </w:rPr>
            </w:pPr>
          </w:p>
        </w:tc>
      </w:tr>
      <w:tr w14:paraId="42D8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22" w:type="dxa"/>
            <w:vAlign w:val="center"/>
          </w:tcPr>
          <w:p w14:paraId="5B664A29">
            <w:pPr>
              <w:pStyle w:val="15"/>
              <w:rPr>
                <w:kern w:val="0"/>
              </w:rPr>
            </w:pPr>
          </w:p>
        </w:tc>
        <w:tc>
          <w:tcPr>
            <w:tcW w:w="3960" w:type="dxa"/>
            <w:vAlign w:val="center"/>
          </w:tcPr>
          <w:p w14:paraId="60DF7B7F">
            <w:pPr>
              <w:pStyle w:val="15"/>
              <w:rPr>
                <w:kern w:val="0"/>
              </w:rPr>
            </w:pPr>
          </w:p>
        </w:tc>
        <w:tc>
          <w:tcPr>
            <w:tcW w:w="1588" w:type="dxa"/>
            <w:vAlign w:val="center"/>
          </w:tcPr>
          <w:p w14:paraId="0E24A52F">
            <w:pPr>
              <w:pStyle w:val="15"/>
              <w:rPr>
                <w:kern w:val="0"/>
              </w:rPr>
            </w:pPr>
          </w:p>
        </w:tc>
        <w:tc>
          <w:tcPr>
            <w:tcW w:w="1852" w:type="dxa"/>
            <w:vAlign w:val="center"/>
          </w:tcPr>
          <w:p w14:paraId="0CDAF556">
            <w:pPr>
              <w:pStyle w:val="15"/>
              <w:rPr>
                <w:kern w:val="0"/>
              </w:rPr>
            </w:pPr>
          </w:p>
        </w:tc>
      </w:tr>
      <w:tr w14:paraId="7B5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22" w:type="dxa"/>
            <w:vAlign w:val="center"/>
          </w:tcPr>
          <w:p w14:paraId="5D2F13D1">
            <w:pPr>
              <w:pStyle w:val="15"/>
              <w:rPr>
                <w:kern w:val="0"/>
              </w:rPr>
            </w:pPr>
          </w:p>
        </w:tc>
        <w:tc>
          <w:tcPr>
            <w:tcW w:w="3960" w:type="dxa"/>
            <w:vAlign w:val="center"/>
          </w:tcPr>
          <w:p w14:paraId="7703B16F">
            <w:pPr>
              <w:pStyle w:val="15"/>
              <w:rPr>
                <w:kern w:val="0"/>
              </w:rPr>
            </w:pPr>
          </w:p>
        </w:tc>
        <w:tc>
          <w:tcPr>
            <w:tcW w:w="1588" w:type="dxa"/>
            <w:vAlign w:val="center"/>
          </w:tcPr>
          <w:p w14:paraId="1AADF845">
            <w:pPr>
              <w:pStyle w:val="15"/>
              <w:rPr>
                <w:kern w:val="0"/>
              </w:rPr>
            </w:pPr>
          </w:p>
        </w:tc>
        <w:tc>
          <w:tcPr>
            <w:tcW w:w="1852" w:type="dxa"/>
            <w:vAlign w:val="center"/>
          </w:tcPr>
          <w:p w14:paraId="1CCF629E">
            <w:pPr>
              <w:pStyle w:val="15"/>
              <w:rPr>
                <w:kern w:val="0"/>
              </w:rPr>
            </w:pPr>
          </w:p>
        </w:tc>
      </w:tr>
      <w:tr w14:paraId="1218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22" w:type="dxa"/>
            <w:vAlign w:val="center"/>
          </w:tcPr>
          <w:p w14:paraId="62DF489F">
            <w:pPr>
              <w:pStyle w:val="15"/>
              <w:rPr>
                <w:kern w:val="0"/>
              </w:rPr>
            </w:pPr>
          </w:p>
        </w:tc>
        <w:tc>
          <w:tcPr>
            <w:tcW w:w="3960" w:type="dxa"/>
            <w:vAlign w:val="center"/>
          </w:tcPr>
          <w:p w14:paraId="54B575B1">
            <w:pPr>
              <w:pStyle w:val="15"/>
              <w:rPr>
                <w:kern w:val="0"/>
              </w:rPr>
            </w:pPr>
          </w:p>
        </w:tc>
        <w:tc>
          <w:tcPr>
            <w:tcW w:w="1588" w:type="dxa"/>
            <w:vAlign w:val="center"/>
          </w:tcPr>
          <w:p w14:paraId="72763C53">
            <w:pPr>
              <w:pStyle w:val="15"/>
              <w:rPr>
                <w:kern w:val="0"/>
              </w:rPr>
            </w:pPr>
          </w:p>
        </w:tc>
        <w:tc>
          <w:tcPr>
            <w:tcW w:w="1852" w:type="dxa"/>
            <w:vAlign w:val="center"/>
          </w:tcPr>
          <w:p w14:paraId="3A2FC2F0">
            <w:pPr>
              <w:pStyle w:val="15"/>
              <w:rPr>
                <w:kern w:val="0"/>
              </w:rPr>
            </w:pPr>
          </w:p>
        </w:tc>
      </w:tr>
    </w:tbl>
    <w:p w14:paraId="3C32E52F">
      <w:pPr>
        <w:pStyle w:val="17"/>
        <w:rPr>
          <w:color w:val="auto"/>
        </w:rPr>
      </w:pPr>
      <w:r>
        <w:rPr>
          <w:rFonts w:hint="eastAsia"/>
          <w:color w:val="auto"/>
        </w:rPr>
        <w:t>（2）</w:t>
      </w:r>
      <w:r>
        <w:rPr>
          <w:color w:val="auto"/>
        </w:rPr>
        <w:t>全部逾期完工违约金的总限额为</w:t>
      </w:r>
      <w:r>
        <w:rPr>
          <w:color w:val="auto"/>
          <w:u w:val="single"/>
        </w:rPr>
        <w:t xml:space="preserve">  (不超过签约合同价的  ％)  </w:t>
      </w:r>
      <w:r>
        <w:rPr>
          <w:color w:val="auto"/>
        </w:rPr>
        <w:t>。</w:t>
      </w:r>
    </w:p>
    <w:p w14:paraId="1D320E76">
      <w:pPr>
        <w:pStyle w:val="24"/>
      </w:pPr>
      <w:r>
        <w:t>11.6  工期提前</w:t>
      </w:r>
    </w:p>
    <w:p w14:paraId="4CCC599A">
      <w:pPr>
        <w:pStyle w:val="17"/>
        <w:rPr>
          <w:color w:val="auto"/>
        </w:rPr>
      </w:pPr>
      <w:r>
        <w:rPr>
          <w:color w:val="auto"/>
        </w:rPr>
        <w:t>工期提前的奖金约定：</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178EA8B7">
      <w:pPr>
        <w:pStyle w:val="23"/>
        <w:spacing w:before="240" w:after="240"/>
      </w:pPr>
      <w:bookmarkStart w:id="1244" w:name="_Toc19276"/>
      <w:bookmarkStart w:id="1245" w:name="_Toc11075"/>
      <w:bookmarkStart w:id="1246" w:name="_Toc19892"/>
      <w:bookmarkStart w:id="1247" w:name="_Toc46327673"/>
      <w:bookmarkStart w:id="1248" w:name="_Toc24040"/>
      <w:r>
        <w:t>12  暂停施工</w:t>
      </w:r>
      <w:bookmarkEnd w:id="1244"/>
      <w:bookmarkEnd w:id="1245"/>
      <w:bookmarkEnd w:id="1246"/>
      <w:bookmarkEnd w:id="1247"/>
      <w:bookmarkEnd w:id="1248"/>
    </w:p>
    <w:p w14:paraId="7E6BDABE">
      <w:pPr>
        <w:pStyle w:val="24"/>
      </w:pPr>
      <w:r>
        <w:t>12.1  承包人暂停施工的责任</w:t>
      </w:r>
    </w:p>
    <w:p w14:paraId="3F55596E">
      <w:pPr>
        <w:rPr>
          <w:rFonts w:hint="eastAsia"/>
          <w:lang w:eastAsia="zh-CN"/>
        </w:rPr>
      </w:pPr>
      <w:r>
        <w:rPr>
          <w:rFonts w:hint="eastAsia"/>
          <w:color w:val="auto"/>
        </w:rPr>
        <w:t>（</w:t>
      </w:r>
      <w:r>
        <w:rPr>
          <w:color w:val="auto"/>
        </w:rPr>
        <w:t>5</w:t>
      </w:r>
      <w:r>
        <w:rPr>
          <w:rFonts w:hint="eastAsia"/>
          <w:color w:val="auto"/>
        </w:rPr>
        <w:t>）</w:t>
      </w:r>
      <w:r>
        <w:rPr>
          <w:color w:val="auto"/>
        </w:rPr>
        <w:t>承包人承担暂停施工责任的</w:t>
      </w:r>
      <w:r>
        <w:rPr>
          <w:rFonts w:hint="eastAsia"/>
          <w:color w:val="auto"/>
        </w:rPr>
        <w:t>其他</w:t>
      </w:r>
      <w:r>
        <w:rPr>
          <w:color w:val="auto"/>
        </w:rPr>
        <w:t>情形：</w:t>
      </w:r>
      <w:r>
        <w:rPr>
          <w:color w:val="auto"/>
          <w:u w:val="single"/>
        </w:rPr>
        <w:t xml:space="preserve"> </w:t>
      </w:r>
      <w:r>
        <w:rPr>
          <w:rFonts w:hint="eastAsia"/>
          <w:lang w:eastAsia="zh-CN"/>
        </w:rPr>
        <w:t>承包人暂停施工，承包人将承担一切责任和风险。</w:t>
      </w:r>
    </w:p>
    <w:p w14:paraId="58ECACE6">
      <w:pPr>
        <w:pStyle w:val="17"/>
        <w:rPr>
          <w:color w:val="auto"/>
        </w:rPr>
      </w:pPr>
      <w:r>
        <w:rPr>
          <w:rFonts w:hint="eastAsia"/>
          <w:lang w:eastAsia="zh-CN"/>
        </w:rPr>
        <w:t>承包人不得以任何条件、任何理由、任何借口等（合同约定的其他情况除外）擅自停工（停工 2 天及以上），否则发包人或监理人都有权要求承包人支付违约金（违约金人民币 1 万元/次，发包人可以从应付或到期应付给承包人的任何款项中或采用其他方法扣除此违约金。），勒令承包人进行整改，并向相关部门报告</w:t>
      </w:r>
      <w:r>
        <w:rPr>
          <w:color w:val="auto"/>
          <w:u w:val="single"/>
        </w:rPr>
        <w:t xml:space="preserve"> </w:t>
      </w:r>
      <w:r>
        <w:rPr>
          <w:rFonts w:hint="eastAsia"/>
          <w:color w:val="auto"/>
        </w:rPr>
        <w:t>。</w:t>
      </w:r>
    </w:p>
    <w:p w14:paraId="422BCA93">
      <w:pPr>
        <w:pStyle w:val="24"/>
      </w:pPr>
      <w:r>
        <w:t>12.2  发包人暂停施工的责任</w:t>
      </w:r>
    </w:p>
    <w:p w14:paraId="442DBC2D">
      <w:pPr>
        <w:pStyle w:val="17"/>
        <w:rPr>
          <w:color w:val="auto"/>
        </w:rPr>
      </w:pPr>
      <w:r>
        <w:rPr>
          <w:color w:val="auto"/>
        </w:rPr>
        <w:t>发包人承担暂停施工责任的情形：</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rPr>
        <w:t>。</w:t>
      </w:r>
    </w:p>
    <w:p w14:paraId="34A63323">
      <w:pPr>
        <w:pStyle w:val="23"/>
        <w:spacing w:before="240" w:after="240"/>
      </w:pPr>
      <w:bookmarkStart w:id="1249" w:name="_Toc46327674"/>
      <w:bookmarkStart w:id="1250" w:name="_Toc28741"/>
      <w:bookmarkStart w:id="1251" w:name="_Toc13129"/>
      <w:bookmarkStart w:id="1252" w:name="_Toc2022"/>
      <w:bookmarkStart w:id="1253" w:name="_Toc19504"/>
      <w:r>
        <w:t>13  工程质量</w:t>
      </w:r>
      <w:bookmarkEnd w:id="1249"/>
      <w:bookmarkEnd w:id="1250"/>
      <w:bookmarkEnd w:id="1251"/>
      <w:bookmarkEnd w:id="1252"/>
      <w:bookmarkEnd w:id="1253"/>
    </w:p>
    <w:p w14:paraId="5A958100">
      <w:pPr>
        <w:pStyle w:val="17"/>
        <w:ind w:firstLine="482"/>
        <w:rPr>
          <w:color w:val="auto"/>
        </w:rPr>
      </w:pPr>
      <w:r>
        <w:rPr>
          <w:b/>
          <w:color w:val="auto"/>
        </w:rPr>
        <w:t xml:space="preserve">13.1.1 </w:t>
      </w:r>
      <w:r>
        <w:rPr>
          <w:rFonts w:hint="eastAsia"/>
          <w:color w:val="auto"/>
        </w:rPr>
        <w:t>本</w:t>
      </w:r>
      <w:r>
        <w:rPr>
          <w:color w:val="auto"/>
        </w:rPr>
        <w:t>工程</w:t>
      </w:r>
      <w:r>
        <w:rPr>
          <w:rFonts w:hint="eastAsia"/>
          <w:color w:val="auto"/>
        </w:rPr>
        <w:t>工程</w:t>
      </w:r>
      <w:r>
        <w:rPr>
          <w:color w:val="auto"/>
        </w:rPr>
        <w:t>质量</w:t>
      </w:r>
      <w:r>
        <w:rPr>
          <w:rFonts w:hint="eastAsia"/>
          <w:color w:val="auto"/>
        </w:rPr>
        <w:t>验收标准的约定</w:t>
      </w:r>
      <w:r>
        <w:rPr>
          <w:color w:val="auto"/>
        </w:rPr>
        <w:t>：</w:t>
      </w:r>
      <w:r>
        <w:rPr>
          <w:rFonts w:hint="eastAsia"/>
          <w:color w:val="auto"/>
          <w:u w:val="single"/>
        </w:rPr>
        <w:t xml:space="preserve">  </w:t>
      </w:r>
      <w:r>
        <w:rPr>
          <w:rFonts w:hint="eastAsia"/>
          <w:lang w:eastAsia="zh-CN"/>
        </w:rPr>
        <w:t>工程质量应达到的标准：达到国家现行行业标准与规范的要求，工程质量等级合格</w:t>
      </w:r>
      <w:r>
        <w:rPr>
          <w:rFonts w:hint="eastAsia"/>
          <w:color w:val="auto"/>
          <w:u w:val="single"/>
        </w:rPr>
        <w:t xml:space="preserve">  </w:t>
      </w:r>
      <w:r>
        <w:rPr>
          <w:color w:val="auto"/>
        </w:rPr>
        <w:t>。</w:t>
      </w:r>
    </w:p>
    <w:p w14:paraId="0E6488B3">
      <w:pPr>
        <w:pStyle w:val="24"/>
      </w:pPr>
      <w:r>
        <w:t>13.7  质量评定</w:t>
      </w:r>
    </w:p>
    <w:p w14:paraId="4728C0CB">
      <w:pPr>
        <w:pStyle w:val="17"/>
        <w:ind w:firstLine="482"/>
        <w:rPr>
          <w:rFonts w:hint="eastAsia"/>
          <w:color w:val="auto"/>
          <w:u w:val="single"/>
        </w:rPr>
      </w:pPr>
      <w:r>
        <w:rPr>
          <w:b/>
          <w:color w:val="auto"/>
        </w:rPr>
        <w:t xml:space="preserve">13.7.4 </w:t>
      </w:r>
      <w:r>
        <w:rPr>
          <w:color w:val="auto"/>
        </w:rPr>
        <w:t>重要隐蔽单元工程和关键部位单元工程质量评定的约定：</w:t>
      </w:r>
      <w:r>
        <w:rPr>
          <w:color w:val="auto"/>
          <w:u w:val="single"/>
        </w:rPr>
        <w:t xml:space="preserve">  </w:t>
      </w:r>
      <w:r>
        <w:rPr>
          <w:rFonts w:hint="eastAsia"/>
          <w:color w:val="auto"/>
          <w:u w:val="single"/>
        </w:rPr>
        <w:t>按通</w:t>
      </w:r>
    </w:p>
    <w:p w14:paraId="2836510F">
      <w:pPr>
        <w:pStyle w:val="17"/>
        <w:ind w:firstLine="482"/>
        <w:rPr>
          <w:color w:val="auto"/>
        </w:rPr>
      </w:pPr>
      <w:r>
        <w:rPr>
          <w:rFonts w:hint="eastAsia"/>
          <w:color w:val="auto"/>
          <w:u w:val="single"/>
        </w:rPr>
        <w:t>用条款执行</w:t>
      </w:r>
      <w:r>
        <w:rPr>
          <w:color w:val="auto"/>
          <w:u w:val="single"/>
        </w:rPr>
        <w:t xml:space="preserve"> </w:t>
      </w:r>
      <w:r>
        <w:rPr>
          <w:color w:val="auto"/>
        </w:rPr>
        <w:t>。</w:t>
      </w:r>
    </w:p>
    <w:p w14:paraId="558CCC7F">
      <w:pPr>
        <w:pStyle w:val="17"/>
        <w:ind w:firstLine="482"/>
        <w:rPr>
          <w:color w:val="auto"/>
        </w:rPr>
      </w:pPr>
      <w:r>
        <w:rPr>
          <w:b/>
          <w:color w:val="auto"/>
        </w:rPr>
        <w:t xml:space="preserve">13.7.7 </w:t>
      </w:r>
      <w:r>
        <w:rPr>
          <w:color w:val="auto"/>
        </w:rPr>
        <w:t>工程</w:t>
      </w:r>
      <w:r>
        <w:rPr>
          <w:rFonts w:hint="eastAsia"/>
          <w:color w:val="auto"/>
        </w:rPr>
        <w:t>合格标准为</w:t>
      </w:r>
      <w:r>
        <w:rPr>
          <w:color w:val="auto"/>
        </w:rPr>
        <w:t>：</w:t>
      </w:r>
      <w:r>
        <w:rPr>
          <w:color w:val="auto"/>
          <w:u w:val="single"/>
        </w:rPr>
        <w:t xml:space="preserve">       </w:t>
      </w:r>
      <w:r>
        <w:rPr>
          <w:color w:val="auto"/>
        </w:rPr>
        <w:t xml:space="preserve"> </w:t>
      </w:r>
      <w:r>
        <w:rPr>
          <w:rFonts w:hint="eastAsia"/>
          <w:color w:val="auto"/>
        </w:rPr>
        <w:t>；优良标准为</w:t>
      </w:r>
      <w:r>
        <w:rPr>
          <w:color w:val="auto"/>
        </w:rPr>
        <w:t>：</w:t>
      </w:r>
      <w:r>
        <w:rPr>
          <w:color w:val="auto"/>
          <w:u w:val="single"/>
        </w:rPr>
        <w:t xml:space="preserve">        </w:t>
      </w:r>
      <w:r>
        <w:rPr>
          <w:color w:val="auto"/>
        </w:rPr>
        <w:t>。达到优良的奖金为：</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4297433F">
      <w:pPr>
        <w:pStyle w:val="24"/>
      </w:pPr>
      <w:r>
        <w:t>13.8  质量事故处理</w:t>
      </w:r>
    </w:p>
    <w:p w14:paraId="5852241E">
      <w:pPr>
        <w:pStyle w:val="17"/>
        <w:ind w:firstLine="482"/>
        <w:rPr>
          <w:color w:val="auto"/>
        </w:rPr>
      </w:pPr>
      <w:r>
        <w:rPr>
          <w:b/>
          <w:color w:val="auto"/>
        </w:rPr>
        <w:t xml:space="preserve">13.8.4 </w:t>
      </w:r>
      <w:r>
        <w:rPr>
          <w:color w:val="auto"/>
        </w:rPr>
        <w:t>工程竣工验收时，</w:t>
      </w:r>
      <w:r>
        <w:rPr>
          <w:color w:val="auto"/>
          <w:u w:val="single"/>
        </w:rPr>
        <w:t xml:space="preserve">  </w:t>
      </w:r>
      <w:r>
        <w:rPr>
          <w:rFonts w:hint="eastAsia"/>
          <w:color w:val="auto"/>
          <w:u w:val="single"/>
        </w:rPr>
        <w:t>承包人</w:t>
      </w:r>
      <w:r>
        <w:rPr>
          <w:color w:val="auto"/>
          <w:u w:val="single"/>
        </w:rPr>
        <w:t xml:space="preserve">  </w:t>
      </w:r>
      <w:r>
        <w:rPr>
          <w:color w:val="auto"/>
        </w:rPr>
        <w:t>向竣工验收委员会汇报并提交历次质量缺陷处理的备案资料。</w:t>
      </w:r>
    </w:p>
    <w:p w14:paraId="56C5B4EE">
      <w:pPr>
        <w:pStyle w:val="23"/>
        <w:spacing w:before="240" w:after="240"/>
      </w:pPr>
      <w:bookmarkStart w:id="1254" w:name="_Toc46327675"/>
      <w:bookmarkStart w:id="1255" w:name="_Toc14300"/>
      <w:bookmarkStart w:id="1256" w:name="_Toc4343"/>
      <w:bookmarkStart w:id="1257" w:name="_Toc28398"/>
      <w:bookmarkStart w:id="1258" w:name="_Toc28887"/>
      <w:r>
        <w:t>14  试验和检验</w:t>
      </w:r>
      <w:bookmarkEnd w:id="1254"/>
      <w:bookmarkEnd w:id="1255"/>
      <w:bookmarkEnd w:id="1256"/>
      <w:bookmarkEnd w:id="1257"/>
      <w:bookmarkEnd w:id="1258"/>
    </w:p>
    <w:p w14:paraId="4AE12BC0">
      <w:pPr>
        <w:pStyle w:val="24"/>
      </w:pPr>
      <w:r>
        <w:t>14.1  材料、工程设备和工程的试验和检验</w:t>
      </w:r>
    </w:p>
    <w:p w14:paraId="0C37E920">
      <w:pPr>
        <w:pStyle w:val="17"/>
        <w:ind w:firstLine="482"/>
        <w:rPr>
          <w:color w:val="auto"/>
        </w:rPr>
      </w:pPr>
      <w:r>
        <w:rPr>
          <w:b/>
          <w:color w:val="auto"/>
        </w:rPr>
        <w:t xml:space="preserve">14.1.5 </w:t>
      </w:r>
      <w:r>
        <w:rPr>
          <w:color w:val="auto"/>
        </w:rPr>
        <w:t>水工金属结构、启闭机及机电产品进场后的交货检查和验收中，承包人负责</w:t>
      </w:r>
      <w:r>
        <w:rPr>
          <w:color w:val="auto"/>
          <w:u w:val="single"/>
        </w:rPr>
        <w:t xml:space="preserve">        </w:t>
      </w:r>
      <w:r>
        <w:rPr>
          <w:color w:val="auto"/>
        </w:rPr>
        <w:t>。</w:t>
      </w:r>
    </w:p>
    <w:p w14:paraId="057A7F2D">
      <w:pPr>
        <w:pStyle w:val="17"/>
        <w:ind w:firstLine="482"/>
        <w:rPr>
          <w:color w:val="auto"/>
        </w:rPr>
      </w:pPr>
      <w:r>
        <w:rPr>
          <w:b/>
          <w:color w:val="auto"/>
        </w:rPr>
        <w:t>14.1.6</w:t>
      </w:r>
      <w:r>
        <w:rPr>
          <w:color w:val="auto"/>
        </w:rPr>
        <w:t xml:space="preserve"> 本工程实行见证取样的试块、试件及有关材料：</w:t>
      </w:r>
      <w:r>
        <w:rPr>
          <w:color w:val="auto"/>
          <w:u w:val="single"/>
        </w:rPr>
        <w:t xml:space="preserve">        </w:t>
      </w:r>
      <w:r>
        <w:rPr>
          <w:color w:val="auto"/>
        </w:rPr>
        <w:t xml:space="preserve"> 。</w:t>
      </w:r>
    </w:p>
    <w:p w14:paraId="440F7F6C">
      <w:pPr>
        <w:pStyle w:val="23"/>
        <w:spacing w:before="240" w:after="240"/>
      </w:pPr>
      <w:bookmarkStart w:id="1259" w:name="_Toc1883"/>
      <w:bookmarkStart w:id="1260" w:name="_Toc28692"/>
      <w:bookmarkStart w:id="1261" w:name="_Toc21724"/>
      <w:bookmarkStart w:id="1262" w:name="_Toc46327676"/>
      <w:bookmarkStart w:id="1263" w:name="_Toc26327"/>
      <w:r>
        <w:t>15  变更</w:t>
      </w:r>
      <w:bookmarkEnd w:id="1259"/>
      <w:bookmarkEnd w:id="1260"/>
      <w:bookmarkEnd w:id="1261"/>
      <w:bookmarkEnd w:id="1262"/>
      <w:bookmarkEnd w:id="1263"/>
    </w:p>
    <w:p w14:paraId="34E80661">
      <w:pPr>
        <w:pStyle w:val="24"/>
      </w:pPr>
      <w:r>
        <w:t>15.1  变更的范围和内容</w:t>
      </w:r>
    </w:p>
    <w:p w14:paraId="0A607AD2">
      <w:pPr>
        <w:pStyle w:val="17"/>
        <w:rPr>
          <w:color w:val="auto"/>
        </w:rPr>
      </w:pPr>
      <w:r>
        <w:rPr>
          <w:rFonts w:hint="eastAsia"/>
          <w:color w:val="auto"/>
        </w:rPr>
        <w:t>（</w:t>
      </w:r>
      <w:r>
        <w:rPr>
          <w:color w:val="auto"/>
        </w:rPr>
        <w:t>6</w:t>
      </w:r>
      <w:r>
        <w:rPr>
          <w:rFonts w:hint="eastAsia"/>
          <w:color w:val="auto"/>
        </w:rPr>
        <w:t>）</w:t>
      </w:r>
      <w:r>
        <w:rPr>
          <w:color w:val="auto"/>
        </w:rPr>
        <w:t>增加或减少合同中关键项目的工程量超过其工程总量的</w:t>
      </w:r>
      <w:r>
        <w:rPr>
          <w:color w:val="auto"/>
          <w:u w:val="single"/>
        </w:rPr>
        <w:t xml:space="preserve"> </w:t>
      </w:r>
      <w:r>
        <w:rPr>
          <w:rFonts w:hint="eastAsia"/>
          <w:color w:val="auto"/>
          <w:u w:val="single"/>
          <w:lang w:val="en-US" w:eastAsia="zh-CN"/>
        </w:rPr>
        <w:t>/</w:t>
      </w:r>
      <w:r>
        <w:rPr>
          <w:rFonts w:hint="eastAsia"/>
          <w:color w:val="auto"/>
          <w:u w:val="single"/>
        </w:rPr>
        <w:t xml:space="preserve"> </w:t>
      </w:r>
      <w:r>
        <w:rPr>
          <w:color w:val="auto"/>
          <w:u w:val="single"/>
        </w:rPr>
        <w:t xml:space="preserve"> </w:t>
      </w:r>
      <w:r>
        <w:rPr>
          <w:color w:val="auto"/>
        </w:rPr>
        <w:t>％，关键项目：</w:t>
      </w:r>
      <w:r>
        <w:rPr>
          <w:color w:val="auto"/>
          <w:u w:val="single"/>
        </w:rPr>
        <w:t>（具体列出“第五章  工程量清单”中关键项目的</w:t>
      </w:r>
      <w:r>
        <w:rPr>
          <w:rFonts w:hint="eastAsia"/>
          <w:color w:val="auto"/>
          <w:u w:val="single"/>
        </w:rPr>
        <w:t>序号</w:t>
      </w:r>
      <w:r>
        <w:rPr>
          <w:color w:val="auto"/>
          <w:u w:val="single"/>
        </w:rPr>
        <w:t>和项目名称 ）</w:t>
      </w:r>
      <w:r>
        <w:rPr>
          <w:color w:val="auto"/>
        </w:rPr>
        <w:t>，单价调整方式：</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color w:val="auto"/>
        </w:rPr>
        <w:t>。</w:t>
      </w:r>
      <w:r>
        <w:rPr>
          <w:rFonts w:hint="eastAsia"/>
          <w:color w:val="auto"/>
        </w:rPr>
        <w:t>当没有特别约定时，应按照合理成本加利润的原则，由双方按照第3.5款商定或确定变更工作的单价。</w:t>
      </w:r>
    </w:p>
    <w:p w14:paraId="7682E01F">
      <w:pPr>
        <w:ind w:firstLine="480" w:firstLineChars="200"/>
        <w:rPr>
          <w:rFonts w:eastAsia="宋体"/>
          <w:kern w:val="0"/>
        </w:rPr>
      </w:pPr>
      <w:r>
        <w:rPr>
          <w:rFonts w:hint="eastAsia" w:eastAsia="宋体"/>
          <w:kern w:val="0"/>
        </w:rPr>
        <w:t>除上述约定的关键项目外，变更导致</w:t>
      </w:r>
      <w:r>
        <w:rPr>
          <w:rFonts w:eastAsia="宋体"/>
          <w:kern w:val="0"/>
        </w:rPr>
        <w:t>增加或减少合同中</w:t>
      </w:r>
      <w:r>
        <w:rPr>
          <w:rFonts w:hint="eastAsia" w:eastAsia="宋体"/>
          <w:kern w:val="0"/>
        </w:rPr>
        <w:t>其它</w:t>
      </w:r>
      <w:r>
        <w:rPr>
          <w:rFonts w:eastAsia="宋体"/>
          <w:kern w:val="0"/>
        </w:rPr>
        <w:t>项目的工程量超过其工程总量</w:t>
      </w:r>
      <w:r>
        <w:rPr>
          <w:rFonts w:eastAsia="宋体"/>
          <w:kern w:val="0"/>
          <w:u w:val="single"/>
        </w:rPr>
        <w:t xml:space="preserve"> </w:t>
      </w:r>
      <w:r>
        <w:rPr>
          <w:rFonts w:hint="eastAsia" w:eastAsia="宋体"/>
          <w:kern w:val="0"/>
          <w:u w:val="single"/>
          <w:lang w:val="en-US" w:eastAsia="zh-CN"/>
        </w:rPr>
        <w:t>/</w:t>
      </w:r>
      <w:r>
        <w:rPr>
          <w:rFonts w:hint="eastAsia" w:eastAsia="宋体"/>
          <w:kern w:val="0"/>
          <w:u w:val="single"/>
        </w:rPr>
        <w:t xml:space="preserve"> </w:t>
      </w:r>
      <w:r>
        <w:rPr>
          <w:rFonts w:eastAsia="宋体"/>
          <w:kern w:val="0"/>
          <w:u w:val="single"/>
        </w:rPr>
        <w:t xml:space="preserve"> </w:t>
      </w:r>
      <w:r>
        <w:rPr>
          <w:rFonts w:eastAsia="宋体"/>
          <w:kern w:val="0"/>
        </w:rPr>
        <w:t>％的，单价调整方式</w:t>
      </w:r>
      <w:r>
        <w:rPr>
          <w:rFonts w:hint="eastAsia" w:eastAsia="宋体"/>
          <w:kern w:val="0"/>
        </w:rPr>
        <w:t>为</w:t>
      </w:r>
      <w:r>
        <w:rPr>
          <w:rFonts w:eastAsia="宋体"/>
          <w:kern w:val="0"/>
        </w:rPr>
        <w:t>：</w:t>
      </w:r>
      <w:r>
        <w:rPr>
          <w:rFonts w:hint="eastAsia" w:eastAsia="宋体"/>
          <w:kern w:val="0"/>
          <w:u w:val="single"/>
        </w:rPr>
        <w:t xml:space="preserve">    </w:t>
      </w:r>
      <w:r>
        <w:rPr>
          <w:rFonts w:hint="eastAsia" w:eastAsia="宋体"/>
          <w:kern w:val="0"/>
          <w:u w:val="single"/>
          <w:lang w:val="en-US" w:eastAsia="zh-CN"/>
        </w:rPr>
        <w:t>/</w:t>
      </w:r>
      <w:r>
        <w:rPr>
          <w:rFonts w:hint="eastAsia" w:eastAsia="宋体"/>
          <w:kern w:val="0"/>
          <w:u w:val="single"/>
        </w:rPr>
        <w:t xml:space="preserve">      </w:t>
      </w:r>
      <w:r>
        <w:rPr>
          <w:rFonts w:eastAsia="宋体"/>
          <w:kern w:val="0"/>
        </w:rPr>
        <w:t>。</w:t>
      </w:r>
      <w:r>
        <w:rPr>
          <w:rFonts w:hint="eastAsia" w:eastAsia="宋体"/>
          <w:kern w:val="0"/>
        </w:rPr>
        <w:t>合同没有特别约定但合同当事人认为有必要调整的，应</w:t>
      </w:r>
      <w:r>
        <w:rPr>
          <w:rFonts w:eastAsia="宋体"/>
          <w:kern w:val="0"/>
        </w:rPr>
        <w:t>按照合理成本加利润的原则，由双方按3.5款[商定或确定]的约定处理。</w:t>
      </w:r>
    </w:p>
    <w:p w14:paraId="494B912B">
      <w:pPr>
        <w:pStyle w:val="24"/>
      </w:pPr>
      <w:r>
        <w:t>15.</w:t>
      </w:r>
      <w:r>
        <w:rPr>
          <w:rFonts w:hint="eastAsia"/>
        </w:rPr>
        <w:t>4</w:t>
      </w:r>
      <w:r>
        <w:t xml:space="preserve">  变更的</w:t>
      </w:r>
      <w:r>
        <w:rPr>
          <w:rFonts w:hint="eastAsia"/>
        </w:rPr>
        <w:t>估价原则</w:t>
      </w:r>
    </w:p>
    <w:p w14:paraId="023BA240">
      <w:pPr>
        <w:pStyle w:val="17"/>
        <w:rPr>
          <w:color w:val="auto"/>
        </w:rPr>
      </w:pPr>
      <w:r>
        <w:rPr>
          <w:rFonts w:hint="eastAsia"/>
          <w:color w:val="auto"/>
        </w:rPr>
        <w:t>变更估价原则的约定</w:t>
      </w:r>
      <w:r>
        <w:rPr>
          <w:color w:val="auto"/>
        </w:rPr>
        <w:t>：</w:t>
      </w:r>
      <w:r>
        <w:rPr>
          <w:rFonts w:hint="eastAsia"/>
          <w:color w:val="auto"/>
          <w:u w:val="single"/>
        </w:rPr>
        <w:t xml:space="preserve"> </w:t>
      </w:r>
      <w:r>
        <w:rPr>
          <w:rFonts w:hint="eastAsia"/>
          <w:color w:val="auto"/>
          <w:u w:val="single"/>
          <w:lang w:eastAsia="zh-CN"/>
        </w:rPr>
        <w:t>按资中县相关文件规定执行</w:t>
      </w:r>
      <w:r>
        <w:rPr>
          <w:rFonts w:hint="eastAsia"/>
          <w:color w:val="auto"/>
          <w:u w:val="single"/>
        </w:rPr>
        <w:t xml:space="preserve"> </w:t>
      </w:r>
      <w:r>
        <w:rPr>
          <w:color w:val="auto"/>
        </w:rPr>
        <w:t>。</w:t>
      </w:r>
    </w:p>
    <w:p w14:paraId="186736E9">
      <w:pPr>
        <w:pStyle w:val="24"/>
      </w:pPr>
      <w:r>
        <w:t>15.5  承包人的合理化建议</w:t>
      </w:r>
    </w:p>
    <w:p w14:paraId="1D18D3D1">
      <w:pPr>
        <w:pStyle w:val="17"/>
        <w:ind w:firstLine="0" w:firstLineChars="0"/>
        <w:rPr>
          <w:color w:val="auto"/>
        </w:rPr>
      </w:pPr>
      <w:r>
        <w:rPr>
          <w:b/>
          <w:color w:val="auto"/>
        </w:rPr>
        <w:t xml:space="preserve">15.5.2 </w:t>
      </w:r>
      <w:r>
        <w:rPr>
          <w:color w:val="auto"/>
        </w:rPr>
        <w:t>承包人实现合理化建议的奖励金额为：</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w:t>
      </w:r>
    </w:p>
    <w:p w14:paraId="298B45C9">
      <w:pPr>
        <w:pStyle w:val="24"/>
      </w:pPr>
      <w:r>
        <w:t>15.8  暂估价</w:t>
      </w:r>
    </w:p>
    <w:p w14:paraId="1E5C319B">
      <w:pPr>
        <w:pStyle w:val="17"/>
        <w:ind w:firstLine="0" w:firstLineChars="0"/>
        <w:rPr>
          <w:color w:val="auto"/>
        </w:rPr>
      </w:pPr>
      <w:r>
        <w:rPr>
          <w:b/>
          <w:color w:val="auto"/>
        </w:rPr>
        <w:t xml:space="preserve">15.8.1 </w:t>
      </w:r>
      <w:r>
        <w:rPr>
          <w:rFonts w:hint="eastAsia"/>
          <w:color w:val="auto"/>
        </w:rPr>
        <w:t>（1）</w:t>
      </w:r>
      <w:r>
        <w:rPr>
          <w:color w:val="auto"/>
        </w:rPr>
        <w:t>发包人和承包人组织招标的暂估价项目：</w:t>
      </w:r>
      <w:r>
        <w:rPr>
          <w:color w:val="auto"/>
          <w:u w:val="single"/>
        </w:rPr>
        <w:t xml:space="preserve">    (签约后填入)  </w:t>
      </w:r>
      <w:r>
        <w:rPr>
          <w:color w:val="auto"/>
        </w:rPr>
        <w:t>；发包人组织招标的暂估价项目：</w:t>
      </w:r>
      <w:r>
        <w:rPr>
          <w:color w:val="auto"/>
          <w:u w:val="single"/>
        </w:rPr>
        <w:t xml:space="preserve">  (签约后填入)  </w:t>
      </w:r>
      <w:r>
        <w:rPr>
          <w:color w:val="auto"/>
        </w:rPr>
        <w:t>；</w:t>
      </w:r>
    </w:p>
    <w:p w14:paraId="7904B3DD">
      <w:pPr>
        <w:pStyle w:val="17"/>
        <w:rPr>
          <w:color w:val="auto"/>
        </w:rPr>
      </w:pPr>
      <w:r>
        <w:rPr>
          <w:rFonts w:hint="eastAsia"/>
          <w:color w:val="auto"/>
        </w:rPr>
        <w:t>（2）</w:t>
      </w:r>
      <w:r>
        <w:rPr>
          <w:color w:val="auto"/>
        </w:rPr>
        <w:t>发包人和承包人以招标方式选择暂估价项目供应商或分包人时，双方的权利义务关系：</w:t>
      </w:r>
      <w:r>
        <w:rPr>
          <w:color w:val="auto"/>
          <w:u w:val="single"/>
        </w:rPr>
        <w:t xml:space="preserve">        </w:t>
      </w:r>
      <w:r>
        <w:rPr>
          <w:rFonts w:hint="eastAsia"/>
          <w:color w:val="auto"/>
          <w:u w:val="single"/>
        </w:rPr>
        <w:t xml:space="preserve">   </w:t>
      </w:r>
      <w:r>
        <w:rPr>
          <w:color w:val="auto"/>
        </w:rPr>
        <w:t>。</w:t>
      </w:r>
    </w:p>
    <w:p w14:paraId="61B72A5E">
      <w:pPr>
        <w:pStyle w:val="17"/>
        <w:ind w:firstLine="0" w:firstLineChars="0"/>
        <w:rPr>
          <w:color w:val="auto"/>
        </w:rPr>
      </w:pPr>
      <w:r>
        <w:rPr>
          <w:b/>
          <w:color w:val="auto"/>
        </w:rPr>
        <w:t>15.8.</w:t>
      </w:r>
      <w:r>
        <w:rPr>
          <w:rFonts w:hint="eastAsia"/>
          <w:b/>
          <w:color w:val="auto"/>
        </w:rPr>
        <w:t>3</w:t>
      </w:r>
      <w:r>
        <w:rPr>
          <w:b/>
          <w:color w:val="auto"/>
        </w:rPr>
        <w:t xml:space="preserve"> </w:t>
      </w:r>
      <w:r>
        <w:rPr>
          <w:rFonts w:hint="eastAsia"/>
          <w:color w:val="auto"/>
        </w:rPr>
        <w:t>暂估价专业工程不属于依法必须招标的范围或未达到规定的规模标准的，其</w:t>
      </w:r>
      <w:r>
        <w:rPr>
          <w:color w:val="auto"/>
        </w:rPr>
        <w:t>估价</w:t>
      </w:r>
      <w:r>
        <w:rPr>
          <w:rFonts w:hint="eastAsia"/>
          <w:color w:val="auto"/>
        </w:rPr>
        <w:t>方式的约定</w:t>
      </w:r>
      <w:r>
        <w:rPr>
          <w:color w:val="auto"/>
        </w:rPr>
        <w:t>：</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p>
    <w:p w14:paraId="3C4F2168">
      <w:pPr>
        <w:pStyle w:val="23"/>
        <w:spacing w:before="240" w:after="240"/>
      </w:pPr>
      <w:bookmarkStart w:id="1264" w:name="_Toc46327677"/>
      <w:bookmarkStart w:id="1265" w:name="_Toc19619"/>
      <w:bookmarkStart w:id="1266" w:name="_Toc23974"/>
      <w:bookmarkStart w:id="1267" w:name="_Toc14255"/>
      <w:bookmarkStart w:id="1268" w:name="_Toc17627"/>
      <w:r>
        <w:t>16  价格调整</w:t>
      </w:r>
      <w:bookmarkEnd w:id="1264"/>
      <w:bookmarkEnd w:id="1265"/>
      <w:bookmarkEnd w:id="1266"/>
      <w:bookmarkEnd w:id="1267"/>
      <w:bookmarkEnd w:id="1268"/>
    </w:p>
    <w:p w14:paraId="2630D45C">
      <w:pPr>
        <w:pStyle w:val="24"/>
      </w:pPr>
      <w:r>
        <w:t>16.1  物价波动引起的价格调整</w:t>
      </w:r>
    </w:p>
    <w:p w14:paraId="1588F51C">
      <w:pPr>
        <w:pStyle w:val="17"/>
        <w:rPr>
          <w:color w:val="auto"/>
        </w:rPr>
      </w:pPr>
      <w:r>
        <w:rPr>
          <w:color w:val="auto"/>
        </w:rPr>
        <w:t>物价波动引起的价格调整方式：</w:t>
      </w:r>
      <w:r>
        <w:rPr>
          <w:color w:val="auto"/>
          <w:u w:val="single"/>
        </w:rPr>
        <w:t xml:space="preserve">  </w:t>
      </w:r>
      <w:r>
        <w:rPr>
          <w:rFonts w:hint="eastAsia"/>
          <w:color w:val="auto"/>
          <w:u w:val="single"/>
          <w:lang w:eastAsia="zh-CN"/>
        </w:rPr>
        <w:t>合同期内价格不调整</w:t>
      </w:r>
      <w:r>
        <w:rPr>
          <w:color w:val="auto"/>
          <w:u w:val="single"/>
        </w:rPr>
        <w:t xml:space="preserve">   </w:t>
      </w:r>
      <w:r>
        <w:rPr>
          <w:color w:val="auto"/>
        </w:rPr>
        <w:t>。</w:t>
      </w:r>
    </w:p>
    <w:p w14:paraId="64FABA3D">
      <w:pPr>
        <w:pStyle w:val="17"/>
        <w:ind w:firstLine="0" w:firstLineChars="0"/>
        <w:rPr>
          <w:color w:val="auto"/>
        </w:rPr>
      </w:pPr>
      <w:r>
        <w:rPr>
          <w:b/>
          <w:color w:val="auto"/>
        </w:rPr>
        <w:t xml:space="preserve">16.1.2 </w:t>
      </w:r>
      <w:r>
        <w:rPr>
          <w:color w:val="auto"/>
        </w:rPr>
        <w:t>采用造价信息调整价格差额</w:t>
      </w:r>
    </w:p>
    <w:p w14:paraId="02F6D51F">
      <w:pPr>
        <w:pStyle w:val="17"/>
        <w:rPr>
          <w:color w:val="auto"/>
        </w:rPr>
      </w:pPr>
      <w:r>
        <w:rPr>
          <w:rFonts w:hint="eastAsia"/>
          <w:color w:val="auto"/>
        </w:rPr>
        <w:t>工程造价信息的来源：</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w:t>
      </w:r>
    </w:p>
    <w:p w14:paraId="5CF05972">
      <w:pPr>
        <w:pStyle w:val="17"/>
        <w:rPr>
          <w:color w:val="auto"/>
        </w:rPr>
      </w:pPr>
      <w:r>
        <w:rPr>
          <w:color w:val="auto"/>
        </w:rPr>
        <w:t>价格调整的</w:t>
      </w:r>
      <w:r>
        <w:rPr>
          <w:rFonts w:hint="eastAsia"/>
          <w:color w:val="auto"/>
        </w:rPr>
        <w:t>具体办法</w:t>
      </w:r>
      <w:r>
        <w:rPr>
          <w:color w:val="auto"/>
        </w:rPr>
        <w:t>：</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color w:val="auto"/>
        </w:rPr>
        <w:t>。</w:t>
      </w:r>
    </w:p>
    <w:p w14:paraId="141EB534">
      <w:pPr>
        <w:pStyle w:val="23"/>
        <w:spacing w:before="240" w:after="240"/>
      </w:pPr>
      <w:bookmarkStart w:id="1269" w:name="_Toc17432"/>
      <w:bookmarkStart w:id="1270" w:name="_Toc27142"/>
      <w:bookmarkStart w:id="1271" w:name="_Toc10456"/>
      <w:bookmarkStart w:id="1272" w:name="_Toc30807"/>
      <w:bookmarkStart w:id="1273" w:name="_Toc46327678"/>
      <w:r>
        <w:t>17  计量与支付</w:t>
      </w:r>
      <w:bookmarkEnd w:id="1269"/>
      <w:bookmarkEnd w:id="1270"/>
      <w:bookmarkEnd w:id="1271"/>
      <w:bookmarkEnd w:id="1272"/>
      <w:bookmarkEnd w:id="1273"/>
    </w:p>
    <w:p w14:paraId="0E83C575">
      <w:pPr>
        <w:pStyle w:val="24"/>
      </w:pPr>
      <w:r>
        <w:t>17.2  预付款</w:t>
      </w:r>
    </w:p>
    <w:p w14:paraId="0E940451">
      <w:pPr>
        <w:pStyle w:val="19"/>
      </w:pPr>
      <w:r>
        <w:t>17.2.1 预付款</w:t>
      </w:r>
    </w:p>
    <w:p w14:paraId="2963C58B">
      <w:pPr>
        <w:pStyle w:val="17"/>
        <w:rPr>
          <w:color w:val="auto"/>
        </w:rPr>
      </w:pPr>
      <w:r>
        <w:rPr>
          <w:color w:val="auto"/>
        </w:rPr>
        <w:t>(1)工程预付款的总金额为签约合同价的</w:t>
      </w:r>
      <w:r>
        <w:rPr>
          <w:color w:val="auto"/>
          <w:u w:val="single"/>
        </w:rPr>
        <w:t xml:space="preserve">    </w:t>
      </w:r>
      <w:r>
        <w:rPr>
          <w:rFonts w:hint="eastAsia"/>
          <w:color w:val="auto"/>
          <w:u w:val="single"/>
          <w:lang w:val="en-US" w:eastAsia="zh-CN"/>
        </w:rPr>
        <w:t>/</w:t>
      </w:r>
      <w:r>
        <w:rPr>
          <w:color w:val="auto"/>
          <w:u w:val="single"/>
        </w:rPr>
        <w:t xml:space="preserve">    </w:t>
      </w:r>
      <w:r>
        <w:rPr>
          <w:color w:val="auto"/>
        </w:rPr>
        <w:t>％，分</w:t>
      </w:r>
      <w:r>
        <w:rPr>
          <w:color w:val="auto"/>
          <w:u w:val="single"/>
        </w:rPr>
        <w:t xml:space="preserve">    </w:t>
      </w:r>
      <w:r>
        <w:rPr>
          <w:rFonts w:hint="eastAsia"/>
          <w:color w:val="auto"/>
          <w:u w:val="single"/>
          <w:lang w:val="en-US" w:eastAsia="zh-CN"/>
        </w:rPr>
        <w:t>/</w:t>
      </w:r>
      <w:r>
        <w:rPr>
          <w:color w:val="auto"/>
          <w:u w:val="single"/>
        </w:rPr>
        <w:t xml:space="preserve">    </w:t>
      </w:r>
      <w:r>
        <w:rPr>
          <w:color w:val="auto"/>
        </w:rPr>
        <w:t>次支付给承包人。</w:t>
      </w:r>
    </w:p>
    <w:p w14:paraId="61B0F4B4">
      <w:pPr>
        <w:pStyle w:val="17"/>
        <w:rPr>
          <w:color w:val="auto"/>
        </w:rPr>
      </w:pPr>
      <w:r>
        <w:rPr>
          <w:color w:val="auto"/>
        </w:rPr>
        <w:t>各次预付款的支付额度和付款时间为：</w:t>
      </w:r>
    </w:p>
    <w:p w14:paraId="79E56A29">
      <w:pPr>
        <w:pStyle w:val="17"/>
        <w:rPr>
          <w:color w:val="auto"/>
        </w:rPr>
      </w:pPr>
      <w:r>
        <w:rPr>
          <w:rFonts w:hint="eastAsia"/>
          <w:color w:val="auto"/>
        </w:rPr>
        <w:t>1）</w:t>
      </w:r>
      <w:r>
        <w:rPr>
          <w:color w:val="auto"/>
        </w:rPr>
        <w:t>第一次预付款金额为工程预付款总金额的</w:t>
      </w:r>
      <w:r>
        <w:rPr>
          <w:color w:val="auto"/>
          <w:u w:val="single"/>
        </w:rPr>
        <w:t xml:space="preserve">    </w:t>
      </w:r>
      <w:r>
        <w:rPr>
          <w:rFonts w:hint="eastAsia"/>
          <w:color w:val="auto"/>
          <w:u w:val="single"/>
          <w:lang w:val="en-US" w:eastAsia="zh-CN"/>
        </w:rPr>
        <w:t>/</w:t>
      </w:r>
      <w:r>
        <w:rPr>
          <w:color w:val="auto"/>
          <w:u w:val="single"/>
        </w:rPr>
        <w:t xml:space="preserve">    </w:t>
      </w:r>
      <w:r>
        <w:rPr>
          <w:color w:val="auto"/>
        </w:rPr>
        <w:t>％，付款时间应在合同协议书签订后，由承包人向发包人提交了发包人认可的工程预付款担保，并经监理人出具付款证书报送发包人批准后14天内予以支付。</w:t>
      </w:r>
    </w:p>
    <w:p w14:paraId="4AFA7409">
      <w:pPr>
        <w:pStyle w:val="17"/>
        <w:rPr>
          <w:color w:val="auto"/>
        </w:rPr>
      </w:pPr>
      <w:r>
        <w:rPr>
          <w:rFonts w:hint="eastAsia"/>
          <w:color w:val="auto"/>
        </w:rPr>
        <w:t>2）</w:t>
      </w:r>
      <w:r>
        <w:rPr>
          <w:color w:val="auto"/>
        </w:rPr>
        <w:t>第二次预付款金额为工程预付款总金额的</w:t>
      </w:r>
      <w:r>
        <w:rPr>
          <w:color w:val="auto"/>
          <w:u w:val="single"/>
        </w:rPr>
        <w:t xml:space="preserve">    </w:t>
      </w:r>
      <w:r>
        <w:rPr>
          <w:rFonts w:hint="eastAsia"/>
          <w:color w:val="auto"/>
          <w:u w:val="single"/>
          <w:lang w:val="en-US" w:eastAsia="zh-CN"/>
        </w:rPr>
        <w:t>/</w:t>
      </w:r>
      <w:r>
        <w:rPr>
          <w:color w:val="auto"/>
          <w:u w:val="single"/>
        </w:rPr>
        <w:t xml:space="preserve">    </w:t>
      </w:r>
      <w:r>
        <w:rPr>
          <w:color w:val="auto"/>
        </w:rPr>
        <w:t>％。付款时间需待承包人主要设备进入工地后，其估算价值已达到本次预付款金额时，由承包人提出书面申请，经监理人核实后出具付款证书报送发包人批准后l4天内予以支付。</w:t>
      </w:r>
    </w:p>
    <w:p w14:paraId="35CB04D9">
      <w:pPr>
        <w:pStyle w:val="17"/>
        <w:rPr>
          <w:color w:val="auto"/>
        </w:rPr>
      </w:pPr>
      <w:r>
        <w:rPr>
          <w:rFonts w:hint="eastAsia"/>
          <w:color w:val="auto"/>
        </w:rPr>
        <w:t>3）</w:t>
      </w:r>
      <w:r>
        <w:rPr>
          <w:color w:val="auto"/>
        </w:rPr>
        <w:t>第三次预付款……。</w:t>
      </w:r>
    </w:p>
    <w:p w14:paraId="23CC7B5C">
      <w:pPr>
        <w:ind w:firstLine="420"/>
      </w:pPr>
      <w:r>
        <w:t>……</w:t>
      </w:r>
    </w:p>
    <w:p w14:paraId="3F2B2E36">
      <w:pPr>
        <w:pStyle w:val="17"/>
        <w:rPr>
          <w:color w:val="auto"/>
        </w:rPr>
      </w:pPr>
      <w:r>
        <w:rPr>
          <w:color w:val="auto"/>
        </w:rPr>
        <w:t>(2)</w:t>
      </w:r>
      <w:r>
        <w:rPr>
          <w:rFonts w:hint="eastAsia"/>
          <w:color w:val="auto"/>
        </w:rPr>
        <w:t xml:space="preserve"> </w:t>
      </w:r>
      <w:r>
        <w:rPr>
          <w:color w:val="auto"/>
        </w:rPr>
        <w:t>工程材料预付款的额度和预付办法约定为：</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1BBDBB28">
      <w:pPr>
        <w:pStyle w:val="19"/>
      </w:pPr>
      <w:r>
        <w:rPr>
          <w:b/>
        </w:rPr>
        <w:t xml:space="preserve">17.2.2 </w:t>
      </w:r>
      <w:r>
        <w:t>预付款保函</w:t>
      </w:r>
      <w:r>
        <w:rPr>
          <w:rFonts w:hint="eastAsia"/>
        </w:rPr>
        <w:t>（</w:t>
      </w:r>
      <w:r>
        <w:t>担保</w:t>
      </w:r>
      <w:r>
        <w:rPr>
          <w:rFonts w:hint="eastAsia"/>
        </w:rPr>
        <w:t>）</w:t>
      </w:r>
    </w:p>
    <w:p w14:paraId="27F1C59D">
      <w:pPr>
        <w:pStyle w:val="17"/>
        <w:rPr>
          <w:color w:val="auto"/>
        </w:rPr>
      </w:pPr>
      <w:r>
        <w:rPr>
          <w:color w:val="auto"/>
        </w:rPr>
        <w:t>(2)</w:t>
      </w:r>
      <w:r>
        <w:rPr>
          <w:rFonts w:hint="eastAsia"/>
          <w:color w:val="auto"/>
        </w:rPr>
        <w:t xml:space="preserve"> </w:t>
      </w:r>
      <w:r>
        <w:rPr>
          <w:color w:val="auto"/>
        </w:rPr>
        <w:t>工程材料预付款的担保约定为：</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1C11E4A5">
      <w:pPr>
        <w:pStyle w:val="19"/>
      </w:pPr>
      <w:r>
        <w:rPr>
          <w:b/>
        </w:rPr>
        <w:t xml:space="preserve">17.2.3 </w:t>
      </w:r>
      <w:r>
        <w:t>预付款的扣回与还清</w:t>
      </w:r>
    </w:p>
    <w:p w14:paraId="62A0FD93">
      <w:pPr>
        <w:pStyle w:val="17"/>
        <w:rPr>
          <w:color w:val="auto"/>
        </w:rPr>
      </w:pPr>
      <w:r>
        <w:rPr>
          <w:color w:val="auto"/>
        </w:rPr>
        <w:t>(1)</w:t>
      </w:r>
      <w:r>
        <w:rPr>
          <w:rFonts w:hint="eastAsia"/>
          <w:color w:val="auto"/>
        </w:rPr>
        <w:t xml:space="preserve"> </w:t>
      </w:r>
      <w:r>
        <w:rPr>
          <w:color w:val="auto"/>
        </w:rPr>
        <w:t>工程预付款在合同累计完成金额达到签约合同价的</w:t>
      </w:r>
      <w:r>
        <w:rPr>
          <w:color w:val="auto"/>
          <w:u w:val="single"/>
        </w:rPr>
        <w:t xml:space="preserve">    </w:t>
      </w:r>
      <w:r>
        <w:rPr>
          <w:rFonts w:hint="eastAsia"/>
          <w:color w:val="auto"/>
          <w:u w:val="single"/>
          <w:lang w:val="en-US" w:eastAsia="zh-CN"/>
        </w:rPr>
        <w:t>/</w:t>
      </w:r>
      <w:r>
        <w:rPr>
          <w:color w:val="auto"/>
          <w:u w:val="single"/>
        </w:rPr>
        <w:t xml:space="preserve">    </w:t>
      </w:r>
      <w:r>
        <w:rPr>
          <w:color w:val="auto"/>
        </w:rPr>
        <w:t>％时开始扣款，直至合同累计完成金额达到签约合同价的</w:t>
      </w:r>
      <w:r>
        <w:rPr>
          <w:color w:val="auto"/>
          <w:u w:val="single"/>
        </w:rPr>
        <w:t xml:space="preserve">    </w:t>
      </w:r>
      <w:r>
        <w:rPr>
          <w:rFonts w:hint="eastAsia"/>
          <w:color w:val="auto"/>
          <w:u w:val="single"/>
          <w:lang w:val="en-US" w:eastAsia="zh-CN"/>
        </w:rPr>
        <w:t>/</w:t>
      </w:r>
      <w:r>
        <w:rPr>
          <w:color w:val="auto"/>
          <w:u w:val="single"/>
        </w:rPr>
        <w:t xml:space="preserve">    </w:t>
      </w:r>
      <w:r>
        <w:rPr>
          <w:color w:val="auto"/>
        </w:rPr>
        <w:t>％时全部扣清。</w:t>
      </w:r>
    </w:p>
    <w:p w14:paraId="2A53117C">
      <w:pPr>
        <w:pStyle w:val="16"/>
        <w:rPr>
          <w:color w:val="auto"/>
        </w:rPr>
      </w:pPr>
      <w:r>
        <w:rPr>
          <w:color w:val="auto"/>
          <w:position w:val="-30"/>
        </w:rPr>
        <w:object>
          <v:shape id="_x0000_i1026" o:spt="75" type="#_x0000_t75" style="height:33.5pt;width:124.7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p>
    <w:p w14:paraId="36217A86">
      <w:pPr>
        <w:pStyle w:val="17"/>
        <w:rPr>
          <w:color w:val="auto"/>
        </w:rPr>
      </w:pPr>
      <w:r>
        <w:rPr>
          <w:color w:val="auto"/>
        </w:rPr>
        <w:t>式中R——每次进度付款中累计扣回的金额；</w:t>
      </w:r>
    </w:p>
    <w:p w14:paraId="2119A467">
      <w:pPr>
        <w:pStyle w:val="17"/>
        <w:rPr>
          <w:color w:val="auto"/>
        </w:rPr>
      </w:pPr>
      <w:r>
        <w:rPr>
          <w:color w:val="auto"/>
        </w:rPr>
        <w:t xml:space="preserve">    A——工程预付款总金额；</w:t>
      </w:r>
    </w:p>
    <w:p w14:paraId="624B7E13">
      <w:pPr>
        <w:pStyle w:val="17"/>
        <w:rPr>
          <w:color w:val="auto"/>
        </w:rPr>
      </w:pPr>
      <w:r>
        <w:rPr>
          <w:color w:val="auto"/>
        </w:rPr>
        <w:t xml:space="preserve">    S——签约合同价；</w:t>
      </w:r>
    </w:p>
    <w:p w14:paraId="77606516">
      <w:pPr>
        <w:pStyle w:val="17"/>
        <w:rPr>
          <w:color w:val="auto"/>
        </w:rPr>
      </w:pPr>
      <w:r>
        <w:rPr>
          <w:color w:val="auto"/>
        </w:rPr>
        <w:t xml:space="preserve">    C——合同累计完成金额；</w:t>
      </w:r>
    </w:p>
    <w:p w14:paraId="7C0EA00F">
      <w:pPr>
        <w:pStyle w:val="17"/>
        <w:rPr>
          <w:color w:val="auto"/>
        </w:rPr>
      </w:pPr>
      <w:r>
        <w:rPr>
          <w:color w:val="auto"/>
        </w:rPr>
        <w:t xml:space="preserve">    F</w:t>
      </w:r>
      <w:r>
        <w:rPr>
          <w:color w:val="auto"/>
          <w:vertAlign w:val="subscript"/>
        </w:rPr>
        <w:t>1</w:t>
      </w:r>
      <w:r>
        <w:rPr>
          <w:color w:val="auto"/>
        </w:rPr>
        <w:t>——开始扣款时合同累计完成金额达到签约合同价的比例；</w:t>
      </w:r>
    </w:p>
    <w:p w14:paraId="2E9DFA3D">
      <w:pPr>
        <w:pStyle w:val="17"/>
        <w:rPr>
          <w:color w:val="auto"/>
        </w:rPr>
      </w:pPr>
      <w:r>
        <w:rPr>
          <w:color w:val="auto"/>
        </w:rPr>
        <w:t xml:space="preserve">    F</w:t>
      </w:r>
      <w:r>
        <w:rPr>
          <w:color w:val="auto"/>
          <w:vertAlign w:val="subscript"/>
        </w:rPr>
        <w:t>2</w:t>
      </w:r>
      <w:r>
        <w:rPr>
          <w:color w:val="auto"/>
        </w:rPr>
        <w:t>——全部扣清时合同累计完成金额达到签约合同价的比例。</w:t>
      </w:r>
    </w:p>
    <w:p w14:paraId="48BC3318">
      <w:pPr>
        <w:pStyle w:val="17"/>
        <w:rPr>
          <w:color w:val="auto"/>
        </w:rPr>
      </w:pPr>
      <w:r>
        <w:rPr>
          <w:color w:val="auto"/>
        </w:rPr>
        <w:t>上述合同累计完成金额均指价格调整前未扣质量保证金的金额。</w:t>
      </w:r>
    </w:p>
    <w:p w14:paraId="0F3076FD">
      <w:pPr>
        <w:pStyle w:val="17"/>
        <w:numPr>
          <w:ilvl w:val="0"/>
          <w:numId w:val="3"/>
        </w:numPr>
        <w:rPr>
          <w:color w:val="auto"/>
        </w:rPr>
      </w:pPr>
      <w:r>
        <w:rPr>
          <w:color w:val="auto"/>
        </w:rPr>
        <w:t>工程材料预付款的扣回与还清约定为：</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14:paraId="0519E8BE">
      <w:pPr>
        <w:pStyle w:val="19"/>
        <w:rPr>
          <w:rFonts w:eastAsia="宋体"/>
          <w:b/>
          <w:bCs/>
          <w:szCs w:val="32"/>
        </w:rPr>
      </w:pPr>
      <w:r>
        <w:rPr>
          <w:rFonts w:eastAsia="宋体"/>
          <w:b/>
          <w:bCs/>
          <w:szCs w:val="32"/>
        </w:rPr>
        <w:br w:type="page"/>
      </w:r>
      <w:r>
        <w:rPr>
          <w:rFonts w:eastAsia="宋体"/>
          <w:b/>
          <w:bCs/>
          <w:szCs w:val="32"/>
        </w:rPr>
        <w:t xml:space="preserve">17.3  </w:t>
      </w:r>
      <w:r>
        <w:rPr>
          <w:rFonts w:hint="eastAsia" w:eastAsia="宋体"/>
          <w:b/>
          <w:bCs/>
          <w:szCs w:val="32"/>
        </w:rPr>
        <w:t>工程进度付款</w:t>
      </w:r>
    </w:p>
    <w:p w14:paraId="5F19CDB9">
      <w:pPr>
        <w:pStyle w:val="19"/>
      </w:pPr>
      <w:r>
        <w:t>17.</w:t>
      </w:r>
      <w:r>
        <w:rPr>
          <w:rFonts w:hint="eastAsia"/>
        </w:rPr>
        <w:t>3</w:t>
      </w:r>
      <w:r>
        <w:t xml:space="preserve">.2 </w:t>
      </w:r>
      <w:r>
        <w:rPr>
          <w:rFonts w:hint="eastAsia"/>
        </w:rPr>
        <w:t>进度付款申请单</w:t>
      </w:r>
    </w:p>
    <w:p w14:paraId="676DE250">
      <w:pPr>
        <w:pStyle w:val="17"/>
        <w:rPr>
          <w:color w:val="auto"/>
        </w:rPr>
      </w:pPr>
      <w:r>
        <w:rPr>
          <w:rFonts w:hint="eastAsia"/>
          <w:color w:val="auto"/>
        </w:rPr>
        <w:t>承包人向监理人提交的进度付款申请单</w:t>
      </w:r>
      <w:r>
        <w:rPr>
          <w:color w:val="auto"/>
        </w:rPr>
        <w:t>一式</w:t>
      </w:r>
      <w:r>
        <w:rPr>
          <w:color w:val="auto"/>
          <w:u w:val="single"/>
        </w:rPr>
        <w:t xml:space="preserve">        </w:t>
      </w:r>
      <w:r>
        <w:rPr>
          <w:color w:val="auto"/>
        </w:rPr>
        <w:t>份。</w:t>
      </w:r>
    </w:p>
    <w:p w14:paraId="5D84031E">
      <w:pPr>
        <w:pStyle w:val="17"/>
        <w:rPr>
          <w:color w:val="auto"/>
        </w:rPr>
      </w:pPr>
      <w:r>
        <w:rPr>
          <w:rFonts w:hint="eastAsia"/>
          <w:color w:val="auto"/>
        </w:rPr>
        <w:t>进度付款申请单应包括下列内容：</w:t>
      </w:r>
    </w:p>
    <w:p w14:paraId="05BD380F">
      <w:pPr>
        <w:pStyle w:val="17"/>
        <w:rPr>
          <w:color w:val="auto"/>
        </w:rPr>
      </w:pPr>
      <w:r>
        <w:rPr>
          <w:rFonts w:hint="eastAsia"/>
          <w:color w:val="auto"/>
        </w:rPr>
        <w:t>（6）根据第4.1.10项约定应扣减的农民工工资垫付金额。</w:t>
      </w:r>
    </w:p>
    <w:p w14:paraId="1959852B">
      <w:pPr>
        <w:pStyle w:val="17"/>
        <w:rPr>
          <w:color w:val="auto"/>
        </w:rPr>
      </w:pPr>
      <w:r>
        <w:rPr>
          <w:rFonts w:hint="eastAsia"/>
          <w:color w:val="auto"/>
        </w:rPr>
        <w:t>（7）根据合同应增加和扣减的其他金额。</w:t>
      </w:r>
    </w:p>
    <w:p w14:paraId="6B737DD6">
      <w:pPr>
        <w:pStyle w:val="19"/>
      </w:pPr>
      <w:r>
        <w:rPr>
          <w:b/>
        </w:rPr>
        <w:t>17.</w:t>
      </w:r>
      <w:r>
        <w:rPr>
          <w:rFonts w:hint="eastAsia"/>
          <w:b/>
        </w:rPr>
        <w:t>3</w:t>
      </w:r>
      <w:r>
        <w:rPr>
          <w:b/>
        </w:rPr>
        <w:t>.</w:t>
      </w:r>
      <w:r>
        <w:rPr>
          <w:rFonts w:hint="eastAsia"/>
          <w:b/>
        </w:rPr>
        <w:t>3</w:t>
      </w:r>
      <w:r>
        <w:rPr>
          <w:b/>
        </w:rPr>
        <w:t xml:space="preserve"> </w:t>
      </w:r>
      <w:r>
        <w:rPr>
          <w:rFonts w:hint="eastAsia"/>
        </w:rPr>
        <w:t>进度付款证书和支付时间</w:t>
      </w:r>
    </w:p>
    <w:p w14:paraId="01EEAD3E">
      <w:pPr>
        <w:pStyle w:val="17"/>
        <w:rPr>
          <w:color w:val="auto"/>
        </w:rPr>
      </w:pPr>
      <w:r>
        <w:rPr>
          <w:rFonts w:hint="eastAsia"/>
          <w:color w:val="auto"/>
        </w:rPr>
        <w:t>（2）发包人不按期支付进度应付款的，逾期付款违约金支付的约定：</w:t>
      </w:r>
    </w:p>
    <w:p w14:paraId="600E9BBD">
      <w:pPr>
        <w:pStyle w:val="17"/>
        <w:ind w:firstLine="1080" w:firstLineChars="450"/>
        <w:rPr>
          <w:color w:val="auto"/>
        </w:rPr>
      </w:pPr>
      <w:r>
        <w:rPr>
          <w:rFonts w:hint="eastAsia"/>
          <w:color w:val="auto"/>
        </w:rPr>
        <w:t xml:space="preserve"> </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 xml:space="preserve"> 。</w:t>
      </w:r>
    </w:p>
    <w:p w14:paraId="16D25E1F">
      <w:pPr>
        <w:pStyle w:val="17"/>
        <w:rPr>
          <w:color w:val="auto"/>
        </w:rPr>
      </w:pPr>
      <w:r>
        <w:rPr>
          <w:rFonts w:hint="eastAsia"/>
          <w:color w:val="auto"/>
        </w:rPr>
        <w:t>（4）进度付款涉及政府投资资金时支付的约定：</w:t>
      </w:r>
      <w:r>
        <w:rPr>
          <w:rFonts w:hint="eastAsia"/>
          <w:color w:val="auto"/>
          <w:u w:val="single"/>
        </w:rPr>
        <w:t xml:space="preserve"> </w:t>
      </w:r>
      <w:r>
        <w:rPr>
          <w:rFonts w:hint="eastAsia"/>
          <w:color w:val="000000" w:themeColor="text1"/>
          <w:u w:val="single"/>
          <w:lang w:eastAsia="zh-CN"/>
          <w14:textFill>
            <w14:solidFill>
              <w14:schemeClr w14:val="tx1"/>
            </w14:solidFill>
          </w14:textFill>
        </w:rPr>
        <w:t>本工程无预付款，</w:t>
      </w:r>
      <w:r>
        <w:rPr>
          <w:rFonts w:hint="eastAsia"/>
          <w:color w:val="000000" w:themeColor="text1"/>
          <w:u w:val="single"/>
          <w14:textFill>
            <w14:solidFill>
              <w14:schemeClr w14:val="tx1"/>
            </w14:solidFill>
          </w14:textFill>
        </w:rPr>
        <w:t>按照实际完成合格合同工程量产值的50%支付至合同总价款的30%，工程完工验收合格后支付至合同总价款的70%；审计</w:t>
      </w:r>
      <w:r>
        <w:rPr>
          <w:rFonts w:hint="eastAsia"/>
          <w:color w:val="000000" w:themeColor="text1"/>
          <w:u w:val="single"/>
          <w:lang w:eastAsia="zh-CN"/>
          <w14:textFill>
            <w14:solidFill>
              <w14:schemeClr w14:val="tx1"/>
            </w14:solidFill>
          </w14:textFill>
        </w:rPr>
        <w:t>部门</w:t>
      </w:r>
      <w:r>
        <w:rPr>
          <w:rFonts w:hint="eastAsia"/>
          <w:color w:val="000000" w:themeColor="text1"/>
          <w:u w:val="single"/>
          <w14:textFill>
            <w14:solidFill>
              <w14:schemeClr w14:val="tx1"/>
            </w14:solidFill>
          </w14:textFill>
        </w:rPr>
        <w:t>出具</w:t>
      </w:r>
      <w:r>
        <w:rPr>
          <w:rFonts w:hint="eastAsia"/>
          <w:color w:val="000000" w:themeColor="text1"/>
          <w:u w:val="single"/>
          <w:lang w:eastAsia="zh-CN"/>
          <w14:textFill>
            <w14:solidFill>
              <w14:schemeClr w14:val="tx1"/>
            </w14:solidFill>
          </w14:textFill>
        </w:rPr>
        <w:t>审计</w:t>
      </w:r>
      <w:r>
        <w:rPr>
          <w:rFonts w:hint="eastAsia"/>
          <w:color w:val="000000" w:themeColor="text1"/>
          <w:u w:val="single"/>
          <w14:textFill>
            <w14:solidFill>
              <w14:schemeClr w14:val="tx1"/>
            </w14:solidFill>
          </w14:textFill>
        </w:rPr>
        <w:t>报告后支付至审定金额的97%；剩余审定金额的3%作为质量保证金，待缺陷责任期满后无质量问题后无息退还</w:t>
      </w:r>
      <w:r>
        <w:rPr>
          <w:rFonts w:hint="eastAsia"/>
          <w:color w:val="auto"/>
          <w:u w:val="single"/>
        </w:rPr>
        <w:t xml:space="preserve"> </w:t>
      </w:r>
      <w:r>
        <w:rPr>
          <w:rFonts w:hint="eastAsia"/>
          <w:color w:val="auto"/>
        </w:rPr>
        <w:t>。</w:t>
      </w:r>
    </w:p>
    <w:p w14:paraId="26B22822">
      <w:pPr>
        <w:pStyle w:val="19"/>
        <w:rPr>
          <w:rFonts w:eastAsia="宋体"/>
          <w:b/>
          <w:bCs/>
          <w:szCs w:val="32"/>
        </w:rPr>
      </w:pPr>
      <w:r>
        <w:rPr>
          <w:rFonts w:eastAsia="宋体"/>
          <w:b/>
          <w:bCs/>
          <w:szCs w:val="32"/>
        </w:rPr>
        <w:t>17.4  质量保证金</w:t>
      </w:r>
    </w:p>
    <w:p w14:paraId="104FEC33">
      <w:pPr>
        <w:pStyle w:val="17"/>
        <w:ind w:firstLine="482"/>
        <w:rPr>
          <w:color w:val="auto"/>
        </w:rPr>
      </w:pPr>
      <w:r>
        <w:rPr>
          <w:b/>
          <w:color w:val="auto"/>
        </w:rPr>
        <w:t xml:space="preserve">17.4.1 </w:t>
      </w:r>
      <w:r>
        <w:rPr>
          <w:rFonts w:hint="eastAsia"/>
          <w:color w:val="auto"/>
        </w:rPr>
        <w:t>在工程项目竣工前，承包人已经提供履约担保的，发包人不得同时预留工程质量保证金。发</w:t>
      </w:r>
      <w:bookmarkStart w:id="1274" w:name="#go4"/>
      <w:bookmarkEnd w:id="1274"/>
      <w:r>
        <w:rPr>
          <w:rFonts w:hint="eastAsia"/>
          <w:color w:val="auto"/>
        </w:rPr>
        <w:t>包人累计扣留的质量保证金不得超过工程价款结算总额的3</w:t>
      </w:r>
      <w:r>
        <w:rPr>
          <w:color w:val="auto"/>
        </w:rPr>
        <w:t>%</w:t>
      </w:r>
      <w:r>
        <w:rPr>
          <w:rFonts w:hint="eastAsia"/>
          <w:color w:val="auto"/>
        </w:rPr>
        <w:t>，在工程价款结算未完成前，不得超过签约合同价总额的3%。如承包人在发包人签发完工付款证书后</w:t>
      </w:r>
      <w:r>
        <w:rPr>
          <w:color w:val="auto"/>
        </w:rPr>
        <w:t>28</w:t>
      </w:r>
      <w:r>
        <w:rPr>
          <w:rFonts w:hint="eastAsia"/>
          <w:color w:val="auto"/>
        </w:rPr>
        <w:t>天内提交质量保证金保函，发包人应同时退还扣留的作为质量保证金的工程价款；保函金额不得超过工程价款结算总额的3</w:t>
      </w:r>
      <w:r>
        <w:rPr>
          <w:color w:val="auto"/>
        </w:rPr>
        <w:t>%</w:t>
      </w:r>
      <w:r>
        <w:rPr>
          <w:rFonts w:hint="eastAsia"/>
          <w:color w:val="auto"/>
        </w:rPr>
        <w:t>。</w:t>
      </w:r>
    </w:p>
    <w:p w14:paraId="6277DFB2">
      <w:pPr>
        <w:pStyle w:val="17"/>
        <w:rPr>
          <w:color w:val="auto"/>
        </w:rPr>
      </w:pPr>
      <w:r>
        <w:rPr>
          <w:rFonts w:hint="eastAsia"/>
          <w:color w:val="auto"/>
        </w:rPr>
        <w:t>质量保证金的预留为以下方式之一：</w:t>
      </w:r>
    </w:p>
    <w:p w14:paraId="09CE47D8">
      <w:pPr>
        <w:pStyle w:val="17"/>
        <w:rPr>
          <w:color w:val="auto"/>
        </w:rPr>
      </w:pPr>
      <w:sdt>
        <w:sdtPr>
          <w:rPr>
            <w:rFonts w:ascii="Wingdings 2" w:hAnsi="Wingdings 2"/>
            <w:color w:val="auto"/>
            <w:u w:val="single"/>
          </w:rPr>
          <w:id w:val="-284824367"/>
          <w14:checkbox>
            <w14:checked w14:val="0"/>
            <w14:checkedState w14:val="2611" w14:font="MS Gothic"/>
            <w14:uncheckedState w14:val="2610" w14:font="MS Gothic"/>
          </w14:checkbox>
        </w:sdtPr>
        <w:sdtEndPr>
          <w:rPr>
            <w:rFonts w:ascii="Wingdings 2" w:hAnsi="Wingdings 2"/>
            <w:color w:val="auto"/>
            <w:u w:val="single"/>
          </w:rPr>
        </w:sdtEndPr>
        <w:sdtContent>
          <w:r>
            <w:rPr>
              <w:rFonts w:hint="eastAsia" w:ascii="MS Gothic" w:hAnsi="MS Gothic" w:eastAsia="MS Gothic"/>
              <w:color w:val="auto"/>
              <w:u w:val="single"/>
            </w:rPr>
            <w:t>☐</w:t>
          </w:r>
        </w:sdtContent>
      </w:sdt>
      <w:r>
        <w:rPr>
          <w:color w:val="auto"/>
        </w:rPr>
        <w:t>A</w:t>
      </w:r>
      <w:r>
        <w:rPr>
          <w:rFonts w:hint="eastAsia"/>
          <w:color w:val="auto"/>
        </w:rPr>
        <w:t>质量保证金保函，应当在工程完工验收后10个工作日内，向发包人提交保函。</w:t>
      </w:r>
      <w:r>
        <w:rPr>
          <w:color w:val="auto"/>
        </w:rPr>
        <w:t xml:space="preserve"> </w:t>
      </w:r>
      <w:r>
        <w:rPr>
          <w:rFonts w:hint="eastAsia"/>
          <w:color w:val="auto"/>
        </w:rPr>
        <w:t>保函形式的约定：</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w:t>
      </w:r>
    </w:p>
    <w:p w14:paraId="687C1670">
      <w:pPr>
        <w:pStyle w:val="17"/>
        <w:rPr>
          <w:color w:val="auto"/>
        </w:rPr>
      </w:pPr>
      <w:sdt>
        <w:sdtPr>
          <w:rPr>
            <w:rFonts w:ascii="Wingdings 2" w:hAnsi="Wingdings 2"/>
            <w:color w:val="auto"/>
            <w:u w:val="single"/>
          </w:rPr>
          <w:id w:val="1299801393"/>
          <w14:checkbox>
            <w14:checked w14:val="0"/>
            <w14:checkedState w14:val="2611" w14:font="MS Gothic"/>
            <w14:uncheckedState w14:val="2610" w14:font="MS Gothic"/>
          </w14:checkbox>
        </w:sdtPr>
        <w:sdtEndPr>
          <w:rPr>
            <w:rFonts w:ascii="Wingdings 2" w:hAnsi="Wingdings 2"/>
            <w:color w:val="auto"/>
            <w:u w:val="single"/>
          </w:rPr>
        </w:sdtEndPr>
        <w:sdtContent>
          <w:r>
            <w:rPr>
              <w:rFonts w:hint="eastAsia" w:ascii="MS Gothic" w:hAnsi="MS Gothic" w:eastAsia="MS Gothic"/>
              <w:color w:val="auto"/>
              <w:u w:val="single"/>
            </w:rPr>
            <w:t>☐</w:t>
          </w:r>
        </w:sdtContent>
      </w:sdt>
      <w:r>
        <w:rPr>
          <w:rStyle w:val="31"/>
          <w:rFonts w:hint="eastAsia"/>
          <w:color w:val="auto"/>
        </w:rPr>
        <w:t>B</w:t>
      </w:r>
      <w:r>
        <w:rPr>
          <w:rFonts w:hint="eastAsia"/>
          <w:color w:val="auto"/>
        </w:rPr>
        <w:t>相应比例的工程款，</w:t>
      </w:r>
      <w:r>
        <w:rPr>
          <w:color w:val="auto"/>
        </w:rPr>
        <w:t>每个付款周期扣留的质量保证金为工程进度付款的</w:t>
      </w:r>
      <w:bookmarkStart w:id="1275" w:name="_Hlk11766892"/>
      <w:r>
        <w:rPr>
          <w:color w:val="auto"/>
        </w:rPr>
        <w:t>——</w:t>
      </w:r>
      <w:bookmarkEnd w:id="1275"/>
      <w:r>
        <w:rPr>
          <w:color w:val="auto"/>
        </w:rPr>
        <w:t>％，扣留的质量保证金总额为签约合同价的</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r>
        <w:rPr>
          <w:rFonts w:hint="eastAsia"/>
          <w:color w:val="auto"/>
        </w:rPr>
        <w:t>承包人可以保函替代预留保证金。</w:t>
      </w:r>
      <w:r>
        <w:rPr>
          <w:color w:val="auto"/>
        </w:rPr>
        <w:t xml:space="preserve"> </w:t>
      </w:r>
      <w:r>
        <w:rPr>
          <w:rFonts w:hint="eastAsia"/>
          <w:color w:val="auto"/>
        </w:rPr>
        <w:t>保函形式的约定：</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w:t>
      </w:r>
    </w:p>
    <w:p w14:paraId="7CDF004B">
      <w:pPr>
        <w:pStyle w:val="17"/>
        <w:rPr>
          <w:color w:val="auto"/>
        </w:rPr>
      </w:pPr>
      <w:sdt>
        <w:sdtPr>
          <w:rPr>
            <w:rFonts w:ascii="Wingdings 2" w:hAnsi="Wingdings 2"/>
            <w:color w:val="auto"/>
            <w:u w:val="single"/>
          </w:rPr>
          <w:id w:val="910345167"/>
          <w14:checkbox>
            <w14:checked w14:val="1"/>
            <w14:checkedState w14:val="2611" w14:font="MS Gothic"/>
            <w14:uncheckedState w14:val="2610" w14:font="MS Gothic"/>
          </w14:checkbox>
        </w:sdtPr>
        <w:sdtEndPr>
          <w:rPr>
            <w:rFonts w:ascii="Wingdings 2" w:hAnsi="Wingdings 2"/>
            <w:color w:val="auto"/>
            <w:u w:val="single"/>
          </w:rPr>
        </w:sdtEndPr>
        <w:sdtContent>
          <w:r>
            <w:rPr>
              <w:rFonts w:hint="eastAsia" w:ascii="MS Gothic" w:hAnsi="MS Gothic" w:eastAsia="MS Gothic" w:cs="Times New Roman"/>
              <w:color w:val="auto"/>
              <w:kern w:val="0"/>
              <w:sz w:val="24"/>
              <w:szCs w:val="24"/>
              <w:u w:val="single"/>
              <w:lang w:val="en-US" w:eastAsia="zh-CN" w:bidi="ar-SA"/>
            </w:rPr>
            <w:t>☑</w:t>
          </w:r>
        </w:sdtContent>
      </w:sdt>
      <w:r>
        <w:rPr>
          <w:rStyle w:val="31"/>
          <w:rFonts w:hint="eastAsia"/>
          <w:color w:val="auto"/>
        </w:rPr>
        <w:t>C</w:t>
      </w:r>
      <w:r>
        <w:rPr>
          <w:rFonts w:hint="eastAsia"/>
          <w:color w:val="auto"/>
        </w:rPr>
        <w:t>双方约定的其他方式：</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审定金额的3%作为质量保证金，待缺陷责任期满后无质量问题无息退还。</w:t>
      </w:r>
      <w:r>
        <w:rPr>
          <w:rFonts w:hint="eastAsia"/>
          <w:color w:val="auto"/>
          <w:u w:val="single"/>
        </w:rPr>
        <w:t xml:space="preserve"> </w:t>
      </w:r>
      <w:r>
        <w:rPr>
          <w:rFonts w:hint="eastAsia"/>
          <w:color w:val="auto"/>
        </w:rPr>
        <w:t>。</w:t>
      </w:r>
    </w:p>
    <w:p w14:paraId="0BB0A403">
      <w:pPr>
        <w:pStyle w:val="24"/>
      </w:pPr>
      <w:r>
        <w:t>17.5  竣工</w:t>
      </w:r>
      <w:r>
        <w:rPr>
          <w:rFonts w:hint="eastAsia"/>
        </w:rPr>
        <w:t>（</w:t>
      </w:r>
      <w:r>
        <w:t>完工</w:t>
      </w:r>
      <w:r>
        <w:rPr>
          <w:rFonts w:hint="eastAsia"/>
        </w:rPr>
        <w:t>）</w:t>
      </w:r>
      <w:r>
        <w:t>结算</w:t>
      </w:r>
    </w:p>
    <w:p w14:paraId="5A8D8625">
      <w:pPr>
        <w:pStyle w:val="17"/>
        <w:ind w:firstLine="319" w:firstLineChars="133"/>
        <w:rPr>
          <w:color w:val="auto"/>
        </w:rPr>
      </w:pPr>
      <w:r>
        <w:rPr>
          <w:b/>
          <w:color w:val="auto"/>
        </w:rPr>
        <w:t xml:space="preserve">17.5.1 </w:t>
      </w:r>
      <w:r>
        <w:rPr>
          <w:color w:val="auto"/>
        </w:rPr>
        <w:t>竣工(完工)付款申请单</w:t>
      </w:r>
    </w:p>
    <w:p w14:paraId="21212C0E">
      <w:pPr>
        <w:pStyle w:val="17"/>
        <w:rPr>
          <w:color w:val="auto"/>
        </w:rPr>
      </w:pPr>
      <w:r>
        <w:rPr>
          <w:rFonts w:hint="eastAsia"/>
          <w:color w:val="auto"/>
        </w:rPr>
        <w:t>（1）</w:t>
      </w:r>
      <w:r>
        <w:rPr>
          <w:color w:val="auto"/>
        </w:rPr>
        <w:t>承包人应提交完工付款申请单一式</w:t>
      </w:r>
      <w:r>
        <w:rPr>
          <w:color w:val="auto"/>
          <w:u w:val="single"/>
        </w:rPr>
        <w:t xml:space="preserve">        </w:t>
      </w:r>
      <w:r>
        <w:rPr>
          <w:color w:val="auto"/>
        </w:rPr>
        <w:t>份。</w:t>
      </w:r>
    </w:p>
    <w:p w14:paraId="17EA5E91">
      <w:pPr>
        <w:pStyle w:val="24"/>
      </w:pPr>
      <w:r>
        <w:t>17.6  最终结清</w:t>
      </w:r>
    </w:p>
    <w:p w14:paraId="44E22381">
      <w:pPr>
        <w:pStyle w:val="17"/>
        <w:ind w:firstLine="319" w:firstLineChars="133"/>
        <w:rPr>
          <w:color w:val="auto"/>
        </w:rPr>
      </w:pPr>
      <w:r>
        <w:rPr>
          <w:b/>
          <w:color w:val="auto"/>
        </w:rPr>
        <w:t xml:space="preserve">17.6.1 </w:t>
      </w:r>
      <w:r>
        <w:rPr>
          <w:color w:val="auto"/>
        </w:rPr>
        <w:t>最终结清申请单</w:t>
      </w:r>
    </w:p>
    <w:p w14:paraId="10C6C05D">
      <w:pPr>
        <w:pStyle w:val="17"/>
        <w:rPr>
          <w:color w:val="auto"/>
        </w:rPr>
      </w:pPr>
      <w:r>
        <w:rPr>
          <w:rFonts w:hint="eastAsia"/>
          <w:color w:val="auto"/>
        </w:rPr>
        <w:t>（1）</w:t>
      </w:r>
      <w:r>
        <w:rPr>
          <w:color w:val="auto"/>
        </w:rPr>
        <w:t>承包人应提交最终结清申请单一式</w:t>
      </w:r>
      <w:r>
        <w:rPr>
          <w:color w:val="auto"/>
          <w:u w:val="single"/>
        </w:rPr>
        <w:t xml:space="preserve">        </w:t>
      </w:r>
      <w:r>
        <w:rPr>
          <w:color w:val="auto"/>
        </w:rPr>
        <w:t>份。</w:t>
      </w:r>
    </w:p>
    <w:p w14:paraId="314C20E0">
      <w:pPr>
        <w:pStyle w:val="24"/>
      </w:pPr>
      <w:r>
        <w:t>17.7  竣工财务决算</w:t>
      </w:r>
    </w:p>
    <w:p w14:paraId="2D317C2F">
      <w:pPr>
        <w:pStyle w:val="17"/>
        <w:rPr>
          <w:color w:val="auto"/>
        </w:rPr>
      </w:pPr>
      <w:r>
        <w:rPr>
          <w:color w:val="auto"/>
        </w:rPr>
        <w:t>承包人应为竣工财务决算编制提供的资料：</w:t>
      </w:r>
      <w:r>
        <w:rPr>
          <w:color w:val="auto"/>
          <w:u w:val="single"/>
        </w:rPr>
        <w:t xml:space="preserve">        </w:t>
      </w:r>
      <w:r>
        <w:rPr>
          <w:color w:val="auto"/>
        </w:rPr>
        <w:t>。</w:t>
      </w:r>
    </w:p>
    <w:p w14:paraId="0FEA0C88">
      <w:pPr>
        <w:pStyle w:val="23"/>
        <w:spacing w:before="240" w:after="240"/>
      </w:pPr>
      <w:bookmarkStart w:id="1276" w:name="_Toc31147"/>
      <w:bookmarkStart w:id="1277" w:name="_Toc28095"/>
      <w:bookmarkStart w:id="1278" w:name="_Toc25202"/>
      <w:bookmarkStart w:id="1279" w:name="_Toc46327679"/>
      <w:bookmarkStart w:id="1280" w:name="_Toc18656"/>
      <w:r>
        <w:t>18  竣工验收(验收)</w:t>
      </w:r>
      <w:bookmarkEnd w:id="1276"/>
      <w:bookmarkEnd w:id="1277"/>
      <w:bookmarkEnd w:id="1278"/>
      <w:bookmarkEnd w:id="1279"/>
      <w:bookmarkEnd w:id="1280"/>
    </w:p>
    <w:p w14:paraId="500E671B">
      <w:pPr>
        <w:pStyle w:val="24"/>
      </w:pPr>
      <w:r>
        <w:t>18.1  验收工作分类</w:t>
      </w:r>
    </w:p>
    <w:p w14:paraId="2D6AFF9A">
      <w:pPr>
        <w:pStyle w:val="17"/>
        <w:rPr>
          <w:color w:val="auto"/>
        </w:rPr>
      </w:pPr>
      <w:r>
        <w:rPr>
          <w:color w:val="auto"/>
        </w:rPr>
        <w:t>本工程法人验收包括：</w:t>
      </w:r>
      <w:r>
        <w:rPr>
          <w:color w:val="auto"/>
          <w:u w:val="single"/>
        </w:rPr>
        <w:t xml:space="preserve"> </w:t>
      </w:r>
      <w:r>
        <w:rPr>
          <w:rFonts w:hint="eastAsia"/>
          <w:color w:val="auto"/>
          <w:u w:val="single"/>
        </w:rPr>
        <w:t>分部工程验收、单位工程验收、合同完工验收。</w:t>
      </w:r>
      <w:r>
        <w:rPr>
          <w:color w:val="auto"/>
          <w:u w:val="single"/>
        </w:rPr>
        <w:t xml:space="preserve"> </w:t>
      </w:r>
      <w:r>
        <w:rPr>
          <w:color w:val="auto"/>
        </w:rPr>
        <w:t>；政府验收包括：</w:t>
      </w:r>
      <w:r>
        <w:rPr>
          <w:color w:val="auto"/>
          <w:u w:val="single"/>
        </w:rPr>
        <w:t xml:space="preserve"> </w:t>
      </w:r>
      <w:r>
        <w:rPr>
          <w:rFonts w:hint="eastAsia"/>
          <w:color w:val="auto"/>
          <w:u w:val="single"/>
        </w:rPr>
        <w:t>竣工验收</w:t>
      </w:r>
      <w:r>
        <w:rPr>
          <w:color w:val="auto"/>
          <w:u w:val="single"/>
        </w:rPr>
        <w:t xml:space="preserve"> </w:t>
      </w:r>
      <w:r>
        <w:rPr>
          <w:color w:val="auto"/>
        </w:rPr>
        <w:t>。验收条件为：</w:t>
      </w:r>
      <w:r>
        <w:rPr>
          <w:color w:val="auto"/>
          <w:u w:val="single"/>
        </w:rPr>
        <w:t xml:space="preserve"> </w:t>
      </w:r>
      <w:r>
        <w:rPr>
          <w:rFonts w:hint="eastAsia"/>
          <w:color w:val="auto"/>
          <w:u w:val="single"/>
        </w:rPr>
        <w:t>所有分部工程完建并验收合格、合同范围内工程已完工并进行相关验收。</w:t>
      </w:r>
      <w:r>
        <w:rPr>
          <w:color w:val="auto"/>
          <w:u w:val="single"/>
        </w:rPr>
        <w:t xml:space="preserve"> </w:t>
      </w:r>
      <w:r>
        <w:rPr>
          <w:color w:val="auto"/>
        </w:rPr>
        <w:t>，验收程序为：</w:t>
      </w:r>
      <w:r>
        <w:rPr>
          <w:color w:val="auto"/>
          <w:u w:val="single"/>
        </w:rPr>
        <w:t xml:space="preserve"> </w:t>
      </w:r>
      <w:r>
        <w:rPr>
          <w:rFonts w:hint="eastAsia"/>
          <w:color w:val="auto"/>
          <w:u w:val="single"/>
        </w:rPr>
        <w:t>按规范要求执行</w:t>
      </w:r>
      <w:r>
        <w:rPr>
          <w:color w:val="auto"/>
          <w:u w:val="single"/>
        </w:rPr>
        <w:t xml:space="preserve"> </w:t>
      </w:r>
      <w:r>
        <w:rPr>
          <w:color w:val="auto"/>
        </w:rPr>
        <w:t>。</w:t>
      </w:r>
    </w:p>
    <w:p w14:paraId="7CA791DC">
      <w:pPr>
        <w:pStyle w:val="24"/>
      </w:pPr>
      <w:r>
        <w:t>18.2  分部工程验收</w:t>
      </w:r>
    </w:p>
    <w:p w14:paraId="3F53514E">
      <w:pPr>
        <w:pStyle w:val="17"/>
        <w:ind w:firstLine="319" w:firstLineChars="133"/>
        <w:rPr>
          <w:color w:val="auto"/>
        </w:rPr>
      </w:pPr>
      <w:r>
        <w:rPr>
          <w:b/>
          <w:color w:val="auto"/>
        </w:rPr>
        <w:t xml:space="preserve">18.2.2 </w:t>
      </w:r>
      <w:r>
        <w:rPr>
          <w:color w:val="auto"/>
        </w:rPr>
        <w:t>本工程由发包人主持的分部工程验收为</w:t>
      </w:r>
      <w:r>
        <w:rPr>
          <w:color w:val="auto"/>
          <w:u w:val="single"/>
        </w:rPr>
        <w:t xml:space="preserve">        </w:t>
      </w:r>
      <w:r>
        <w:rPr>
          <w:color w:val="auto"/>
        </w:rPr>
        <w:t>，其余由监理人主持。</w:t>
      </w:r>
    </w:p>
    <w:p w14:paraId="332EF2B7">
      <w:pPr>
        <w:pStyle w:val="24"/>
      </w:pPr>
      <w:r>
        <w:t>18.3  单位工程验收</w:t>
      </w:r>
    </w:p>
    <w:p w14:paraId="7AD5757D">
      <w:pPr>
        <w:pStyle w:val="17"/>
        <w:ind w:firstLine="319" w:firstLineChars="133"/>
        <w:rPr>
          <w:color w:val="auto"/>
        </w:rPr>
      </w:pPr>
      <w:r>
        <w:rPr>
          <w:b/>
          <w:color w:val="auto"/>
        </w:rPr>
        <w:t xml:space="preserve">18.3.4 </w:t>
      </w:r>
      <w:r>
        <w:rPr>
          <w:color w:val="auto"/>
        </w:rPr>
        <w:t>提前投入使用的单位工程包括：</w:t>
      </w:r>
      <w:r>
        <w:rPr>
          <w:color w:val="auto"/>
          <w:u w:val="single"/>
        </w:rPr>
        <w:t xml:space="preserve">        </w:t>
      </w:r>
      <w:r>
        <w:rPr>
          <w:color w:val="auto"/>
        </w:rPr>
        <w:t>、</w:t>
      </w:r>
      <w:r>
        <w:rPr>
          <w:color w:val="auto"/>
          <w:u w:val="single"/>
        </w:rPr>
        <w:t xml:space="preserve">        </w:t>
      </w:r>
      <w:r>
        <w:rPr>
          <w:color w:val="auto"/>
        </w:rPr>
        <w:t>、</w:t>
      </w:r>
      <w:r>
        <w:rPr>
          <w:color w:val="auto"/>
          <w:u w:val="single"/>
        </w:rPr>
        <w:t xml:space="preserve">        </w:t>
      </w:r>
      <w:r>
        <w:rPr>
          <w:color w:val="auto"/>
        </w:rPr>
        <w:t>。</w:t>
      </w:r>
    </w:p>
    <w:p w14:paraId="51A28CF3">
      <w:pPr>
        <w:pStyle w:val="24"/>
      </w:pPr>
      <w:r>
        <w:t>18.5  阶段验收</w:t>
      </w:r>
    </w:p>
    <w:p w14:paraId="007CB45B">
      <w:pPr>
        <w:pStyle w:val="17"/>
        <w:ind w:firstLine="319" w:firstLineChars="133"/>
        <w:rPr>
          <w:color w:val="auto"/>
        </w:rPr>
      </w:pPr>
      <w:r>
        <w:rPr>
          <w:b/>
          <w:color w:val="auto"/>
        </w:rPr>
        <w:t xml:space="preserve">18.5.1 </w:t>
      </w:r>
      <w:r>
        <w:rPr>
          <w:color w:val="auto"/>
        </w:rPr>
        <w:t>本合同工程阶段验收类别包括：</w:t>
      </w:r>
      <w:r>
        <w:rPr>
          <w:color w:val="auto"/>
          <w:u w:val="single"/>
        </w:rPr>
        <w:t xml:space="preserve">        </w:t>
      </w:r>
      <w:r>
        <w:rPr>
          <w:color w:val="auto"/>
        </w:rPr>
        <w:t>、</w:t>
      </w:r>
      <w:r>
        <w:rPr>
          <w:color w:val="auto"/>
          <w:u w:val="single"/>
        </w:rPr>
        <w:t xml:space="preserve">        </w:t>
      </w:r>
      <w:r>
        <w:rPr>
          <w:color w:val="auto"/>
        </w:rPr>
        <w:t>、</w:t>
      </w:r>
      <w:r>
        <w:rPr>
          <w:color w:val="auto"/>
          <w:u w:val="single"/>
        </w:rPr>
        <w:t xml:space="preserve">        </w:t>
      </w:r>
      <w:r>
        <w:rPr>
          <w:color w:val="auto"/>
        </w:rPr>
        <w:t>。</w:t>
      </w:r>
    </w:p>
    <w:p w14:paraId="78ED6710">
      <w:pPr>
        <w:pStyle w:val="24"/>
      </w:pPr>
      <w:r>
        <w:t>18.6  专项验收</w:t>
      </w:r>
    </w:p>
    <w:p w14:paraId="6BBFEE8B">
      <w:pPr>
        <w:pStyle w:val="17"/>
        <w:ind w:firstLine="319" w:firstLineChars="133"/>
        <w:rPr>
          <w:color w:val="auto"/>
        </w:rPr>
      </w:pPr>
      <w:r>
        <w:rPr>
          <w:b/>
          <w:color w:val="auto"/>
        </w:rPr>
        <w:t>18.6.</w:t>
      </w:r>
      <w:r>
        <w:rPr>
          <w:rFonts w:hint="eastAsia"/>
          <w:b/>
          <w:color w:val="auto"/>
        </w:rPr>
        <w:t>1</w:t>
      </w:r>
      <w:r>
        <w:rPr>
          <w:b/>
          <w:color w:val="auto"/>
        </w:rPr>
        <w:t xml:space="preserve"> </w:t>
      </w:r>
      <w:r>
        <w:rPr>
          <w:color w:val="auto"/>
        </w:rPr>
        <w:t>本合同工程专项验收类别包括：</w:t>
      </w:r>
      <w:r>
        <w:rPr>
          <w:color w:val="auto"/>
          <w:u w:val="single"/>
        </w:rPr>
        <w:t xml:space="preserve">        </w:t>
      </w:r>
      <w:r>
        <w:rPr>
          <w:color w:val="auto"/>
        </w:rPr>
        <w:t>、</w:t>
      </w:r>
      <w:r>
        <w:rPr>
          <w:color w:val="auto"/>
          <w:u w:val="single"/>
        </w:rPr>
        <w:t xml:space="preserve">        </w:t>
      </w:r>
      <w:r>
        <w:rPr>
          <w:color w:val="auto"/>
        </w:rPr>
        <w:t>、</w:t>
      </w:r>
      <w:r>
        <w:rPr>
          <w:color w:val="auto"/>
          <w:u w:val="single"/>
        </w:rPr>
        <w:t xml:space="preserve">        </w:t>
      </w:r>
      <w:r>
        <w:rPr>
          <w:color w:val="auto"/>
        </w:rPr>
        <w:t>。</w:t>
      </w:r>
    </w:p>
    <w:p w14:paraId="5FCBAB7D">
      <w:pPr>
        <w:pStyle w:val="24"/>
      </w:pPr>
      <w:r>
        <w:t>18.7  竣工验收</w:t>
      </w:r>
    </w:p>
    <w:p w14:paraId="17ABD040">
      <w:pPr>
        <w:pStyle w:val="17"/>
        <w:ind w:firstLine="319" w:firstLineChars="133"/>
        <w:rPr>
          <w:color w:val="auto"/>
        </w:rPr>
      </w:pPr>
      <w:r>
        <w:rPr>
          <w:b/>
          <w:color w:val="auto"/>
        </w:rPr>
        <w:t xml:space="preserve">18.7.3 </w:t>
      </w:r>
      <w:r>
        <w:rPr>
          <w:color w:val="auto"/>
        </w:rPr>
        <w:t>本工程</w:t>
      </w:r>
      <w:r>
        <w:rPr>
          <w:color w:val="auto"/>
          <w:u w:val="single"/>
        </w:rPr>
        <w:t xml:space="preserve"> (需要／不需要</w:t>
      </w:r>
      <w:r>
        <w:rPr>
          <w:rFonts w:hint="eastAsia"/>
          <w:color w:val="auto"/>
          <w:u w:val="single"/>
        </w:rPr>
        <w:t>）</w:t>
      </w:r>
      <w:r>
        <w:rPr>
          <w:color w:val="auto"/>
        </w:rPr>
        <w:t>竣工验收技术鉴定(蓄水安全鉴定)。</w:t>
      </w:r>
    </w:p>
    <w:p w14:paraId="0C52CA4E">
      <w:pPr>
        <w:pStyle w:val="24"/>
      </w:pPr>
      <w:r>
        <w:t>18.8  施工期运行</w:t>
      </w:r>
    </w:p>
    <w:p w14:paraId="1AC71729">
      <w:pPr>
        <w:pStyle w:val="17"/>
        <w:ind w:firstLine="319" w:firstLineChars="133"/>
        <w:rPr>
          <w:color w:val="auto"/>
        </w:rPr>
      </w:pPr>
      <w:r>
        <w:rPr>
          <w:b/>
          <w:color w:val="auto"/>
        </w:rPr>
        <w:t xml:space="preserve">18.8.1 </w:t>
      </w:r>
      <w:r>
        <w:rPr>
          <w:color w:val="auto"/>
        </w:rPr>
        <w:t>需要在施工期运行的单位工程或工程设备为：</w:t>
      </w:r>
      <w:r>
        <w:rPr>
          <w:color w:val="auto"/>
          <w:u w:val="single"/>
        </w:rPr>
        <w:t xml:space="preserve">      </w:t>
      </w:r>
      <w:r>
        <w:rPr>
          <w:color w:val="auto"/>
        </w:rPr>
        <w:t>、</w:t>
      </w:r>
      <w:r>
        <w:rPr>
          <w:color w:val="auto"/>
          <w:u w:val="single"/>
        </w:rPr>
        <w:t xml:space="preserve">     </w:t>
      </w:r>
      <w:r>
        <w:rPr>
          <w:color w:val="auto"/>
        </w:rPr>
        <w:t xml:space="preserve"> </w:t>
      </w:r>
      <w:r>
        <w:rPr>
          <w:rFonts w:hint="eastAsia"/>
          <w:color w:val="auto"/>
        </w:rPr>
        <w:t>。</w:t>
      </w:r>
    </w:p>
    <w:p w14:paraId="4B216AC9">
      <w:pPr>
        <w:pStyle w:val="24"/>
      </w:pPr>
      <w:r>
        <w:t>18.9  试运行</w:t>
      </w:r>
    </w:p>
    <w:p w14:paraId="2A67D82B">
      <w:pPr>
        <w:pStyle w:val="17"/>
        <w:ind w:firstLine="319" w:firstLineChars="133"/>
        <w:rPr>
          <w:color w:val="auto"/>
        </w:rPr>
      </w:pPr>
      <w:r>
        <w:rPr>
          <w:b/>
          <w:color w:val="auto"/>
        </w:rPr>
        <w:t xml:space="preserve">18.9.1 </w:t>
      </w:r>
      <w:r>
        <w:rPr>
          <w:color w:val="auto"/>
        </w:rPr>
        <w:t>试运行的组织：</w:t>
      </w:r>
      <w:r>
        <w:rPr>
          <w:color w:val="auto"/>
          <w:u w:val="single"/>
        </w:rPr>
        <w:t xml:space="preserve">      </w:t>
      </w:r>
      <w:r>
        <w:rPr>
          <w:rFonts w:hint="eastAsia"/>
          <w:color w:val="auto"/>
          <w:u w:val="single"/>
        </w:rPr>
        <w:t xml:space="preserve">   </w:t>
      </w:r>
      <w:r>
        <w:rPr>
          <w:color w:val="auto"/>
          <w:u w:val="single"/>
        </w:rPr>
        <w:t xml:space="preserve">  </w:t>
      </w:r>
      <w:r>
        <w:rPr>
          <w:color w:val="auto"/>
        </w:rPr>
        <w:t>；费用承担：</w:t>
      </w:r>
      <w:r>
        <w:rPr>
          <w:color w:val="auto"/>
          <w:u w:val="single"/>
        </w:rPr>
        <w:t xml:space="preserve">     </w:t>
      </w:r>
      <w:r>
        <w:rPr>
          <w:rFonts w:hint="eastAsia"/>
          <w:color w:val="auto"/>
          <w:u w:val="single"/>
        </w:rPr>
        <w:t xml:space="preserve">  </w:t>
      </w:r>
      <w:r>
        <w:rPr>
          <w:color w:val="auto"/>
          <w:u w:val="single"/>
        </w:rPr>
        <w:t xml:space="preserve">   </w:t>
      </w:r>
      <w:r>
        <w:rPr>
          <w:color w:val="auto"/>
        </w:rPr>
        <w:t>。</w:t>
      </w:r>
    </w:p>
    <w:p w14:paraId="2B08B245">
      <w:pPr>
        <w:pStyle w:val="23"/>
        <w:spacing w:before="240" w:after="240"/>
      </w:pPr>
      <w:bookmarkStart w:id="1281" w:name="_Toc31620"/>
      <w:bookmarkStart w:id="1282" w:name="_Toc46327680"/>
      <w:bookmarkStart w:id="1283" w:name="_Toc32405"/>
      <w:bookmarkStart w:id="1284" w:name="_Toc20155"/>
      <w:bookmarkStart w:id="1285" w:name="_Toc29317"/>
      <w:r>
        <w:t>19  缺陷责任与保修责任</w:t>
      </w:r>
      <w:bookmarkEnd w:id="1281"/>
      <w:bookmarkEnd w:id="1282"/>
      <w:bookmarkEnd w:id="1283"/>
      <w:bookmarkEnd w:id="1284"/>
      <w:bookmarkEnd w:id="1285"/>
    </w:p>
    <w:p w14:paraId="1FB70F44">
      <w:pPr>
        <w:pStyle w:val="24"/>
      </w:pPr>
      <w:r>
        <w:t>19.1  缺陷责任期的起算时间</w:t>
      </w:r>
    </w:p>
    <w:p w14:paraId="30905ED1">
      <w:pPr>
        <w:ind w:firstLine="420"/>
        <w:rPr>
          <w:rFonts w:hint="eastAsia"/>
          <w:u w:val="single"/>
        </w:rPr>
      </w:pPr>
      <w:r>
        <w:rPr>
          <w:rFonts w:eastAsia="宋体"/>
          <w:kern w:val="0"/>
        </w:rPr>
        <w:t>本工程缺陷责任期计算如下：</w:t>
      </w:r>
      <w:r>
        <w:rPr>
          <w:u w:val="single"/>
        </w:rPr>
        <w:t xml:space="preserve">  </w:t>
      </w:r>
      <w:r>
        <w:rPr>
          <w:rFonts w:hint="eastAsia"/>
          <w:u w:val="single"/>
        </w:rPr>
        <w:t>24 个月，自工程完工验收合格之日起开始</w:t>
      </w:r>
    </w:p>
    <w:p w14:paraId="3038265C">
      <w:pPr>
        <w:ind w:firstLine="420"/>
        <w:rPr>
          <w:rFonts w:hint="eastAsia"/>
          <w:u w:val="single"/>
        </w:rPr>
      </w:pPr>
      <w:r>
        <w:rPr>
          <w:rFonts w:hint="eastAsia"/>
          <w:u w:val="single"/>
        </w:rPr>
        <w:t>计算，施工期及保修期内因承包方施工质量原因造成的缺陷或者损毁，</w:t>
      </w:r>
    </w:p>
    <w:p w14:paraId="3E0C05D2">
      <w:pPr>
        <w:ind w:firstLine="420"/>
      </w:pPr>
      <w:r>
        <w:rPr>
          <w:rFonts w:hint="eastAsia"/>
          <w:u w:val="single"/>
        </w:rPr>
        <w:t xml:space="preserve">承包方应承担修复责任 </w:t>
      </w:r>
      <w:r>
        <w:rPr>
          <w:u w:val="single"/>
        </w:rPr>
        <w:t xml:space="preserve"> </w:t>
      </w:r>
      <w:r>
        <w:t>。</w:t>
      </w:r>
    </w:p>
    <w:p w14:paraId="21F04EB3">
      <w:pPr>
        <w:pStyle w:val="24"/>
      </w:pPr>
      <w:r>
        <w:t>19.7  保修责任的约定</w:t>
      </w:r>
    </w:p>
    <w:p w14:paraId="35EE9BAD">
      <w:pPr>
        <w:pStyle w:val="17"/>
        <w:ind w:firstLine="319" w:firstLineChars="133"/>
        <w:rPr>
          <w:color w:val="auto"/>
        </w:rPr>
      </w:pPr>
      <w:r>
        <w:rPr>
          <w:b/>
          <w:color w:val="auto"/>
        </w:rPr>
        <w:t xml:space="preserve">19.7.1 </w:t>
      </w:r>
      <w:r>
        <w:rPr>
          <w:color w:val="auto"/>
        </w:rPr>
        <w:t>保修责任、范围与期限</w:t>
      </w:r>
    </w:p>
    <w:p w14:paraId="7232AE93">
      <w:pPr>
        <w:pStyle w:val="17"/>
        <w:rPr>
          <w:color w:val="auto"/>
        </w:rPr>
      </w:pPr>
      <w:r>
        <w:rPr>
          <w:color w:val="auto"/>
        </w:rPr>
        <w:t>本工程质量保修范围、保修期限约定如下：</w:t>
      </w:r>
      <w:r>
        <w:rPr>
          <w:color w:val="auto"/>
          <w:u w:val="single"/>
        </w:rPr>
        <w:t xml:space="preserve"> </w:t>
      </w:r>
      <w:r>
        <w:rPr>
          <w:rFonts w:hint="eastAsia"/>
          <w:color w:val="auto"/>
          <w:u w:val="single"/>
        </w:rPr>
        <w:t>按通用条款执行</w:t>
      </w:r>
      <w:r>
        <w:rPr>
          <w:color w:val="auto"/>
          <w:u w:val="single"/>
        </w:rPr>
        <w:t xml:space="preserve"> </w:t>
      </w:r>
      <w:r>
        <w:rPr>
          <w:color w:val="auto"/>
        </w:rPr>
        <w:t>。</w:t>
      </w:r>
    </w:p>
    <w:p w14:paraId="7CADCF3B">
      <w:pPr>
        <w:pStyle w:val="17"/>
        <w:ind w:firstLine="319" w:firstLineChars="133"/>
        <w:rPr>
          <w:color w:val="auto"/>
        </w:rPr>
      </w:pPr>
      <w:r>
        <w:rPr>
          <w:b/>
          <w:color w:val="auto"/>
        </w:rPr>
        <w:t>19.7.</w:t>
      </w:r>
      <w:r>
        <w:rPr>
          <w:rFonts w:hint="eastAsia"/>
          <w:b/>
          <w:color w:val="auto"/>
        </w:rPr>
        <w:t>3</w:t>
      </w:r>
      <w:r>
        <w:rPr>
          <w:b/>
          <w:color w:val="auto"/>
        </w:rPr>
        <w:t xml:space="preserve"> </w:t>
      </w:r>
      <w:r>
        <w:rPr>
          <w:rFonts w:hint="eastAsia"/>
          <w:color w:val="auto"/>
        </w:rPr>
        <w:t>修复通知</w:t>
      </w:r>
    </w:p>
    <w:p w14:paraId="3FD23EA8">
      <w:pPr>
        <w:pStyle w:val="17"/>
        <w:rPr>
          <w:color w:val="auto"/>
        </w:rPr>
      </w:pPr>
      <w:r>
        <w:rPr>
          <w:rFonts w:hint="eastAsia"/>
          <w:color w:val="auto"/>
        </w:rPr>
        <w:t>承包人收到保修通知并到达工程现场的合理时间</w:t>
      </w:r>
      <w:r>
        <w:rPr>
          <w:color w:val="auto"/>
        </w:rPr>
        <w:t>：</w:t>
      </w:r>
      <w:r>
        <w:rPr>
          <w:color w:val="auto"/>
          <w:u w:val="single"/>
        </w:rPr>
        <w:t xml:space="preserve">        </w:t>
      </w:r>
      <w:r>
        <w:rPr>
          <w:color w:val="auto"/>
        </w:rPr>
        <w:t>。</w:t>
      </w:r>
    </w:p>
    <w:p w14:paraId="1B42CB8A">
      <w:pPr>
        <w:pStyle w:val="23"/>
        <w:spacing w:before="240" w:after="240"/>
      </w:pPr>
      <w:bookmarkStart w:id="1286" w:name="_Toc46327681"/>
      <w:r>
        <w:rPr>
          <w:rFonts w:hint="eastAsia"/>
        </w:rPr>
        <w:t>20</w:t>
      </w:r>
      <w:r>
        <w:t xml:space="preserve">  </w:t>
      </w:r>
      <w:r>
        <w:rPr>
          <w:rFonts w:hint="eastAsia"/>
        </w:rPr>
        <w:t>保险</w:t>
      </w:r>
      <w:bookmarkEnd w:id="1286"/>
    </w:p>
    <w:p w14:paraId="47F0F83A">
      <w:pPr>
        <w:pStyle w:val="24"/>
      </w:pPr>
      <w:r>
        <w:t>20.1  工程保险</w:t>
      </w:r>
    </w:p>
    <w:p w14:paraId="7AB39C7C">
      <w:pPr>
        <w:pStyle w:val="17"/>
        <w:rPr>
          <w:color w:val="auto"/>
        </w:rPr>
      </w:pPr>
      <w:r>
        <w:rPr>
          <w:color w:val="auto"/>
        </w:rPr>
        <w:t>建筑工程一切险和(或)安装工程一切险投保人：</w:t>
      </w:r>
      <w:r>
        <w:rPr>
          <w:color w:val="auto"/>
          <w:u w:val="single"/>
        </w:rPr>
        <w:t xml:space="preserve"> </w:t>
      </w:r>
      <w:r>
        <w:rPr>
          <w:rFonts w:hint="eastAsia"/>
          <w:color w:val="auto"/>
          <w:u w:val="single"/>
        </w:rPr>
        <w:t>工程开工前，承包人为建设工程和施工现场内的自有人员及第三人人员生命财产办理保险，支付保险费用，相关费用由承包人承担</w:t>
      </w:r>
      <w:r>
        <w:rPr>
          <w:color w:val="auto"/>
          <w:u w:val="single"/>
        </w:rPr>
        <w:t xml:space="preserve"> </w:t>
      </w:r>
      <w:r>
        <w:rPr>
          <w:color w:val="auto"/>
        </w:rPr>
        <w:t>；</w:t>
      </w:r>
    </w:p>
    <w:p w14:paraId="36197680">
      <w:pPr>
        <w:pStyle w:val="17"/>
        <w:rPr>
          <w:rFonts w:hint="eastAsia"/>
          <w:color w:val="auto"/>
          <w:u w:val="single"/>
        </w:rPr>
      </w:pPr>
      <w:r>
        <w:rPr>
          <w:color w:val="auto"/>
        </w:rPr>
        <w:t>投保内容：</w:t>
      </w:r>
      <w:r>
        <w:rPr>
          <w:color w:val="auto"/>
          <w:u w:val="single"/>
        </w:rPr>
        <w:t xml:space="preserve"> </w:t>
      </w:r>
      <w:r>
        <w:rPr>
          <w:rFonts w:hint="eastAsia"/>
          <w:color w:val="auto"/>
          <w:u w:val="single"/>
        </w:rPr>
        <w:t>承包人按相关文件规定自行投保，承包人应投保险费已包含</w:t>
      </w:r>
    </w:p>
    <w:p w14:paraId="0C5B76B1">
      <w:pPr>
        <w:pStyle w:val="17"/>
        <w:rPr>
          <w:rFonts w:hint="eastAsia"/>
          <w:color w:val="auto"/>
          <w:u w:val="single"/>
        </w:rPr>
      </w:pPr>
      <w:r>
        <w:rPr>
          <w:rFonts w:hint="eastAsia"/>
          <w:color w:val="auto"/>
          <w:u w:val="single"/>
        </w:rPr>
        <w:t>在投标报价中。投保包括（但不限于）工伤保险、工程一切险、第三方</w:t>
      </w:r>
    </w:p>
    <w:p w14:paraId="7A3B3860">
      <w:pPr>
        <w:pStyle w:val="17"/>
        <w:rPr>
          <w:rFonts w:hint="eastAsia"/>
          <w:color w:val="auto"/>
          <w:u w:val="single"/>
        </w:rPr>
      </w:pPr>
      <w:r>
        <w:rPr>
          <w:rFonts w:hint="eastAsia"/>
          <w:color w:val="auto"/>
          <w:u w:val="single"/>
        </w:rPr>
        <w:t>责任险、人员工伤事故险、人身意外伤害险及国家规定的相关保险。工</w:t>
      </w:r>
    </w:p>
    <w:p w14:paraId="2BAC58F7">
      <w:pPr>
        <w:pStyle w:val="17"/>
        <w:rPr>
          <w:rFonts w:hint="eastAsia"/>
          <w:color w:val="auto"/>
          <w:u w:val="single"/>
        </w:rPr>
      </w:pPr>
      <w:r>
        <w:rPr>
          <w:rFonts w:hint="eastAsia"/>
          <w:color w:val="auto"/>
          <w:u w:val="single"/>
        </w:rPr>
        <w:t>程一切险是为永久工程、临时工程和设备及已运至施工工地用于永久工</w:t>
      </w:r>
    </w:p>
    <w:p w14:paraId="1F496CC8">
      <w:pPr>
        <w:pStyle w:val="17"/>
        <w:rPr>
          <w:rFonts w:hint="eastAsia"/>
          <w:color w:val="auto"/>
          <w:u w:val="single"/>
        </w:rPr>
      </w:pPr>
      <w:r>
        <w:rPr>
          <w:rFonts w:hint="eastAsia"/>
          <w:color w:val="auto"/>
          <w:u w:val="single"/>
        </w:rPr>
        <w:t>程、临时工程的设备和材料所投的保险，第三方责任险是对因实施本合</w:t>
      </w:r>
    </w:p>
    <w:p w14:paraId="62277827">
      <w:pPr>
        <w:pStyle w:val="17"/>
        <w:rPr>
          <w:rFonts w:hint="eastAsia"/>
          <w:color w:val="auto"/>
          <w:u w:val="single"/>
        </w:rPr>
      </w:pPr>
      <w:r>
        <w:rPr>
          <w:rFonts w:hint="eastAsia"/>
          <w:color w:val="auto"/>
          <w:u w:val="single"/>
        </w:rPr>
        <w:t>同工程而造成的财产的损失和损害，或人员的死亡或伤残所负责任进</w:t>
      </w:r>
    </w:p>
    <w:p w14:paraId="2B9DC8AA">
      <w:pPr>
        <w:pStyle w:val="17"/>
        <w:rPr>
          <w:color w:val="auto"/>
        </w:rPr>
      </w:pPr>
      <w:r>
        <w:rPr>
          <w:rFonts w:hint="eastAsia"/>
          <w:color w:val="auto"/>
          <w:u w:val="single"/>
        </w:rPr>
        <w:t>行的保险</w:t>
      </w:r>
      <w:r>
        <w:rPr>
          <w:color w:val="auto"/>
          <w:u w:val="single"/>
        </w:rPr>
        <w:t xml:space="preserve"> </w:t>
      </w:r>
      <w:r>
        <w:rPr>
          <w:color w:val="auto"/>
        </w:rPr>
        <w:t>；</w:t>
      </w:r>
    </w:p>
    <w:p w14:paraId="1C921DA1">
      <w:pPr>
        <w:pStyle w:val="17"/>
        <w:rPr>
          <w:color w:val="auto"/>
        </w:rPr>
      </w:pPr>
      <w:r>
        <w:rPr>
          <w:color w:val="auto"/>
        </w:rPr>
        <w:t>保险金额、保险费率和保险期限：</w:t>
      </w:r>
      <w:r>
        <w:rPr>
          <w:color w:val="auto"/>
          <w:u w:val="single"/>
        </w:rPr>
        <w:t xml:space="preserve"> </w:t>
      </w:r>
      <w:r>
        <w:rPr>
          <w:rFonts w:hint="eastAsia"/>
          <w:color w:val="auto"/>
          <w:u w:val="single"/>
        </w:rPr>
        <w:t>按相关规定执行</w:t>
      </w:r>
      <w:r>
        <w:rPr>
          <w:color w:val="auto"/>
          <w:u w:val="single"/>
        </w:rPr>
        <w:t xml:space="preserve"> </w:t>
      </w:r>
      <w:r>
        <w:rPr>
          <w:rFonts w:hint="eastAsia"/>
          <w:color w:val="auto"/>
        </w:rPr>
        <w:t>。</w:t>
      </w:r>
    </w:p>
    <w:p w14:paraId="5BDF1538">
      <w:pPr>
        <w:pStyle w:val="24"/>
      </w:pPr>
      <w:r>
        <w:t>20.4  第三者责任险</w:t>
      </w:r>
    </w:p>
    <w:p w14:paraId="1B30ACEE">
      <w:pPr>
        <w:pStyle w:val="17"/>
        <w:ind w:firstLine="235" w:firstLineChars="98"/>
        <w:rPr>
          <w:color w:val="auto"/>
        </w:rPr>
      </w:pPr>
      <w:r>
        <w:rPr>
          <w:b/>
          <w:color w:val="auto"/>
        </w:rPr>
        <w:t xml:space="preserve">20.4.2 </w:t>
      </w:r>
      <w:r>
        <w:rPr>
          <w:color w:val="auto"/>
        </w:rPr>
        <w:t>第三者责任险保险费率：</w:t>
      </w:r>
      <w:r>
        <w:rPr>
          <w:color w:val="auto"/>
          <w:u w:val="single"/>
        </w:rPr>
        <w:t xml:space="preserve">        </w:t>
      </w:r>
      <w:r>
        <w:rPr>
          <w:rFonts w:hint="eastAsia"/>
          <w:color w:val="auto"/>
        </w:rPr>
        <w:t>；</w:t>
      </w:r>
    </w:p>
    <w:p w14:paraId="2A456A72">
      <w:pPr>
        <w:pStyle w:val="17"/>
        <w:ind w:firstLine="840" w:firstLineChars="350"/>
        <w:rPr>
          <w:color w:val="auto"/>
        </w:rPr>
      </w:pPr>
      <w:r>
        <w:rPr>
          <w:color w:val="auto"/>
        </w:rPr>
        <w:t>第三者责任险保险金额：</w:t>
      </w:r>
      <w:r>
        <w:rPr>
          <w:color w:val="auto"/>
          <w:u w:val="single"/>
        </w:rPr>
        <w:t xml:space="preserve">        </w:t>
      </w:r>
      <w:r>
        <w:rPr>
          <w:rFonts w:hint="eastAsia"/>
          <w:color w:val="auto"/>
        </w:rPr>
        <w:t>。</w:t>
      </w:r>
    </w:p>
    <w:p w14:paraId="5D1FF4F0">
      <w:pPr>
        <w:pStyle w:val="24"/>
      </w:pPr>
      <w:r>
        <w:t xml:space="preserve">20.5  </w:t>
      </w:r>
      <w:r>
        <w:rPr>
          <w:rFonts w:hint="eastAsia"/>
        </w:rPr>
        <w:t>其他</w:t>
      </w:r>
      <w:r>
        <w:t>保险</w:t>
      </w:r>
    </w:p>
    <w:p w14:paraId="4F87C8D2">
      <w:pPr>
        <w:pStyle w:val="17"/>
        <w:rPr>
          <w:color w:val="auto"/>
        </w:rPr>
      </w:pPr>
      <w:r>
        <w:rPr>
          <w:color w:val="auto"/>
        </w:rPr>
        <w:t>需要投保的</w:t>
      </w:r>
      <w:r>
        <w:rPr>
          <w:rFonts w:hint="eastAsia"/>
          <w:color w:val="auto"/>
        </w:rPr>
        <w:t>其他</w:t>
      </w:r>
      <w:r>
        <w:rPr>
          <w:color w:val="auto"/>
        </w:rPr>
        <w:t>内容：</w:t>
      </w:r>
      <w:r>
        <w:rPr>
          <w:color w:val="auto"/>
          <w:u w:val="single"/>
        </w:rPr>
        <w:t xml:space="preserve">     </w:t>
      </w:r>
      <w:r>
        <w:rPr>
          <w:rFonts w:hint="eastAsia"/>
          <w:color w:val="auto"/>
          <w:u w:val="single"/>
        </w:rPr>
        <w:t xml:space="preserve">          </w:t>
      </w:r>
      <w:r>
        <w:rPr>
          <w:color w:val="auto"/>
          <w:u w:val="single"/>
        </w:rPr>
        <w:t xml:space="preserve">   </w:t>
      </w:r>
      <w:r>
        <w:rPr>
          <w:color w:val="auto"/>
        </w:rPr>
        <w:t>；</w:t>
      </w:r>
    </w:p>
    <w:p w14:paraId="4F06A150">
      <w:pPr>
        <w:pStyle w:val="17"/>
        <w:rPr>
          <w:color w:val="auto"/>
        </w:rPr>
      </w:pPr>
      <w:r>
        <w:rPr>
          <w:color w:val="auto"/>
        </w:rPr>
        <w:t>保险金额、保险费率和保险期限：</w:t>
      </w:r>
      <w:r>
        <w:rPr>
          <w:color w:val="auto"/>
          <w:u w:val="single"/>
        </w:rPr>
        <w:t xml:space="preserve">        </w:t>
      </w:r>
      <w:r>
        <w:rPr>
          <w:color w:val="auto"/>
        </w:rPr>
        <w:t>。</w:t>
      </w:r>
    </w:p>
    <w:p w14:paraId="3FE2222D">
      <w:pPr>
        <w:pStyle w:val="24"/>
      </w:pPr>
      <w:r>
        <w:t>20.6  对各项保险的一般要求</w:t>
      </w:r>
    </w:p>
    <w:p w14:paraId="5280365E">
      <w:pPr>
        <w:pStyle w:val="17"/>
        <w:ind w:firstLine="235" w:firstLineChars="98"/>
        <w:rPr>
          <w:color w:val="auto"/>
        </w:rPr>
      </w:pPr>
      <w:r>
        <w:rPr>
          <w:b/>
          <w:color w:val="auto"/>
        </w:rPr>
        <w:t xml:space="preserve">20.6.1 </w:t>
      </w:r>
      <w:r>
        <w:rPr>
          <w:color w:val="auto"/>
        </w:rPr>
        <w:t>保险凭证</w:t>
      </w:r>
    </w:p>
    <w:p w14:paraId="3366140F">
      <w:pPr>
        <w:pStyle w:val="17"/>
        <w:rPr>
          <w:color w:val="auto"/>
        </w:rPr>
      </w:pPr>
      <w:r>
        <w:rPr>
          <w:color w:val="auto"/>
        </w:rPr>
        <w:t>承包人提交保险凭证的期限：</w:t>
      </w:r>
      <w:r>
        <w:rPr>
          <w:color w:val="auto"/>
          <w:u w:val="single"/>
        </w:rPr>
        <w:t xml:space="preserve"> </w:t>
      </w:r>
      <w:r>
        <w:rPr>
          <w:rFonts w:hint="eastAsia"/>
          <w:color w:val="auto"/>
          <w:u w:val="single"/>
        </w:rPr>
        <w:t xml:space="preserve">不低于承包人的实际施工作业时长 </w:t>
      </w:r>
      <w:r>
        <w:rPr>
          <w:color w:val="auto"/>
          <w:u w:val="single"/>
        </w:rPr>
        <w:t xml:space="preserve"> </w:t>
      </w:r>
      <w:r>
        <w:rPr>
          <w:rFonts w:hint="eastAsia"/>
          <w:color w:val="auto"/>
        </w:rPr>
        <w:t>；</w:t>
      </w:r>
    </w:p>
    <w:p w14:paraId="45854DAF">
      <w:pPr>
        <w:pStyle w:val="17"/>
        <w:rPr>
          <w:color w:val="auto"/>
        </w:rPr>
      </w:pPr>
      <w:r>
        <w:rPr>
          <w:color w:val="auto"/>
        </w:rPr>
        <w:t>保险条件：</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p>
    <w:p w14:paraId="755FA4C3">
      <w:pPr>
        <w:pStyle w:val="17"/>
        <w:ind w:firstLine="235" w:firstLineChars="98"/>
        <w:rPr>
          <w:color w:val="auto"/>
        </w:rPr>
      </w:pPr>
      <w:r>
        <w:rPr>
          <w:b/>
          <w:color w:val="auto"/>
        </w:rPr>
        <w:t xml:space="preserve">20.6.4 </w:t>
      </w:r>
      <w:r>
        <w:rPr>
          <w:color w:val="auto"/>
        </w:rPr>
        <w:t>保险金不足的补偿</w:t>
      </w:r>
    </w:p>
    <w:p w14:paraId="19B341E8">
      <w:pPr>
        <w:pStyle w:val="17"/>
        <w:rPr>
          <w:color w:val="auto"/>
        </w:rPr>
      </w:pPr>
      <w:r>
        <w:rPr>
          <w:color w:val="auto"/>
        </w:rPr>
        <w:t>承包人负责补偿的范围与金额：</w:t>
      </w:r>
      <w:r>
        <w:rPr>
          <w:color w:val="auto"/>
          <w:u w:val="single"/>
        </w:rPr>
        <w:t xml:space="preserve">  </w:t>
      </w:r>
      <w:r>
        <w:rPr>
          <w:rFonts w:hint="eastAsia"/>
          <w:color w:val="auto"/>
          <w:u w:val="single"/>
          <w:lang w:eastAsia="zh-CN"/>
        </w:rPr>
        <w:t>全部</w:t>
      </w:r>
      <w:r>
        <w:rPr>
          <w:color w:val="auto"/>
          <w:u w:val="single"/>
        </w:rPr>
        <w:t xml:space="preserve">  </w:t>
      </w:r>
      <w:r>
        <w:rPr>
          <w:rFonts w:hint="eastAsia"/>
          <w:color w:val="auto"/>
        </w:rPr>
        <w:t>；</w:t>
      </w:r>
    </w:p>
    <w:p w14:paraId="364B849D">
      <w:pPr>
        <w:pStyle w:val="17"/>
        <w:rPr>
          <w:color w:val="auto"/>
        </w:rPr>
      </w:pPr>
      <w:r>
        <w:rPr>
          <w:color w:val="auto"/>
        </w:rPr>
        <w:t>发包人负责补偿的范围与金额：</w:t>
      </w:r>
      <w:r>
        <w:rPr>
          <w:color w:val="auto"/>
          <w:u w:val="single"/>
        </w:rPr>
        <w:t xml:space="preserve">  </w:t>
      </w:r>
      <w:r>
        <w:rPr>
          <w:rFonts w:hint="eastAsia"/>
          <w:color w:val="auto"/>
          <w:u w:val="single"/>
          <w:lang w:eastAsia="zh-CN"/>
        </w:rPr>
        <w:t>无</w:t>
      </w:r>
      <w:r>
        <w:rPr>
          <w:color w:val="auto"/>
          <w:u w:val="single"/>
        </w:rPr>
        <w:t xml:space="preserve">  </w:t>
      </w:r>
      <w:r>
        <w:rPr>
          <w:rFonts w:hint="eastAsia"/>
          <w:color w:val="auto"/>
        </w:rPr>
        <w:t>。</w:t>
      </w:r>
    </w:p>
    <w:p w14:paraId="46F1D85C">
      <w:pPr>
        <w:pStyle w:val="23"/>
        <w:spacing w:before="240" w:after="240"/>
      </w:pPr>
      <w:bookmarkStart w:id="1287" w:name="_Toc46327682"/>
      <w:r>
        <w:t>2</w:t>
      </w:r>
      <w:r>
        <w:rPr>
          <w:rFonts w:hint="eastAsia"/>
        </w:rPr>
        <w:t>1</w:t>
      </w:r>
      <w:r>
        <w:t xml:space="preserve">  </w:t>
      </w:r>
      <w:r>
        <w:rPr>
          <w:rFonts w:hint="eastAsia"/>
        </w:rPr>
        <w:t>不可抗力</w:t>
      </w:r>
      <w:bookmarkEnd w:id="1287"/>
    </w:p>
    <w:p w14:paraId="1B58208A">
      <w:pPr>
        <w:pStyle w:val="24"/>
      </w:pPr>
      <w:r>
        <w:t>2</w:t>
      </w:r>
      <w:r>
        <w:rPr>
          <w:rFonts w:hint="eastAsia"/>
        </w:rPr>
        <w:t>1</w:t>
      </w:r>
      <w:r>
        <w:t xml:space="preserve">.1  </w:t>
      </w:r>
      <w:r>
        <w:rPr>
          <w:rFonts w:hint="eastAsia"/>
        </w:rPr>
        <w:t>不可抗力的确认</w:t>
      </w:r>
    </w:p>
    <w:p w14:paraId="44BF751A">
      <w:pPr>
        <w:pStyle w:val="17"/>
        <w:rPr>
          <w:color w:val="auto"/>
        </w:rPr>
      </w:pPr>
      <w:r>
        <w:rPr>
          <w:rFonts w:hint="eastAsia"/>
          <w:color w:val="auto"/>
        </w:rPr>
        <w:t>约定为不可抗力的其他情形</w:t>
      </w:r>
      <w:r>
        <w:rPr>
          <w:color w:val="auto"/>
        </w:rPr>
        <w:t>：</w:t>
      </w:r>
      <w:r>
        <w:rPr>
          <w:color w:val="auto"/>
          <w:u w:val="single"/>
        </w:rPr>
        <w:t xml:space="preserve"> </w:t>
      </w:r>
      <w:r>
        <w:rPr>
          <w:rFonts w:hint="eastAsia"/>
          <w:color w:val="auto"/>
          <w:u w:val="single"/>
        </w:rPr>
        <w:t>按照相关法规确定</w:t>
      </w:r>
      <w:r>
        <w:rPr>
          <w:color w:val="auto"/>
          <w:u w:val="single"/>
        </w:rPr>
        <w:t xml:space="preserve"> </w:t>
      </w:r>
      <w:r>
        <w:rPr>
          <w:color w:val="auto"/>
        </w:rPr>
        <w:t>。</w:t>
      </w:r>
    </w:p>
    <w:p w14:paraId="57322694">
      <w:pPr>
        <w:pStyle w:val="23"/>
        <w:spacing w:before="240" w:after="240"/>
      </w:pPr>
      <w:bookmarkStart w:id="1288" w:name="_Toc46327683"/>
      <w:r>
        <w:t>24  争议的解决</w:t>
      </w:r>
      <w:bookmarkEnd w:id="1288"/>
    </w:p>
    <w:p w14:paraId="2A1FBDDD">
      <w:pPr>
        <w:pStyle w:val="24"/>
      </w:pPr>
      <w:r>
        <w:t>24.1  争议的解决方式</w:t>
      </w:r>
    </w:p>
    <w:p w14:paraId="58C322FB">
      <w:pPr>
        <w:pStyle w:val="17"/>
        <w:rPr>
          <w:color w:val="auto"/>
          <w:sz w:val="18"/>
        </w:rPr>
      </w:pPr>
      <w:r>
        <w:rPr>
          <w:color w:val="auto"/>
        </w:rPr>
        <w:t>合同当事人友好协商解决不成、不愿提请争议评审或不接受争议评审组意见的，约定的合同争议解决方式：</w:t>
      </w:r>
      <w:r>
        <w:rPr>
          <w:color w:val="auto"/>
          <w:u w:val="single"/>
        </w:rPr>
        <w:t xml:space="preserve"> </w:t>
      </w:r>
      <w:r>
        <w:rPr>
          <w:rFonts w:hint="eastAsia"/>
          <w:color w:val="auto"/>
          <w:u w:val="single"/>
        </w:rPr>
        <w:t>向项目所在地人民法院起诉</w:t>
      </w:r>
      <w:r>
        <w:rPr>
          <w:color w:val="auto"/>
          <w:u w:val="single"/>
        </w:rPr>
        <w:t xml:space="preserve"> </w:t>
      </w:r>
      <w:r>
        <w:rPr>
          <w:color w:val="auto"/>
        </w:rPr>
        <w:t>。</w:t>
      </w:r>
    </w:p>
    <w:p w14:paraId="6CDC82A4">
      <w:pPr>
        <w:rPr>
          <w:sz w:val="18"/>
        </w:rPr>
      </w:pPr>
    </w:p>
    <w:p w14:paraId="3670291D">
      <w:pPr>
        <w:pStyle w:val="21"/>
        <w:spacing w:before="240" w:after="481" w:afterLines="100"/>
      </w:pPr>
      <w:bookmarkStart w:id="1289" w:name="_Toc14119_WPSOffice_Level2"/>
      <w:r>
        <w:br w:type="page"/>
      </w:r>
      <w:bookmarkStart w:id="1290" w:name="_Toc46327684"/>
      <w:bookmarkStart w:id="1291" w:name="_Toc11660"/>
      <w:bookmarkStart w:id="1292" w:name="_Toc18918"/>
      <w:bookmarkStart w:id="1293" w:name="_Toc3887"/>
      <w:bookmarkStart w:id="1294" w:name="_Toc24630"/>
      <w:r>
        <w:t>第三节  合同附件格式</w:t>
      </w:r>
      <w:bookmarkEnd w:id="1289"/>
      <w:bookmarkEnd w:id="1290"/>
      <w:bookmarkEnd w:id="1291"/>
      <w:bookmarkEnd w:id="1292"/>
      <w:bookmarkEnd w:id="1293"/>
      <w:bookmarkEnd w:id="1294"/>
    </w:p>
    <w:p w14:paraId="0781308B">
      <w:pPr>
        <w:pStyle w:val="23"/>
        <w:spacing w:before="240" w:after="240"/>
      </w:pPr>
      <w:bookmarkStart w:id="1295" w:name="_Toc9126_WPSOffice_Level2"/>
      <w:bookmarkStart w:id="1296" w:name="_Toc26359"/>
      <w:bookmarkStart w:id="1297" w:name="_Toc13077"/>
      <w:bookmarkStart w:id="1298" w:name="_Toc29770"/>
      <w:bookmarkStart w:id="1299" w:name="_Toc29372"/>
      <w:bookmarkStart w:id="1300" w:name="_Toc46327685"/>
      <w:r>
        <w:t>附件一：</w:t>
      </w:r>
      <w:bookmarkEnd w:id="1295"/>
      <w:r>
        <w:t>合同协议书</w:t>
      </w:r>
      <w:bookmarkEnd w:id="1296"/>
      <w:bookmarkEnd w:id="1297"/>
      <w:bookmarkEnd w:id="1298"/>
      <w:bookmarkEnd w:id="1299"/>
      <w:bookmarkEnd w:id="1300"/>
    </w:p>
    <w:p w14:paraId="10DA20D2">
      <w:pPr>
        <w:spacing w:after="240" w:afterLines="50"/>
        <w:jc w:val="center"/>
        <w:rPr>
          <w:rFonts w:ascii="黑体" w:hAnsi="黑体" w:eastAsia="黑体"/>
          <w:b/>
          <w:sz w:val="32"/>
        </w:rPr>
      </w:pPr>
      <w:r>
        <w:rPr>
          <w:rFonts w:ascii="黑体" w:hAnsi="黑体" w:eastAsia="黑体"/>
          <w:b/>
          <w:sz w:val="32"/>
        </w:rPr>
        <w:t>合同协议书</w:t>
      </w:r>
    </w:p>
    <w:p w14:paraId="2B7EA268">
      <w:pPr>
        <w:pStyle w:val="17"/>
        <w:spacing w:line="312" w:lineRule="auto"/>
        <w:rPr>
          <w:color w:val="auto"/>
        </w:rPr>
      </w:pPr>
      <w:r>
        <w:rPr>
          <w:color w:val="auto"/>
          <w:u w:val="single"/>
        </w:rPr>
        <w:t xml:space="preserve">          </w:t>
      </w:r>
      <w:r>
        <w:rPr>
          <w:rFonts w:hint="eastAsia"/>
          <w:color w:val="auto"/>
        </w:rPr>
        <w:t>（</w:t>
      </w:r>
      <w:r>
        <w:rPr>
          <w:color w:val="auto"/>
        </w:rPr>
        <w:t>发包人名称，以下简称“发包人”</w:t>
      </w:r>
      <w:r>
        <w:rPr>
          <w:rFonts w:hint="eastAsia"/>
          <w:color w:val="auto"/>
        </w:rPr>
        <w:t>）</w:t>
      </w:r>
      <w:r>
        <w:rPr>
          <w:color w:val="auto"/>
        </w:rPr>
        <w:t>为实施</w:t>
      </w:r>
      <w:r>
        <w:rPr>
          <w:color w:val="auto"/>
          <w:u w:val="single"/>
        </w:rPr>
        <w:t xml:space="preserve">           </w:t>
      </w:r>
      <w:r>
        <w:rPr>
          <w:rFonts w:hint="eastAsia"/>
          <w:color w:val="auto"/>
        </w:rPr>
        <w:t>（</w:t>
      </w:r>
      <w:r>
        <w:rPr>
          <w:color w:val="auto"/>
        </w:rPr>
        <w:t>项目名称</w:t>
      </w:r>
      <w:r>
        <w:rPr>
          <w:rFonts w:hint="eastAsia"/>
          <w:color w:val="auto"/>
        </w:rPr>
        <w:t>）</w:t>
      </w:r>
      <w:r>
        <w:rPr>
          <w:color w:val="auto"/>
        </w:rPr>
        <w:t>，已接受</w:t>
      </w:r>
      <w:r>
        <w:rPr>
          <w:color w:val="auto"/>
          <w:u w:val="single"/>
        </w:rPr>
        <w:t xml:space="preserve">         </w:t>
      </w:r>
      <w:r>
        <w:rPr>
          <w:rFonts w:hint="eastAsia"/>
          <w:color w:val="auto"/>
        </w:rPr>
        <w:t>（</w:t>
      </w:r>
      <w:r>
        <w:rPr>
          <w:color w:val="auto"/>
        </w:rPr>
        <w:t>承包人名称，以下简称“承包人”</w:t>
      </w:r>
      <w:r>
        <w:rPr>
          <w:rFonts w:hint="eastAsia"/>
          <w:color w:val="auto"/>
        </w:rPr>
        <w:t>)</w:t>
      </w:r>
      <w:r>
        <w:rPr>
          <w:color w:val="auto"/>
        </w:rPr>
        <w:t>对</w:t>
      </w:r>
      <w:r>
        <w:rPr>
          <w:rFonts w:hint="eastAsia"/>
          <w:color w:val="auto"/>
          <w:u w:val="single"/>
        </w:rPr>
        <w:t>（标段</w:t>
      </w:r>
      <w:r>
        <w:rPr>
          <w:color w:val="auto"/>
          <w:u w:val="single"/>
        </w:rPr>
        <w:t>名称</w:t>
      </w:r>
      <w:r>
        <w:rPr>
          <w:rFonts w:hint="eastAsia"/>
          <w:color w:val="auto"/>
        </w:rPr>
        <w:t>）</w:t>
      </w:r>
      <w:r>
        <w:rPr>
          <w:color w:val="auto"/>
        </w:rPr>
        <w:t>的投标，并确定其为中标人。发包人和承包人共同达成如下协议。</w:t>
      </w:r>
    </w:p>
    <w:p w14:paraId="7DD8BC8A">
      <w:pPr>
        <w:pStyle w:val="17"/>
        <w:spacing w:line="312" w:lineRule="auto"/>
        <w:rPr>
          <w:color w:val="auto"/>
        </w:rPr>
      </w:pPr>
      <w:r>
        <w:rPr>
          <w:color w:val="auto"/>
        </w:rPr>
        <w:t>1.本协议书与下列文件一起构成合同文件：</w:t>
      </w:r>
    </w:p>
    <w:p w14:paraId="02E05EDC">
      <w:pPr>
        <w:pStyle w:val="17"/>
        <w:spacing w:line="312" w:lineRule="auto"/>
        <w:rPr>
          <w:color w:val="auto"/>
        </w:rPr>
      </w:pPr>
      <w:bookmarkStart w:id="1301" w:name="_Toc8497_WPSOffice_Level2"/>
      <w:r>
        <w:rPr>
          <w:rFonts w:hint="eastAsia"/>
          <w:color w:val="auto"/>
        </w:rPr>
        <w:t>（1）</w:t>
      </w:r>
      <w:r>
        <w:rPr>
          <w:color w:val="auto"/>
        </w:rPr>
        <w:t>中标通知书；</w:t>
      </w:r>
      <w:bookmarkEnd w:id="1301"/>
    </w:p>
    <w:p w14:paraId="62B33346">
      <w:pPr>
        <w:pStyle w:val="17"/>
        <w:spacing w:line="312" w:lineRule="auto"/>
        <w:rPr>
          <w:color w:val="auto"/>
        </w:rPr>
      </w:pPr>
      <w:bookmarkStart w:id="1302" w:name="_Toc26604_WPSOffice_Level2"/>
      <w:r>
        <w:rPr>
          <w:rFonts w:hint="eastAsia"/>
          <w:color w:val="auto"/>
        </w:rPr>
        <w:t>（2）</w:t>
      </w:r>
      <w:r>
        <w:rPr>
          <w:color w:val="auto"/>
        </w:rPr>
        <w:t>投标函及投标函附录；</w:t>
      </w:r>
      <w:bookmarkEnd w:id="1302"/>
    </w:p>
    <w:p w14:paraId="61E3FCFA">
      <w:pPr>
        <w:pStyle w:val="17"/>
        <w:spacing w:line="312" w:lineRule="auto"/>
        <w:rPr>
          <w:color w:val="auto"/>
        </w:rPr>
      </w:pPr>
      <w:bookmarkStart w:id="1303" w:name="_Toc31837_WPSOffice_Level2"/>
      <w:r>
        <w:rPr>
          <w:rFonts w:hint="eastAsia"/>
          <w:color w:val="auto"/>
        </w:rPr>
        <w:t>（3）</w:t>
      </w:r>
      <w:r>
        <w:rPr>
          <w:color w:val="auto"/>
        </w:rPr>
        <w:t>专用合同条款；</w:t>
      </w:r>
      <w:bookmarkEnd w:id="1303"/>
    </w:p>
    <w:p w14:paraId="66E89BB0">
      <w:pPr>
        <w:pStyle w:val="17"/>
        <w:spacing w:line="312" w:lineRule="auto"/>
        <w:rPr>
          <w:color w:val="auto"/>
        </w:rPr>
      </w:pPr>
      <w:bookmarkStart w:id="1304" w:name="_Toc20754_WPSOffice_Level2"/>
      <w:r>
        <w:rPr>
          <w:rFonts w:hint="eastAsia"/>
          <w:color w:val="auto"/>
        </w:rPr>
        <w:t>（4）</w:t>
      </w:r>
      <w:r>
        <w:rPr>
          <w:color w:val="auto"/>
        </w:rPr>
        <w:t>通用合同条款；</w:t>
      </w:r>
      <w:bookmarkEnd w:id="1304"/>
    </w:p>
    <w:p w14:paraId="1187B285">
      <w:pPr>
        <w:pStyle w:val="17"/>
        <w:spacing w:line="312" w:lineRule="auto"/>
        <w:rPr>
          <w:color w:val="auto"/>
        </w:rPr>
      </w:pPr>
      <w:bookmarkStart w:id="1305" w:name="_Toc30983_WPSOffice_Level2"/>
      <w:r>
        <w:rPr>
          <w:rFonts w:hint="eastAsia"/>
          <w:color w:val="auto"/>
        </w:rPr>
        <w:t>（5）</w:t>
      </w:r>
      <w:r>
        <w:rPr>
          <w:color w:val="auto"/>
        </w:rPr>
        <w:t>技术标准和要求(合同技术条款)；</w:t>
      </w:r>
      <w:bookmarkEnd w:id="1305"/>
    </w:p>
    <w:p w14:paraId="5F3D2C54">
      <w:pPr>
        <w:pStyle w:val="17"/>
        <w:spacing w:line="312" w:lineRule="auto"/>
        <w:rPr>
          <w:color w:val="auto"/>
        </w:rPr>
      </w:pPr>
      <w:bookmarkStart w:id="1306" w:name="_Toc14939_WPSOffice_Level2"/>
      <w:r>
        <w:rPr>
          <w:rFonts w:hint="eastAsia"/>
          <w:color w:val="auto"/>
        </w:rPr>
        <w:t>（6）</w:t>
      </w:r>
      <w:r>
        <w:rPr>
          <w:color w:val="auto"/>
        </w:rPr>
        <w:t>图纸；</w:t>
      </w:r>
      <w:bookmarkEnd w:id="1306"/>
    </w:p>
    <w:p w14:paraId="34CC7CCA">
      <w:pPr>
        <w:pStyle w:val="17"/>
        <w:spacing w:line="312" w:lineRule="auto"/>
        <w:rPr>
          <w:color w:val="auto"/>
        </w:rPr>
      </w:pPr>
      <w:bookmarkStart w:id="1307" w:name="_Toc2166_WPSOffice_Level2"/>
      <w:r>
        <w:rPr>
          <w:rFonts w:hint="eastAsia"/>
          <w:color w:val="auto"/>
        </w:rPr>
        <w:t>（7）</w:t>
      </w:r>
      <w:r>
        <w:rPr>
          <w:color w:val="auto"/>
        </w:rPr>
        <w:t>已标价工程量清单；</w:t>
      </w:r>
      <w:bookmarkEnd w:id="1307"/>
    </w:p>
    <w:p w14:paraId="37A84C82">
      <w:pPr>
        <w:pStyle w:val="17"/>
        <w:spacing w:line="312" w:lineRule="auto"/>
        <w:rPr>
          <w:color w:val="auto"/>
        </w:rPr>
      </w:pPr>
      <w:bookmarkStart w:id="1308" w:name="_Toc28373_WPSOffice_Level2"/>
      <w:r>
        <w:rPr>
          <w:rFonts w:hint="eastAsia"/>
          <w:color w:val="auto"/>
        </w:rPr>
        <w:t>（8）其他</w:t>
      </w:r>
      <w:r>
        <w:rPr>
          <w:color w:val="auto"/>
        </w:rPr>
        <w:t>合同文件。</w:t>
      </w:r>
      <w:bookmarkEnd w:id="1308"/>
    </w:p>
    <w:p w14:paraId="4BB7AF40">
      <w:pPr>
        <w:pStyle w:val="17"/>
        <w:spacing w:line="312" w:lineRule="auto"/>
        <w:rPr>
          <w:color w:val="auto"/>
        </w:rPr>
      </w:pPr>
      <w:r>
        <w:rPr>
          <w:color w:val="auto"/>
        </w:rPr>
        <w:t>2.上述文件互相补充和解释，如有不明确或不一致之处，以合同约定次序在先者为准。</w:t>
      </w:r>
    </w:p>
    <w:p w14:paraId="541FE334">
      <w:pPr>
        <w:pStyle w:val="17"/>
        <w:spacing w:line="312" w:lineRule="auto"/>
        <w:rPr>
          <w:color w:val="auto"/>
        </w:rPr>
      </w:pPr>
      <w:r>
        <w:rPr>
          <w:color w:val="auto"/>
        </w:rPr>
        <w:t>3.签约合同价：人民币(大写)</w:t>
      </w:r>
      <w:r>
        <w:rPr>
          <w:color w:val="auto"/>
          <w:u w:val="single"/>
        </w:rPr>
        <w:t xml:space="preserve">         </w:t>
      </w:r>
      <w:r>
        <w:rPr>
          <w:color w:val="auto"/>
        </w:rPr>
        <w:t>元(¥</w:t>
      </w:r>
      <w:r>
        <w:rPr>
          <w:color w:val="auto"/>
          <w:u w:val="single"/>
        </w:rPr>
        <w:t xml:space="preserve">        </w:t>
      </w:r>
      <w:r>
        <w:rPr>
          <w:color w:val="auto"/>
        </w:rPr>
        <w:t>元)。</w:t>
      </w:r>
    </w:p>
    <w:p w14:paraId="231E1079">
      <w:pPr>
        <w:pStyle w:val="17"/>
        <w:spacing w:line="312" w:lineRule="auto"/>
        <w:rPr>
          <w:color w:val="auto"/>
        </w:rPr>
      </w:pPr>
      <w:r>
        <w:rPr>
          <w:color w:val="auto"/>
        </w:rPr>
        <w:t>4.承包人项目经理：</w:t>
      </w:r>
      <w:r>
        <w:rPr>
          <w:color w:val="auto"/>
          <w:u w:val="single"/>
        </w:rPr>
        <w:t xml:space="preserve">        </w:t>
      </w:r>
      <w:r>
        <w:rPr>
          <w:color w:val="auto"/>
        </w:rPr>
        <w:t>。</w:t>
      </w:r>
    </w:p>
    <w:p w14:paraId="2DDED680">
      <w:pPr>
        <w:pStyle w:val="17"/>
        <w:spacing w:line="312" w:lineRule="auto"/>
        <w:rPr>
          <w:color w:val="auto"/>
        </w:rPr>
      </w:pPr>
      <w:r>
        <w:rPr>
          <w:color w:val="auto"/>
        </w:rPr>
        <w:t>5.工程质量达到</w:t>
      </w:r>
      <w:r>
        <w:rPr>
          <w:color w:val="auto"/>
          <w:u w:val="single"/>
        </w:rPr>
        <w:t xml:space="preserve">           </w:t>
      </w:r>
      <w:r>
        <w:rPr>
          <w:color w:val="auto"/>
        </w:rPr>
        <w:t>标准。</w:t>
      </w:r>
    </w:p>
    <w:p w14:paraId="4630A735">
      <w:pPr>
        <w:pStyle w:val="17"/>
        <w:spacing w:line="312" w:lineRule="auto"/>
        <w:rPr>
          <w:color w:val="auto"/>
        </w:rPr>
      </w:pPr>
      <w:r>
        <w:rPr>
          <w:color w:val="auto"/>
        </w:rPr>
        <w:t>6.承包人承诺按合同约定承担工程的实施、完成、缺陷修复及保修。</w:t>
      </w:r>
    </w:p>
    <w:p w14:paraId="1D8378A3">
      <w:pPr>
        <w:pStyle w:val="17"/>
        <w:spacing w:line="312" w:lineRule="auto"/>
        <w:rPr>
          <w:color w:val="auto"/>
        </w:rPr>
      </w:pPr>
      <w:r>
        <w:rPr>
          <w:color w:val="auto"/>
        </w:rPr>
        <w:t>7.发包人承诺按合同约定的条件、时间和方式向承包人支付合同价款。</w:t>
      </w:r>
    </w:p>
    <w:p w14:paraId="4B53829F">
      <w:pPr>
        <w:pStyle w:val="17"/>
        <w:spacing w:line="312" w:lineRule="auto"/>
        <w:rPr>
          <w:color w:val="auto"/>
        </w:rPr>
      </w:pPr>
      <w:r>
        <w:rPr>
          <w:color w:val="auto"/>
        </w:rPr>
        <w:t>8.承包人承诺执行监理人开工通知，计划工期为</w:t>
      </w:r>
      <w:r>
        <w:rPr>
          <w:color w:val="auto"/>
          <w:u w:val="single"/>
        </w:rPr>
        <w:t xml:space="preserve">       </w:t>
      </w:r>
      <w:r>
        <w:rPr>
          <w:color w:val="auto"/>
        </w:rPr>
        <w:t>天（或月）。</w:t>
      </w:r>
    </w:p>
    <w:p w14:paraId="4C7F07CC">
      <w:pPr>
        <w:pStyle w:val="17"/>
        <w:spacing w:line="312" w:lineRule="auto"/>
        <w:rPr>
          <w:color w:val="auto"/>
        </w:rPr>
      </w:pPr>
      <w:r>
        <w:rPr>
          <w:color w:val="auto"/>
        </w:rPr>
        <w:t>9.本协议书一式</w:t>
      </w:r>
      <w:r>
        <w:rPr>
          <w:color w:val="auto"/>
          <w:u w:val="single"/>
        </w:rPr>
        <w:t>　　</w:t>
      </w:r>
      <w:r>
        <w:rPr>
          <w:color w:val="auto"/>
        </w:rPr>
        <w:t>份，合同双方各执</w:t>
      </w:r>
      <w:r>
        <w:rPr>
          <w:rFonts w:hint="eastAsia"/>
          <w:color w:val="auto"/>
          <w:u w:val="single"/>
        </w:rPr>
        <w:t xml:space="preserve">    </w:t>
      </w:r>
      <w:r>
        <w:rPr>
          <w:color w:val="auto"/>
        </w:rPr>
        <w:t>份。</w:t>
      </w:r>
    </w:p>
    <w:p w14:paraId="6DE9EE88">
      <w:pPr>
        <w:pStyle w:val="17"/>
        <w:spacing w:line="312" w:lineRule="auto"/>
        <w:rPr>
          <w:color w:val="auto"/>
        </w:rPr>
      </w:pPr>
      <w:r>
        <w:rPr>
          <w:rFonts w:hint="eastAsia"/>
          <w:color w:val="auto"/>
        </w:rPr>
        <w:t>10.</w:t>
      </w:r>
      <w:r>
        <w:rPr>
          <w:color w:val="auto"/>
        </w:rPr>
        <w:t>本合同在</w:t>
      </w:r>
      <w:r>
        <w:rPr>
          <w:color w:val="auto"/>
          <w:u w:val="single"/>
        </w:rPr>
        <w:t xml:space="preserve">  </w:t>
      </w:r>
      <w:r>
        <w:rPr>
          <w:rFonts w:hint="eastAsia"/>
          <w:color w:val="auto"/>
          <w:u w:val="single"/>
        </w:rPr>
        <w:t>(填写签订地点)</w:t>
      </w:r>
      <w:r>
        <w:rPr>
          <w:color w:val="auto"/>
          <w:u w:val="single"/>
        </w:rPr>
        <w:t xml:space="preserve">  </w:t>
      </w:r>
      <w:r>
        <w:rPr>
          <w:color w:val="auto"/>
        </w:rPr>
        <w:t>签订。</w:t>
      </w:r>
    </w:p>
    <w:p w14:paraId="799E1FF6">
      <w:pPr>
        <w:pStyle w:val="17"/>
        <w:spacing w:line="312" w:lineRule="auto"/>
        <w:rPr>
          <w:color w:val="auto"/>
        </w:rPr>
      </w:pPr>
      <w:r>
        <w:rPr>
          <w:rFonts w:hint="eastAsia"/>
          <w:color w:val="auto"/>
        </w:rPr>
        <w:t>11</w:t>
      </w:r>
      <w:r>
        <w:rPr>
          <w:color w:val="auto"/>
        </w:rPr>
        <w:t>.合同未尽事宜，双方另行签订补充协议。补充协议是合同的组成部分。</w:t>
      </w:r>
    </w:p>
    <w:p w14:paraId="04EA4F42">
      <w:pPr>
        <w:pStyle w:val="17"/>
        <w:spacing w:line="360" w:lineRule="auto"/>
        <w:rPr>
          <w:color w:val="auto"/>
        </w:rPr>
      </w:pPr>
    </w:p>
    <w:p w14:paraId="39061078">
      <w:pPr>
        <w:spacing w:before="240" w:beforeLines="50" w:after="240" w:afterLines="50"/>
        <w:ind w:firstLine="480" w:firstLineChars="200"/>
        <w:rPr>
          <w:rFonts w:eastAsia="宋体"/>
          <w:kern w:val="0"/>
        </w:rPr>
      </w:pPr>
      <w:bookmarkStart w:id="1309" w:name="_Toc6068"/>
      <w:bookmarkStart w:id="1310" w:name="_Toc24764"/>
      <w:bookmarkStart w:id="1311" w:name="_Toc23778"/>
      <w:bookmarkStart w:id="1312" w:name="_Toc20895"/>
      <w:r>
        <w:rPr>
          <w:rFonts w:hint="eastAsia" w:eastAsia="宋体"/>
          <w:kern w:val="0"/>
        </w:rPr>
        <w:t>发包</w:t>
      </w:r>
      <w:r>
        <w:rPr>
          <w:rFonts w:eastAsia="宋体"/>
          <w:kern w:val="0"/>
        </w:rPr>
        <w:t>人：</w:t>
      </w:r>
      <w:r>
        <w:rPr>
          <w:rFonts w:eastAsia="宋体"/>
          <w:kern w:val="0"/>
          <w:u w:val="single"/>
        </w:rPr>
        <w:t xml:space="preserve">   （盖章）         </w:t>
      </w:r>
      <w:r>
        <w:rPr>
          <w:rFonts w:eastAsia="宋体"/>
          <w:kern w:val="0"/>
        </w:rPr>
        <w:t xml:space="preserve"> </w:t>
      </w:r>
      <w:r>
        <w:rPr>
          <w:rFonts w:hint="eastAsia" w:eastAsia="宋体"/>
          <w:kern w:val="0"/>
        </w:rPr>
        <w:t>承包</w:t>
      </w:r>
      <w:r>
        <w:rPr>
          <w:rFonts w:eastAsia="宋体"/>
          <w:kern w:val="0"/>
        </w:rPr>
        <w:t>人：</w:t>
      </w:r>
      <w:r>
        <w:rPr>
          <w:rFonts w:eastAsia="宋体"/>
          <w:kern w:val="0"/>
          <w:u w:val="single"/>
        </w:rPr>
        <w:t xml:space="preserve">  （盖章 ）      </w:t>
      </w:r>
    </w:p>
    <w:p w14:paraId="7A57D2E7">
      <w:pPr>
        <w:pStyle w:val="17"/>
        <w:spacing w:line="500" w:lineRule="exact"/>
        <w:rPr>
          <w:color w:val="auto"/>
        </w:rPr>
      </w:pPr>
      <w:r>
        <w:rPr>
          <w:color w:val="auto"/>
        </w:rPr>
        <w:t>法定代表人：</w:t>
      </w:r>
      <w:r>
        <w:rPr>
          <w:color w:val="auto"/>
          <w:u w:val="single"/>
        </w:rPr>
        <w:t xml:space="preserve">   （签名）      </w:t>
      </w:r>
      <w:r>
        <w:rPr>
          <w:color w:val="auto"/>
        </w:rPr>
        <w:t>法定代表人：</w:t>
      </w:r>
      <w:r>
        <w:rPr>
          <w:color w:val="auto"/>
          <w:u w:val="single"/>
        </w:rPr>
        <w:t xml:space="preserve"> （签名）        </w:t>
      </w:r>
    </w:p>
    <w:p w14:paraId="4F4C6D59">
      <w:pPr>
        <w:pStyle w:val="17"/>
        <w:spacing w:line="500" w:lineRule="exact"/>
        <w:rPr>
          <w:color w:val="auto"/>
        </w:rPr>
      </w:pPr>
      <w:r>
        <w:rPr>
          <w:color w:val="auto"/>
        </w:rPr>
        <w:t>或授权代表人：</w:t>
      </w:r>
      <w:r>
        <w:rPr>
          <w:color w:val="auto"/>
          <w:u w:val="single"/>
        </w:rPr>
        <w:t xml:space="preserve">  （签名）     </w:t>
      </w:r>
      <w:r>
        <w:rPr>
          <w:color w:val="auto"/>
        </w:rPr>
        <w:t>或授权代表人</w:t>
      </w:r>
      <w:r>
        <w:rPr>
          <w:color w:val="auto"/>
          <w:u w:val="single"/>
        </w:rPr>
        <w:t xml:space="preserve">： （签名）      </w:t>
      </w:r>
    </w:p>
    <w:p w14:paraId="2C8402B6">
      <w:pPr>
        <w:pStyle w:val="17"/>
        <w:spacing w:line="500" w:lineRule="exact"/>
        <w:rPr>
          <w:color w:val="auto"/>
        </w:rPr>
      </w:pPr>
      <w:r>
        <w:rPr>
          <w:color w:val="auto"/>
        </w:rPr>
        <w:t>单位地址：</w:t>
      </w:r>
      <w:r>
        <w:rPr>
          <w:color w:val="auto"/>
          <w:u w:val="single"/>
        </w:rPr>
        <w:t xml:space="preserve">                   </w:t>
      </w:r>
      <w:r>
        <w:rPr>
          <w:color w:val="auto"/>
        </w:rPr>
        <w:t>单位地址</w:t>
      </w:r>
      <w:r>
        <w:rPr>
          <w:color w:val="auto"/>
          <w:u w:val="single"/>
        </w:rPr>
        <w:t xml:space="preserve">：                   </w:t>
      </w:r>
    </w:p>
    <w:p w14:paraId="00E72452">
      <w:pPr>
        <w:pStyle w:val="17"/>
        <w:spacing w:line="500" w:lineRule="exact"/>
        <w:rPr>
          <w:color w:val="auto"/>
        </w:rPr>
      </w:pPr>
      <w:r>
        <w:rPr>
          <w:color w:val="auto"/>
        </w:rPr>
        <w:t>邮政编码：</w:t>
      </w:r>
      <w:r>
        <w:rPr>
          <w:color w:val="auto"/>
          <w:u w:val="single"/>
        </w:rPr>
        <w:t xml:space="preserve">                   </w:t>
      </w:r>
      <w:r>
        <w:rPr>
          <w:color w:val="auto"/>
        </w:rPr>
        <w:t>邮政编码：</w:t>
      </w:r>
      <w:r>
        <w:rPr>
          <w:color w:val="auto"/>
          <w:u w:val="single"/>
        </w:rPr>
        <w:t xml:space="preserve">                   </w:t>
      </w:r>
    </w:p>
    <w:p w14:paraId="30487342">
      <w:pPr>
        <w:pStyle w:val="17"/>
        <w:spacing w:line="500" w:lineRule="exact"/>
        <w:rPr>
          <w:color w:val="auto"/>
        </w:rPr>
      </w:pPr>
      <w:r>
        <w:rPr>
          <w:color w:val="auto"/>
        </w:rPr>
        <w:t>电    话：</w:t>
      </w:r>
      <w:r>
        <w:rPr>
          <w:color w:val="auto"/>
          <w:u w:val="single"/>
        </w:rPr>
        <w:t xml:space="preserve">                   </w:t>
      </w:r>
      <w:r>
        <w:rPr>
          <w:color w:val="auto"/>
        </w:rPr>
        <w:t>电    话：</w:t>
      </w:r>
      <w:r>
        <w:rPr>
          <w:color w:val="auto"/>
          <w:u w:val="single"/>
        </w:rPr>
        <w:t xml:space="preserve">                   </w:t>
      </w:r>
    </w:p>
    <w:p w14:paraId="26BCD677">
      <w:pPr>
        <w:pStyle w:val="17"/>
        <w:spacing w:line="500" w:lineRule="exact"/>
        <w:rPr>
          <w:color w:val="auto"/>
        </w:rPr>
      </w:pPr>
      <w:r>
        <w:rPr>
          <w:color w:val="auto"/>
        </w:rPr>
        <w:t>电子信箱：</w:t>
      </w:r>
      <w:r>
        <w:rPr>
          <w:color w:val="auto"/>
          <w:u w:val="single"/>
        </w:rPr>
        <w:t xml:space="preserve">                   </w:t>
      </w:r>
      <w:r>
        <w:rPr>
          <w:color w:val="auto"/>
        </w:rPr>
        <w:t>电子信箱：</w:t>
      </w:r>
      <w:r>
        <w:rPr>
          <w:color w:val="auto"/>
          <w:u w:val="single"/>
        </w:rPr>
        <w:t xml:space="preserve">                   </w:t>
      </w:r>
    </w:p>
    <w:p w14:paraId="568C6747">
      <w:pPr>
        <w:pStyle w:val="17"/>
        <w:spacing w:line="500" w:lineRule="exact"/>
        <w:rPr>
          <w:color w:val="auto"/>
        </w:rPr>
      </w:pPr>
      <w:r>
        <w:rPr>
          <w:color w:val="auto"/>
        </w:rPr>
        <w:t>传    真：</w:t>
      </w:r>
      <w:r>
        <w:rPr>
          <w:color w:val="auto"/>
          <w:u w:val="single"/>
        </w:rPr>
        <w:t xml:space="preserve">                   </w:t>
      </w:r>
      <w:r>
        <w:rPr>
          <w:color w:val="auto"/>
        </w:rPr>
        <w:t>传    真：</w:t>
      </w:r>
      <w:r>
        <w:rPr>
          <w:color w:val="auto"/>
          <w:u w:val="single"/>
        </w:rPr>
        <w:t xml:space="preserve">                   </w:t>
      </w:r>
    </w:p>
    <w:p w14:paraId="1EF8E969">
      <w:pPr>
        <w:pStyle w:val="17"/>
        <w:spacing w:line="500" w:lineRule="exact"/>
        <w:rPr>
          <w:color w:val="auto"/>
        </w:rPr>
      </w:pPr>
      <w:r>
        <w:rPr>
          <w:color w:val="auto"/>
        </w:rPr>
        <w:t>开户银行：</w:t>
      </w:r>
      <w:r>
        <w:rPr>
          <w:color w:val="auto"/>
          <w:u w:val="single"/>
        </w:rPr>
        <w:t xml:space="preserve">                   </w:t>
      </w:r>
      <w:r>
        <w:rPr>
          <w:color w:val="auto"/>
        </w:rPr>
        <w:t>开户银行：</w:t>
      </w:r>
      <w:r>
        <w:rPr>
          <w:color w:val="auto"/>
          <w:u w:val="single"/>
        </w:rPr>
        <w:t xml:space="preserve">                   </w:t>
      </w:r>
    </w:p>
    <w:p w14:paraId="2A7350C0">
      <w:pPr>
        <w:pStyle w:val="17"/>
        <w:spacing w:line="500" w:lineRule="exact"/>
        <w:rPr>
          <w:color w:val="auto"/>
        </w:rPr>
      </w:pPr>
      <w:r>
        <w:rPr>
          <w:color w:val="auto"/>
        </w:rPr>
        <w:t>帐    号：</w:t>
      </w:r>
      <w:r>
        <w:rPr>
          <w:color w:val="auto"/>
          <w:u w:val="single"/>
        </w:rPr>
        <w:t xml:space="preserve">                   </w:t>
      </w:r>
      <w:r>
        <w:rPr>
          <w:color w:val="auto"/>
        </w:rPr>
        <w:t>帐    号：</w:t>
      </w:r>
      <w:r>
        <w:rPr>
          <w:color w:val="auto"/>
          <w:u w:val="single"/>
        </w:rPr>
        <w:t xml:space="preserve">                   </w:t>
      </w:r>
    </w:p>
    <w:p w14:paraId="115E3262">
      <w:pPr>
        <w:pStyle w:val="17"/>
        <w:spacing w:line="500" w:lineRule="exact"/>
        <w:rPr>
          <w:color w:val="auto"/>
        </w:rPr>
      </w:pPr>
      <w:r>
        <w:rPr>
          <w:color w:val="auto"/>
        </w:rPr>
        <w:t>纳税人识别号</w:t>
      </w:r>
      <w:r>
        <w:rPr>
          <w:color w:val="auto"/>
          <w:u w:val="single"/>
        </w:rPr>
        <w:t xml:space="preserve">：               </w:t>
      </w:r>
      <w:r>
        <w:rPr>
          <w:color w:val="auto"/>
        </w:rPr>
        <w:t>纳税人识别号</w:t>
      </w:r>
      <w:r>
        <w:rPr>
          <w:color w:val="auto"/>
          <w:u w:val="single"/>
        </w:rPr>
        <w:t xml:space="preserve">：               </w:t>
      </w:r>
    </w:p>
    <w:p w14:paraId="4E1A4847">
      <w:pPr>
        <w:pStyle w:val="17"/>
        <w:spacing w:line="500" w:lineRule="exact"/>
        <w:rPr>
          <w:color w:val="auto"/>
          <w:szCs w:val="28"/>
        </w:rPr>
      </w:pPr>
      <w:r>
        <w:rPr>
          <w:color w:val="auto"/>
        </w:rPr>
        <w:t>签订地点</w:t>
      </w:r>
      <w:r>
        <w:rPr>
          <w:b/>
          <w:bCs/>
          <w:color w:val="auto"/>
          <w:szCs w:val="28"/>
        </w:rPr>
        <w:t>：</w:t>
      </w:r>
      <w:r>
        <w:rPr>
          <w:color w:val="auto"/>
          <w:szCs w:val="28"/>
          <w:u w:val="single"/>
        </w:rPr>
        <w:t xml:space="preserve">                   </w:t>
      </w:r>
    </w:p>
    <w:p w14:paraId="493520EF">
      <w:pPr>
        <w:pStyle w:val="17"/>
        <w:rPr>
          <w:color w:val="auto"/>
          <w:szCs w:val="28"/>
        </w:rPr>
      </w:pPr>
      <w:r>
        <w:rPr>
          <w:color w:val="auto"/>
        </w:rPr>
        <w:t>签订时间：</w:t>
      </w:r>
      <w:r>
        <w:rPr>
          <w:color w:val="auto"/>
          <w:szCs w:val="28"/>
          <w:u w:val="single"/>
        </w:rPr>
        <w:t xml:space="preserve">      </w:t>
      </w:r>
      <w:r>
        <w:rPr>
          <w:color w:val="auto"/>
          <w:szCs w:val="28"/>
        </w:rPr>
        <w:t>年</w:t>
      </w:r>
      <w:r>
        <w:rPr>
          <w:color w:val="auto"/>
          <w:szCs w:val="28"/>
          <w:u w:val="single"/>
        </w:rPr>
        <w:t xml:space="preserve">   </w:t>
      </w:r>
      <w:r>
        <w:rPr>
          <w:color w:val="auto"/>
          <w:szCs w:val="28"/>
        </w:rPr>
        <w:t>月</w:t>
      </w:r>
      <w:r>
        <w:rPr>
          <w:color w:val="auto"/>
          <w:szCs w:val="28"/>
          <w:u w:val="single"/>
        </w:rPr>
        <w:t xml:space="preserve">   </w:t>
      </w:r>
      <w:r>
        <w:rPr>
          <w:color w:val="auto"/>
          <w:szCs w:val="28"/>
        </w:rPr>
        <w:t>日</w:t>
      </w:r>
      <w:r>
        <w:rPr>
          <w:rFonts w:hint="eastAsia"/>
          <w:color w:val="auto"/>
          <w:szCs w:val="28"/>
        </w:rPr>
        <w:t xml:space="preserve"> </w:t>
      </w:r>
    </w:p>
    <w:p w14:paraId="1006348F">
      <w:pPr>
        <w:pStyle w:val="23"/>
        <w:spacing w:before="240" w:after="240"/>
      </w:pPr>
      <w:r>
        <w:rPr>
          <w:szCs w:val="28"/>
        </w:rPr>
        <w:br w:type="page"/>
      </w:r>
      <w:bookmarkStart w:id="1313" w:name="_Toc46327686"/>
      <w:r>
        <w:t>附件二：履约</w:t>
      </w:r>
      <w:r>
        <w:rPr>
          <w:rFonts w:hint="eastAsia"/>
        </w:rPr>
        <w:t>保证金</w:t>
      </w:r>
      <w:bookmarkEnd w:id="1313"/>
    </w:p>
    <w:bookmarkEnd w:id="1309"/>
    <w:bookmarkEnd w:id="1310"/>
    <w:bookmarkEnd w:id="1311"/>
    <w:bookmarkEnd w:id="1312"/>
    <w:p w14:paraId="34325649">
      <w:pPr>
        <w:pStyle w:val="17"/>
        <w:rPr>
          <w:color w:val="auto"/>
          <w:sz w:val="28"/>
        </w:rPr>
      </w:pPr>
      <w:r>
        <w:rPr>
          <w:color w:val="auto"/>
        </w:rPr>
        <w:t xml:space="preserve">格式        </w:t>
      </w:r>
      <w:r>
        <w:rPr>
          <w:rFonts w:hint="eastAsia"/>
          <w:color w:val="auto"/>
        </w:rPr>
        <w:t xml:space="preserve">           </w:t>
      </w:r>
      <w:r>
        <w:rPr>
          <w:color w:val="auto"/>
        </w:rPr>
        <w:t xml:space="preserve">  </w:t>
      </w:r>
      <w:r>
        <w:rPr>
          <w:rFonts w:ascii="黑体" w:hAnsi="黑体" w:eastAsia="黑体"/>
          <w:b/>
          <w:color w:val="auto"/>
          <w:sz w:val="30"/>
          <w:szCs w:val="30"/>
        </w:rPr>
        <w:t xml:space="preserve"> 履约保证金  </w:t>
      </w:r>
      <w:r>
        <w:rPr>
          <w:color w:val="auto"/>
          <w:sz w:val="28"/>
        </w:rPr>
        <w:t xml:space="preserve"> </w:t>
      </w:r>
    </w:p>
    <w:p w14:paraId="59399EEA">
      <w:pPr>
        <w:pStyle w:val="17"/>
        <w:rPr>
          <w:color w:val="auto"/>
        </w:rPr>
      </w:pPr>
    </w:p>
    <w:p w14:paraId="2257CF49">
      <w:pPr>
        <w:pStyle w:val="17"/>
        <w:rPr>
          <w:color w:val="auto"/>
        </w:rPr>
      </w:pPr>
      <w:r>
        <w:rPr>
          <w:color w:val="auto"/>
        </w:rPr>
        <w:t>如采用银行保函，格式如下</w:t>
      </w:r>
      <w:r>
        <w:rPr>
          <w:rFonts w:hint="eastAsia"/>
          <w:color w:val="auto"/>
        </w:rPr>
        <w:t>：</w:t>
      </w:r>
    </w:p>
    <w:p w14:paraId="0A1DF7DB">
      <w:pPr>
        <w:pStyle w:val="17"/>
        <w:ind w:firstLine="0" w:firstLineChars="0"/>
        <w:rPr>
          <w:color w:val="auto"/>
        </w:rPr>
      </w:pPr>
      <w:r>
        <w:rPr>
          <w:color w:val="auto"/>
          <w:u w:val="single"/>
        </w:rPr>
        <w:t xml:space="preserve">               </w:t>
      </w:r>
      <w:r>
        <w:rPr>
          <w:rFonts w:hint="eastAsia"/>
          <w:color w:val="auto"/>
        </w:rPr>
        <w:t>（</w:t>
      </w:r>
      <w:r>
        <w:rPr>
          <w:color w:val="auto"/>
        </w:rPr>
        <w:t>发包人名称</w:t>
      </w:r>
      <w:r>
        <w:rPr>
          <w:rFonts w:hint="eastAsia"/>
          <w:color w:val="auto"/>
        </w:rPr>
        <w:t>）</w:t>
      </w:r>
      <w:r>
        <w:rPr>
          <w:color w:val="auto"/>
        </w:rPr>
        <w:t>：</w:t>
      </w:r>
    </w:p>
    <w:p w14:paraId="67F44FAB">
      <w:pPr>
        <w:pStyle w:val="17"/>
        <w:rPr>
          <w:color w:val="auto"/>
        </w:rPr>
      </w:pPr>
      <w:r>
        <w:rPr>
          <w:color w:val="auto"/>
        </w:rPr>
        <w:t>鉴于</w:t>
      </w:r>
      <w:r>
        <w:rPr>
          <w:color w:val="auto"/>
          <w:u w:val="single"/>
        </w:rPr>
        <w:t xml:space="preserve">       </w:t>
      </w:r>
      <w:r>
        <w:rPr>
          <w:rFonts w:hint="eastAsia"/>
          <w:color w:val="auto"/>
        </w:rPr>
        <w:t>（</w:t>
      </w:r>
      <w:r>
        <w:rPr>
          <w:color w:val="auto"/>
        </w:rPr>
        <w:t>发包人名称，以下简称“发包人”</w:t>
      </w:r>
      <w:r>
        <w:rPr>
          <w:rFonts w:hint="eastAsia"/>
          <w:color w:val="auto"/>
        </w:rPr>
        <w:t>）</w:t>
      </w:r>
      <w:r>
        <w:rPr>
          <w:color w:val="auto"/>
        </w:rPr>
        <w:t>已接受</w:t>
      </w:r>
      <w:r>
        <w:rPr>
          <w:color w:val="auto"/>
          <w:u w:val="single"/>
        </w:rPr>
        <w:t xml:space="preserve">      </w:t>
      </w:r>
      <w:r>
        <w:rPr>
          <w:rFonts w:hint="eastAsia"/>
          <w:color w:val="auto"/>
        </w:rPr>
        <w:t>（</w:t>
      </w:r>
      <w:r>
        <w:rPr>
          <w:color w:val="auto"/>
        </w:rPr>
        <w:t>承包人名称，以下简称“承包人”</w:t>
      </w:r>
      <w:r>
        <w:rPr>
          <w:rFonts w:hint="eastAsia"/>
          <w:color w:val="auto"/>
        </w:rPr>
        <w:t>）</w:t>
      </w:r>
      <w:r>
        <w:rPr>
          <w:color w:val="auto"/>
        </w:rPr>
        <w:t>于</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日递交的</w:t>
      </w:r>
      <w:r>
        <w:rPr>
          <w:color w:val="auto"/>
          <w:u w:val="single"/>
        </w:rPr>
        <w:t xml:space="preserve">      </w:t>
      </w:r>
      <w:r>
        <w:rPr>
          <w:rFonts w:hint="eastAsia"/>
          <w:color w:val="auto"/>
        </w:rPr>
        <w:t>（</w:t>
      </w:r>
      <w:r>
        <w:rPr>
          <w:color w:val="auto"/>
        </w:rPr>
        <w:t>项目名称</w:t>
      </w:r>
      <w:r>
        <w:rPr>
          <w:rFonts w:hint="eastAsia"/>
          <w:color w:val="auto"/>
        </w:rPr>
        <w:t>）</w:t>
      </w:r>
      <w:r>
        <w:rPr>
          <w:color w:val="auto"/>
          <w:u w:val="single"/>
        </w:rPr>
        <w:t xml:space="preserve">    </w:t>
      </w:r>
      <w:r>
        <w:rPr>
          <w:color w:val="auto"/>
        </w:rPr>
        <w:t>(标段名称)的投标文件。我方愿意无条件地、不可撤销地就承包人履行与你方订立的合同，向你方提供担保。</w:t>
      </w:r>
    </w:p>
    <w:p w14:paraId="47C33F87">
      <w:pPr>
        <w:pStyle w:val="17"/>
        <w:rPr>
          <w:color w:val="auto"/>
        </w:rPr>
      </w:pPr>
      <w:r>
        <w:rPr>
          <w:color w:val="auto"/>
        </w:rPr>
        <w:t>1.担保金额人民币</w:t>
      </w:r>
      <w:r>
        <w:rPr>
          <w:rFonts w:hint="eastAsia"/>
          <w:color w:val="auto"/>
        </w:rPr>
        <w:t>（</w:t>
      </w:r>
      <w:r>
        <w:rPr>
          <w:color w:val="auto"/>
        </w:rPr>
        <w:t>大写</w:t>
      </w:r>
      <w:r>
        <w:rPr>
          <w:rFonts w:hint="eastAsia"/>
          <w:color w:val="auto"/>
        </w:rPr>
        <w:t>）</w:t>
      </w:r>
      <w:r>
        <w:rPr>
          <w:color w:val="auto"/>
          <w:u w:val="single"/>
        </w:rPr>
        <w:t xml:space="preserve">        </w:t>
      </w:r>
      <w:r>
        <w:rPr>
          <w:color w:val="auto"/>
        </w:rPr>
        <w:t>元</w:t>
      </w:r>
      <w:r>
        <w:rPr>
          <w:rFonts w:hint="eastAsia"/>
          <w:color w:val="auto"/>
        </w:rPr>
        <w:t>（</w:t>
      </w:r>
      <w:r>
        <w:rPr>
          <w:color w:val="auto"/>
        </w:rPr>
        <w:t>¥</w:t>
      </w:r>
      <w:r>
        <w:rPr>
          <w:color w:val="auto"/>
          <w:u w:val="single"/>
        </w:rPr>
        <w:t xml:space="preserve">       </w:t>
      </w:r>
      <w:r>
        <w:rPr>
          <w:color w:val="auto"/>
        </w:rPr>
        <w:t>元</w:t>
      </w:r>
      <w:r>
        <w:rPr>
          <w:rFonts w:hint="eastAsia"/>
          <w:color w:val="auto"/>
        </w:rPr>
        <w:t>）</w:t>
      </w:r>
      <w:r>
        <w:rPr>
          <w:color w:val="auto"/>
        </w:rPr>
        <w:t>。</w:t>
      </w:r>
    </w:p>
    <w:p w14:paraId="273B9640">
      <w:pPr>
        <w:pStyle w:val="17"/>
        <w:rPr>
          <w:color w:val="auto"/>
        </w:rPr>
      </w:pPr>
      <w:r>
        <w:rPr>
          <w:color w:val="auto"/>
        </w:rPr>
        <w:t>2.担保有效期自发包人与承包人签订的合同生效之日起至发包人签发合同工程完工证书之日止。</w:t>
      </w:r>
    </w:p>
    <w:p w14:paraId="4270AACD">
      <w:pPr>
        <w:pStyle w:val="17"/>
        <w:rPr>
          <w:color w:val="auto"/>
        </w:rPr>
      </w:pPr>
      <w:r>
        <w:rPr>
          <w:color w:val="auto"/>
        </w:rPr>
        <w:t>3.在本担保有效期内，如果</w:t>
      </w:r>
      <w:r>
        <w:rPr>
          <w:rFonts w:hint="eastAsia"/>
          <w:color w:val="auto"/>
        </w:rPr>
        <w:t>承包</w:t>
      </w:r>
      <w:r>
        <w:rPr>
          <w:color w:val="auto"/>
        </w:rPr>
        <w:t>人不履行合同约定的义务或其履行不符合合同的约定，我</w:t>
      </w:r>
      <w:r>
        <w:rPr>
          <w:color w:val="auto"/>
          <w:spacing w:val="-6"/>
        </w:rPr>
        <w:t xml:space="preserve">方在收到你方以书面形式提出的在担保金额内的赔偿要求后，在 </w:t>
      </w:r>
      <w:r>
        <w:rPr>
          <w:rFonts w:eastAsia="Times New Roman"/>
          <w:color w:val="auto"/>
        </w:rPr>
        <w:t>7</w:t>
      </w:r>
      <w:r>
        <w:rPr>
          <w:rFonts w:eastAsia="Times New Roman"/>
          <w:color w:val="auto"/>
          <w:spacing w:val="-1"/>
        </w:rPr>
        <w:t xml:space="preserve"> </w:t>
      </w:r>
      <w:r>
        <w:rPr>
          <w:color w:val="auto"/>
          <w:spacing w:val="-3"/>
        </w:rPr>
        <w:t>日内无条件支付。</w:t>
      </w:r>
    </w:p>
    <w:p w14:paraId="652E1CBD">
      <w:pPr>
        <w:pStyle w:val="17"/>
        <w:rPr>
          <w:color w:val="auto"/>
        </w:rPr>
      </w:pPr>
      <w:r>
        <w:rPr>
          <w:color w:val="auto"/>
        </w:rPr>
        <w:t>4.发包人和承包人按《通用合同条款》第15条变更合同时，我方承担本担保规定的义务不变。</w:t>
      </w:r>
    </w:p>
    <w:p w14:paraId="596002D1">
      <w:pPr>
        <w:pStyle w:val="17"/>
        <w:rPr>
          <w:color w:val="auto"/>
        </w:rPr>
      </w:pPr>
    </w:p>
    <w:p w14:paraId="66BF6C83">
      <w:pPr>
        <w:pStyle w:val="17"/>
        <w:rPr>
          <w:color w:val="auto"/>
        </w:rPr>
      </w:pPr>
      <w:r>
        <w:rPr>
          <w:color w:val="auto"/>
        </w:rPr>
        <w:t>担保人：</w:t>
      </w:r>
      <w:r>
        <w:rPr>
          <w:color w:val="auto"/>
          <w:u w:val="single"/>
        </w:rPr>
        <w:t xml:space="preserve">                  </w:t>
      </w:r>
      <w:r>
        <w:rPr>
          <w:rFonts w:hint="eastAsia"/>
          <w:color w:val="auto"/>
          <w:u w:val="single"/>
        </w:rPr>
        <w:t xml:space="preserve">   </w:t>
      </w:r>
      <w:r>
        <w:rPr>
          <w:color w:val="auto"/>
          <w:u w:val="single"/>
        </w:rPr>
        <w:t xml:space="preserve"> </w:t>
      </w:r>
      <w:r>
        <w:rPr>
          <w:color w:val="auto"/>
        </w:rPr>
        <w:t>(盖单位章)</w:t>
      </w:r>
    </w:p>
    <w:p w14:paraId="539962A4">
      <w:pPr>
        <w:pStyle w:val="17"/>
        <w:rPr>
          <w:color w:val="auto"/>
        </w:rPr>
      </w:pPr>
      <w:r>
        <w:rPr>
          <w:color w:val="auto"/>
        </w:rPr>
        <w:t>法定代表人或其委托代理人：</w:t>
      </w:r>
      <w:r>
        <w:rPr>
          <w:color w:val="auto"/>
          <w:u w:val="single"/>
        </w:rPr>
        <w:t xml:space="preserve">     </w:t>
      </w:r>
      <w:r>
        <w:rPr>
          <w:rFonts w:hint="eastAsia"/>
          <w:color w:val="auto"/>
          <w:u w:val="single"/>
        </w:rPr>
        <w:t xml:space="preserve">  </w:t>
      </w:r>
      <w:r>
        <w:rPr>
          <w:color w:val="auto"/>
          <w:u w:val="single"/>
        </w:rPr>
        <w:t xml:space="preserve"> </w:t>
      </w:r>
      <w:r>
        <w:rPr>
          <w:color w:val="auto"/>
        </w:rPr>
        <w:t>(签字)</w:t>
      </w:r>
    </w:p>
    <w:p w14:paraId="26A157B6">
      <w:pPr>
        <w:pStyle w:val="17"/>
        <w:rPr>
          <w:color w:val="auto"/>
        </w:rPr>
      </w:pPr>
      <w:r>
        <w:rPr>
          <w:color w:val="auto"/>
        </w:rPr>
        <w:t>地</w:t>
      </w:r>
      <w:r>
        <w:rPr>
          <w:rFonts w:hint="eastAsia"/>
          <w:color w:val="auto"/>
        </w:rPr>
        <w:t xml:space="preserve">  </w:t>
      </w:r>
      <w:r>
        <w:rPr>
          <w:color w:val="auto"/>
        </w:rPr>
        <w:t>址：</w:t>
      </w:r>
      <w:r>
        <w:rPr>
          <w:color w:val="auto"/>
          <w:u w:val="single"/>
        </w:rPr>
        <w:t xml:space="preserve">                               </w:t>
      </w:r>
    </w:p>
    <w:p w14:paraId="780E5467">
      <w:pPr>
        <w:pStyle w:val="17"/>
        <w:rPr>
          <w:color w:val="auto"/>
        </w:rPr>
      </w:pPr>
      <w:r>
        <w:rPr>
          <w:color w:val="auto"/>
        </w:rPr>
        <w:t>邮政编码：</w:t>
      </w:r>
      <w:r>
        <w:rPr>
          <w:color w:val="auto"/>
          <w:u w:val="single"/>
        </w:rPr>
        <w:t xml:space="preserve">                       </w:t>
      </w:r>
      <w:r>
        <w:rPr>
          <w:rFonts w:hint="eastAsia"/>
          <w:color w:val="auto"/>
          <w:u w:val="single"/>
        </w:rPr>
        <w:t xml:space="preserve">      </w:t>
      </w:r>
    </w:p>
    <w:p w14:paraId="55627504">
      <w:pPr>
        <w:pStyle w:val="17"/>
        <w:rPr>
          <w:color w:val="auto"/>
        </w:rPr>
      </w:pPr>
      <w:r>
        <w:rPr>
          <w:color w:val="auto"/>
        </w:rPr>
        <w:t>电</w:t>
      </w:r>
      <w:r>
        <w:rPr>
          <w:rFonts w:hint="eastAsia"/>
          <w:color w:val="auto"/>
        </w:rPr>
        <w:t xml:space="preserve">  </w:t>
      </w:r>
      <w:r>
        <w:rPr>
          <w:color w:val="auto"/>
        </w:rPr>
        <w:t>话：</w:t>
      </w:r>
      <w:r>
        <w:rPr>
          <w:color w:val="auto"/>
          <w:u w:val="single"/>
        </w:rPr>
        <w:t xml:space="preserve">                           </w:t>
      </w:r>
      <w:r>
        <w:rPr>
          <w:rFonts w:hint="eastAsia"/>
          <w:color w:val="auto"/>
          <w:u w:val="single"/>
        </w:rPr>
        <w:t xml:space="preserve">    </w:t>
      </w:r>
    </w:p>
    <w:p w14:paraId="76354FA1">
      <w:pPr>
        <w:pStyle w:val="17"/>
        <w:rPr>
          <w:color w:val="auto"/>
        </w:rPr>
      </w:pPr>
      <w:r>
        <w:rPr>
          <w:color w:val="auto"/>
        </w:rPr>
        <w:t>传</w:t>
      </w:r>
      <w:r>
        <w:rPr>
          <w:rFonts w:hint="eastAsia"/>
          <w:color w:val="auto"/>
        </w:rPr>
        <w:t xml:space="preserve">  </w:t>
      </w:r>
      <w:r>
        <w:rPr>
          <w:color w:val="auto"/>
        </w:rPr>
        <w:t>真：</w:t>
      </w:r>
      <w:r>
        <w:rPr>
          <w:color w:val="auto"/>
          <w:u w:val="single"/>
        </w:rPr>
        <w:t xml:space="preserve">                           </w:t>
      </w:r>
      <w:r>
        <w:rPr>
          <w:rFonts w:hint="eastAsia"/>
          <w:color w:val="auto"/>
          <w:u w:val="single"/>
        </w:rPr>
        <w:t xml:space="preserve">    </w:t>
      </w:r>
    </w:p>
    <w:p w14:paraId="28CDA6BF">
      <w:pPr>
        <w:pStyle w:val="17"/>
        <w:rPr>
          <w:color w:val="auto"/>
        </w:rPr>
      </w:pPr>
      <w:r>
        <w:rPr>
          <w:color w:val="auto"/>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14:paraId="3C96F661">
      <w:pPr>
        <w:pStyle w:val="17"/>
        <w:rPr>
          <w:color w:val="auto"/>
        </w:rPr>
      </w:pPr>
    </w:p>
    <w:p w14:paraId="5BB06C9E">
      <w:pPr>
        <w:pStyle w:val="30"/>
        <w:rPr>
          <w:color w:val="auto"/>
        </w:rPr>
      </w:pPr>
      <w:r>
        <w:rPr>
          <w:color w:val="auto"/>
        </w:rPr>
        <w:t>注：委托代理人应附授权委托书。</w:t>
      </w:r>
    </w:p>
    <w:p w14:paraId="6DED2386">
      <w:pPr>
        <w:pStyle w:val="23"/>
        <w:spacing w:before="240" w:after="240"/>
      </w:pPr>
      <w:bookmarkStart w:id="1314" w:name="_Toc30187_WPSOffice_Level2"/>
      <w:r>
        <w:br w:type="page"/>
      </w:r>
      <w:bookmarkStart w:id="1315" w:name="_Toc22206"/>
      <w:bookmarkStart w:id="1316" w:name="_Toc14543"/>
      <w:bookmarkStart w:id="1317" w:name="_Toc46327687"/>
      <w:bookmarkStart w:id="1318" w:name="_Toc6899"/>
      <w:bookmarkStart w:id="1319" w:name="_Toc23210"/>
      <w:r>
        <w:t>附件三：</w:t>
      </w:r>
      <w:bookmarkEnd w:id="1314"/>
      <w:r>
        <w:t>预付款担保函</w:t>
      </w:r>
      <w:bookmarkEnd w:id="1315"/>
      <w:bookmarkEnd w:id="1316"/>
      <w:bookmarkEnd w:id="1317"/>
      <w:bookmarkEnd w:id="1318"/>
      <w:bookmarkEnd w:id="1319"/>
    </w:p>
    <w:p w14:paraId="021416D2">
      <w:pPr>
        <w:pStyle w:val="28"/>
      </w:pPr>
    </w:p>
    <w:p w14:paraId="7F107918">
      <w:pPr>
        <w:spacing w:after="240" w:afterLines="50"/>
        <w:jc w:val="center"/>
        <w:rPr>
          <w:rFonts w:eastAsia="宋体"/>
          <w:b/>
          <w:sz w:val="36"/>
          <w:szCs w:val="36"/>
        </w:rPr>
      </w:pPr>
      <w:r>
        <w:rPr>
          <w:rFonts w:eastAsia="宋体"/>
          <w:b/>
          <w:sz w:val="36"/>
          <w:szCs w:val="36"/>
        </w:rPr>
        <w:t>预付款担保函</w:t>
      </w:r>
    </w:p>
    <w:p w14:paraId="656E788C">
      <w:pPr>
        <w:pStyle w:val="17"/>
        <w:ind w:firstLine="0" w:firstLineChars="0"/>
        <w:rPr>
          <w:color w:val="auto"/>
        </w:rPr>
      </w:pPr>
      <w:r>
        <w:rPr>
          <w:color w:val="auto"/>
          <w:u w:val="single"/>
        </w:rPr>
        <w:t xml:space="preserve">             </w:t>
      </w:r>
      <w:r>
        <w:rPr>
          <w:rFonts w:hint="eastAsia"/>
          <w:color w:val="auto"/>
        </w:rPr>
        <w:t>（</w:t>
      </w:r>
      <w:r>
        <w:rPr>
          <w:color w:val="auto"/>
        </w:rPr>
        <w:t>发包人名称</w:t>
      </w:r>
      <w:r>
        <w:rPr>
          <w:rFonts w:hint="eastAsia"/>
          <w:color w:val="auto"/>
        </w:rPr>
        <w:t>）</w:t>
      </w:r>
      <w:r>
        <w:rPr>
          <w:color w:val="auto"/>
        </w:rPr>
        <w:t>：</w:t>
      </w:r>
    </w:p>
    <w:p w14:paraId="28DDDFA2">
      <w:pPr>
        <w:pStyle w:val="17"/>
        <w:rPr>
          <w:color w:val="auto"/>
        </w:rPr>
      </w:pPr>
      <w:r>
        <w:rPr>
          <w:color w:val="auto"/>
        </w:rPr>
        <w:t>根据</w:t>
      </w:r>
      <w:r>
        <w:rPr>
          <w:color w:val="auto"/>
          <w:u w:val="single"/>
        </w:rPr>
        <w:t xml:space="preserve">             </w:t>
      </w:r>
      <w:r>
        <w:rPr>
          <w:rFonts w:hint="eastAsia"/>
          <w:color w:val="auto"/>
        </w:rPr>
        <w:t>（</w:t>
      </w:r>
      <w:r>
        <w:rPr>
          <w:color w:val="auto"/>
        </w:rPr>
        <w:t>承包人名称，以下简称“承包人”</w:t>
      </w:r>
      <w:r>
        <w:rPr>
          <w:rFonts w:hint="eastAsia"/>
          <w:color w:val="auto"/>
        </w:rPr>
        <w:t>）</w:t>
      </w:r>
      <w:r>
        <w:rPr>
          <w:color w:val="auto"/>
        </w:rPr>
        <w:t>与</w:t>
      </w:r>
      <w:r>
        <w:rPr>
          <w:color w:val="auto"/>
          <w:u w:val="single"/>
        </w:rPr>
        <w:t xml:space="preserve">      </w:t>
      </w:r>
      <w:r>
        <w:rPr>
          <w:rFonts w:hint="eastAsia"/>
          <w:color w:val="auto"/>
        </w:rPr>
        <w:t>（</w:t>
      </w:r>
      <w:r>
        <w:rPr>
          <w:color w:val="auto"/>
        </w:rPr>
        <w:t>发包人名称，以下简称“发包人”</w:t>
      </w:r>
      <w:r>
        <w:rPr>
          <w:rFonts w:hint="eastAsia"/>
          <w:color w:val="auto"/>
        </w:rPr>
        <w:t>）</w:t>
      </w:r>
      <w:r>
        <w:rPr>
          <w:color w:val="auto"/>
        </w:rPr>
        <w:t>于</w:t>
      </w:r>
      <w:r>
        <w:rPr>
          <w:color w:val="auto"/>
          <w:u w:val="single"/>
        </w:rPr>
        <w:t xml:space="preserve">     </w:t>
      </w:r>
      <w:r>
        <w:rPr>
          <w:color w:val="auto"/>
        </w:rPr>
        <w:t xml:space="preserve"> 年</w:t>
      </w:r>
      <w:r>
        <w:rPr>
          <w:color w:val="auto"/>
          <w:u w:val="single"/>
        </w:rPr>
        <w:t xml:space="preserve">   </w:t>
      </w:r>
      <w:r>
        <w:rPr>
          <w:color w:val="auto"/>
        </w:rPr>
        <w:t>月</w:t>
      </w:r>
      <w:r>
        <w:rPr>
          <w:color w:val="auto"/>
          <w:u w:val="single"/>
        </w:rPr>
        <w:t xml:space="preserve">   </w:t>
      </w:r>
      <w:r>
        <w:rPr>
          <w:color w:val="auto"/>
        </w:rPr>
        <w:t>日签订的</w:t>
      </w:r>
      <w:r>
        <w:rPr>
          <w:color w:val="auto"/>
          <w:u w:val="single"/>
        </w:rPr>
        <w:t xml:space="preserve">      </w:t>
      </w:r>
      <w:r>
        <w:rPr>
          <w:rFonts w:hint="eastAsia"/>
          <w:color w:val="auto"/>
        </w:rPr>
        <w:t>（</w:t>
      </w:r>
      <w:r>
        <w:rPr>
          <w:color w:val="auto"/>
        </w:rPr>
        <w:t>项目名称</w:t>
      </w:r>
      <w:r>
        <w:rPr>
          <w:rFonts w:hint="eastAsia"/>
          <w:color w:val="auto"/>
        </w:rPr>
        <w:t>）</w:t>
      </w:r>
    </w:p>
    <w:p w14:paraId="6376A61D">
      <w:pPr>
        <w:pStyle w:val="17"/>
        <w:rPr>
          <w:color w:val="auto"/>
        </w:rPr>
      </w:pPr>
      <w:r>
        <w:rPr>
          <w:rFonts w:hint="eastAsia"/>
          <w:color w:val="auto"/>
        </w:rPr>
        <w:t xml:space="preserve"> </w:t>
      </w:r>
      <w:r>
        <w:rPr>
          <w:color w:val="auto"/>
          <w:u w:val="single"/>
        </w:rPr>
        <w:t xml:space="preserve">     </w:t>
      </w:r>
      <w:r>
        <w:rPr>
          <w:rFonts w:hint="eastAsia"/>
          <w:color w:val="auto"/>
        </w:rPr>
        <w:t>（</w:t>
      </w:r>
      <w:r>
        <w:rPr>
          <w:color w:val="auto"/>
        </w:rPr>
        <w:t>标段名称</w:t>
      </w:r>
      <w:r>
        <w:rPr>
          <w:rFonts w:hint="eastAsia"/>
          <w:color w:val="auto"/>
        </w:rPr>
        <w:t>）</w:t>
      </w:r>
      <w:r>
        <w:rPr>
          <w:color w:val="auto"/>
        </w:rPr>
        <w:t>合同协议书，承包人按约定的金额向发包人提交一份预付款担保，即有权得到发包人支付相等金额的预付款。我方愿意就你方提供给承包人的预付款提供担保。</w:t>
      </w:r>
    </w:p>
    <w:p w14:paraId="04F1F24C">
      <w:pPr>
        <w:pStyle w:val="17"/>
        <w:rPr>
          <w:color w:val="auto"/>
        </w:rPr>
      </w:pPr>
      <w:r>
        <w:rPr>
          <w:color w:val="auto"/>
        </w:rPr>
        <w:t>1.担保金额人民币</w:t>
      </w:r>
      <w:r>
        <w:rPr>
          <w:rFonts w:hint="eastAsia"/>
          <w:color w:val="auto"/>
        </w:rPr>
        <w:t>（</w:t>
      </w:r>
      <w:r>
        <w:rPr>
          <w:color w:val="auto"/>
        </w:rPr>
        <w:t>大写</w:t>
      </w:r>
      <w:r>
        <w:rPr>
          <w:rFonts w:hint="eastAsia"/>
          <w:color w:val="auto"/>
        </w:rPr>
        <w:t>）</w:t>
      </w:r>
      <w:r>
        <w:rPr>
          <w:color w:val="auto"/>
          <w:u w:val="single"/>
        </w:rPr>
        <w:t xml:space="preserve">           </w:t>
      </w:r>
      <w:r>
        <w:rPr>
          <w:color w:val="auto"/>
        </w:rPr>
        <w:t>元</w:t>
      </w:r>
      <w:r>
        <w:rPr>
          <w:rFonts w:hint="eastAsia"/>
          <w:color w:val="auto"/>
        </w:rPr>
        <w:t>（</w:t>
      </w:r>
      <w:r>
        <w:rPr>
          <w:color w:val="auto"/>
        </w:rPr>
        <w:t>¥</w:t>
      </w:r>
      <w:r>
        <w:rPr>
          <w:color w:val="auto"/>
          <w:u w:val="single"/>
        </w:rPr>
        <w:t xml:space="preserve">       </w:t>
      </w:r>
      <w:r>
        <w:rPr>
          <w:color w:val="auto"/>
        </w:rPr>
        <w:t xml:space="preserve"> 元</w:t>
      </w:r>
      <w:r>
        <w:rPr>
          <w:rFonts w:hint="eastAsia"/>
          <w:color w:val="auto"/>
        </w:rPr>
        <w:t>）</w:t>
      </w:r>
      <w:r>
        <w:rPr>
          <w:color w:val="auto"/>
        </w:rPr>
        <w:t>。</w:t>
      </w:r>
    </w:p>
    <w:p w14:paraId="156BEB1A">
      <w:pPr>
        <w:pStyle w:val="17"/>
        <w:rPr>
          <w:color w:val="auto"/>
        </w:rPr>
      </w:pPr>
      <w:r>
        <w:rPr>
          <w:color w:val="auto"/>
        </w:rPr>
        <w:t>2.担保有效期自预付款支付给承包人起生效，至发包人签发的进度付款证书说明预付款已完全扣清止。</w:t>
      </w:r>
    </w:p>
    <w:p w14:paraId="1757B422">
      <w:pPr>
        <w:pStyle w:val="17"/>
        <w:rPr>
          <w:color w:val="auto"/>
        </w:rPr>
      </w:pPr>
      <w:r>
        <w:rPr>
          <w:color w:val="auto"/>
        </w:rPr>
        <w:t>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2ECF503A">
      <w:pPr>
        <w:pStyle w:val="17"/>
        <w:rPr>
          <w:color w:val="auto"/>
        </w:rPr>
      </w:pPr>
      <w:r>
        <w:rPr>
          <w:color w:val="auto"/>
        </w:rPr>
        <w:t>4.发包人和承包人按《通用合同条款》第15条变更合同时，我方承担本担保规定的义务不变。</w:t>
      </w:r>
    </w:p>
    <w:p w14:paraId="3229849E">
      <w:pPr>
        <w:pStyle w:val="17"/>
        <w:spacing w:before="240" w:beforeLines="50"/>
        <w:rPr>
          <w:color w:val="auto"/>
        </w:rPr>
      </w:pPr>
      <w:r>
        <w:rPr>
          <w:color w:val="auto"/>
        </w:rPr>
        <w:t>担保人：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r>
        <w:rPr>
          <w:color w:val="auto"/>
        </w:rPr>
        <w:t>盖单位章</w:t>
      </w:r>
      <w:r>
        <w:rPr>
          <w:rFonts w:hint="eastAsia"/>
          <w:color w:val="auto"/>
        </w:rPr>
        <w:t>）</w:t>
      </w:r>
    </w:p>
    <w:p w14:paraId="71B6660C">
      <w:pPr>
        <w:pStyle w:val="17"/>
        <w:rPr>
          <w:color w:val="auto"/>
        </w:rPr>
      </w:pPr>
      <w:r>
        <w:rPr>
          <w:color w:val="auto"/>
        </w:rPr>
        <w:t>法定代表人或其委托代理人</w:t>
      </w:r>
      <w:r>
        <w:rPr>
          <w:color w:val="auto"/>
          <w:u w:val="single"/>
        </w:rPr>
        <w:t xml:space="preserve">：          </w:t>
      </w:r>
      <w:r>
        <w:rPr>
          <w:rFonts w:hint="eastAsia"/>
          <w:color w:val="auto"/>
        </w:rPr>
        <w:t>（</w:t>
      </w:r>
      <w:r>
        <w:rPr>
          <w:color w:val="auto"/>
        </w:rPr>
        <w:t>签字</w:t>
      </w:r>
      <w:r>
        <w:rPr>
          <w:rFonts w:hint="eastAsia"/>
          <w:color w:val="auto"/>
        </w:rPr>
        <w:t>）</w:t>
      </w:r>
    </w:p>
    <w:p w14:paraId="2D6CCB6D">
      <w:pPr>
        <w:pStyle w:val="17"/>
        <w:rPr>
          <w:color w:val="auto"/>
        </w:rPr>
      </w:pPr>
      <w:r>
        <w:rPr>
          <w:color w:val="auto"/>
        </w:rPr>
        <w:t>地</w:t>
      </w:r>
      <w:r>
        <w:rPr>
          <w:rFonts w:hint="eastAsia"/>
          <w:color w:val="auto"/>
        </w:rPr>
        <w:t xml:space="preserve">  </w:t>
      </w:r>
      <w:r>
        <w:rPr>
          <w:color w:val="auto"/>
        </w:rPr>
        <w:t>址：</w:t>
      </w:r>
      <w:r>
        <w:rPr>
          <w:color w:val="auto"/>
          <w:u w:val="single"/>
        </w:rPr>
        <w:t xml:space="preserve">                                 </w:t>
      </w:r>
    </w:p>
    <w:p w14:paraId="273A447E">
      <w:pPr>
        <w:pStyle w:val="17"/>
        <w:rPr>
          <w:color w:val="auto"/>
        </w:rPr>
      </w:pPr>
      <w:r>
        <w:rPr>
          <w:color w:val="auto"/>
        </w:rPr>
        <w:t>邮政编码：</w:t>
      </w:r>
      <w:r>
        <w:rPr>
          <w:color w:val="auto"/>
          <w:u w:val="single"/>
        </w:rPr>
        <w:t xml:space="preserve">                             </w:t>
      </w:r>
      <w:r>
        <w:rPr>
          <w:rFonts w:hint="eastAsia"/>
          <w:color w:val="auto"/>
          <w:u w:val="single"/>
        </w:rPr>
        <w:t xml:space="preserve">  </w:t>
      </w:r>
    </w:p>
    <w:p w14:paraId="32F5A832">
      <w:pPr>
        <w:pStyle w:val="17"/>
        <w:rPr>
          <w:color w:val="auto"/>
        </w:rPr>
      </w:pPr>
      <w:r>
        <w:rPr>
          <w:color w:val="auto"/>
        </w:rPr>
        <w:t>电</w:t>
      </w:r>
      <w:r>
        <w:rPr>
          <w:rFonts w:hint="eastAsia"/>
          <w:color w:val="auto"/>
        </w:rPr>
        <w:t xml:space="preserve">  </w:t>
      </w:r>
      <w:r>
        <w:rPr>
          <w:color w:val="auto"/>
        </w:rPr>
        <w:t>话：</w:t>
      </w:r>
      <w:r>
        <w:rPr>
          <w:color w:val="auto"/>
          <w:u w:val="single"/>
        </w:rPr>
        <w:t xml:space="preserve">                                 </w:t>
      </w:r>
    </w:p>
    <w:p w14:paraId="14A15611">
      <w:pPr>
        <w:pStyle w:val="17"/>
        <w:rPr>
          <w:color w:val="auto"/>
        </w:rPr>
      </w:pPr>
      <w:r>
        <w:rPr>
          <w:color w:val="auto"/>
        </w:rPr>
        <w:t>传</w:t>
      </w:r>
      <w:r>
        <w:rPr>
          <w:rFonts w:hint="eastAsia"/>
          <w:color w:val="auto"/>
        </w:rPr>
        <w:t xml:space="preserve">  </w:t>
      </w:r>
      <w:r>
        <w:rPr>
          <w:color w:val="auto"/>
        </w:rPr>
        <w:t>真：</w:t>
      </w:r>
      <w:r>
        <w:rPr>
          <w:color w:val="auto"/>
          <w:u w:val="single"/>
        </w:rPr>
        <w:t xml:space="preserve">                                 </w:t>
      </w:r>
    </w:p>
    <w:p w14:paraId="1366FBEE">
      <w:pPr>
        <w:pStyle w:val="17"/>
        <w:ind w:firstLine="840" w:firstLineChars="350"/>
        <w:rPr>
          <w:color w:val="auto"/>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14:paraId="2B2F7015">
      <w:pPr>
        <w:pStyle w:val="15"/>
      </w:pPr>
    </w:p>
    <w:p w14:paraId="28B8813A">
      <w:pPr>
        <w:pStyle w:val="30"/>
        <w:rPr>
          <w:color w:val="auto"/>
        </w:rPr>
      </w:pPr>
      <w:r>
        <w:rPr>
          <w:color w:val="auto"/>
        </w:rPr>
        <w:t>注：委托代理人应附授权委托书。</w:t>
      </w:r>
    </w:p>
    <w:p w14:paraId="1C56AB3B">
      <w:pPr>
        <w:pStyle w:val="23"/>
        <w:spacing w:before="240" w:after="240"/>
      </w:pPr>
      <w:bookmarkStart w:id="1320" w:name="_Toc46327688"/>
      <w:bookmarkStart w:id="1321" w:name="_Toc15886_WPSOffice_Level2"/>
      <w:r>
        <w:t>附件四：安全生产协议书（格式自拟）</w:t>
      </w:r>
      <w:bookmarkEnd w:id="1320"/>
      <w:bookmarkEnd w:id="1321"/>
    </w:p>
    <w:p w14:paraId="7B704BFE">
      <w:pPr>
        <w:pStyle w:val="23"/>
        <w:spacing w:before="240" w:after="240"/>
      </w:pPr>
      <w:bookmarkStart w:id="1322" w:name="_Toc46327689"/>
      <w:bookmarkStart w:id="1323" w:name="_Toc13675_WPSOffice_Level2"/>
      <w:r>
        <w:t>附件五：质量保修书（格式自拟）</w:t>
      </w:r>
      <w:bookmarkEnd w:id="1322"/>
      <w:bookmarkEnd w:id="1323"/>
    </w:p>
    <w:p w14:paraId="2F0EC209">
      <w:pPr>
        <w:pStyle w:val="23"/>
        <w:spacing w:before="240" w:after="240"/>
      </w:pPr>
      <w:bookmarkStart w:id="1324" w:name="_Toc2614_WPSOffice_Level2"/>
      <w:bookmarkStart w:id="1325" w:name="_Toc46327690"/>
      <w:r>
        <w:t>附件六：廉政责任书（格式自拟）</w:t>
      </w:r>
      <w:bookmarkEnd w:id="1324"/>
      <w:bookmarkEnd w:id="1325"/>
    </w:p>
    <w:p w14:paraId="2F9123E8">
      <w:bookmarkStart w:id="1326" w:name="_Toc7327_WPSOffice_Level2"/>
      <w:r>
        <w:rPr>
          <w:b/>
        </w:rPr>
        <w:t>……</w:t>
      </w:r>
      <w:bookmarkEnd w:id="1326"/>
    </w:p>
    <w:p w14:paraId="66FE7C17">
      <w:pPr>
        <w:rPr>
          <w:sz w:val="18"/>
        </w:rPr>
      </w:pPr>
    </w:p>
    <w:p w14:paraId="2AD0E9B1">
      <w:pPr>
        <w:spacing w:line="36" w:lineRule="auto"/>
      </w:pPr>
    </w:p>
    <w:p w14:paraId="23F85E14">
      <w:pPr>
        <w:spacing w:line="36" w:lineRule="auto"/>
      </w:pPr>
    </w:p>
    <w:p w14:paraId="43457D1D">
      <w:pPr>
        <w:pStyle w:val="21"/>
        <w:spacing w:before="240" w:after="240"/>
      </w:pPr>
      <w:r>
        <w:br w:type="page"/>
      </w:r>
      <w:bookmarkStart w:id="1327" w:name="_Toc42766933"/>
      <w:bookmarkStart w:id="1328" w:name="_Toc46327691"/>
      <w:bookmarkStart w:id="1329" w:name="_Toc567"/>
      <w:bookmarkStart w:id="1330" w:name="_Toc24979"/>
      <w:bookmarkStart w:id="1331" w:name="_Toc5003"/>
      <w:bookmarkStart w:id="1332" w:name="_Toc11602"/>
      <w:r>
        <w:t>第五章  工程量清单</w:t>
      </w:r>
      <w:bookmarkEnd w:id="1327"/>
      <w:bookmarkEnd w:id="1328"/>
    </w:p>
    <w:p w14:paraId="491C1296">
      <w:pPr>
        <w:pStyle w:val="23"/>
        <w:spacing w:before="240" w:after="240"/>
      </w:pPr>
      <w:bookmarkStart w:id="1333" w:name="_Toc4399"/>
      <w:bookmarkStart w:id="1334" w:name="_Toc26351987"/>
      <w:bookmarkStart w:id="1335" w:name="_Toc46327692"/>
      <w:bookmarkStart w:id="1336" w:name="_Toc42766934"/>
      <w:bookmarkStart w:id="1337" w:name="_Toc19234"/>
      <w:bookmarkStart w:id="1338" w:name="_Toc12160"/>
      <w:r>
        <w:rPr>
          <w:rFonts w:eastAsia="宋体"/>
        </w:rPr>
        <w:t>5.1</w:t>
      </w:r>
      <w:r>
        <w:t xml:space="preserve">  </w:t>
      </w:r>
      <w:r>
        <w:rPr>
          <w:rFonts w:hint="eastAsia"/>
        </w:rPr>
        <w:t>工程量清单</w:t>
      </w:r>
      <w:bookmarkEnd w:id="1333"/>
      <w:bookmarkEnd w:id="1334"/>
      <w:r>
        <w:rPr>
          <w:rFonts w:hint="eastAsia"/>
        </w:rPr>
        <w:t>说明</w:t>
      </w:r>
      <w:bookmarkEnd w:id="1335"/>
      <w:bookmarkEnd w:id="1336"/>
    </w:p>
    <w:bookmarkEnd w:id="1337"/>
    <w:bookmarkEnd w:id="1338"/>
    <w:p w14:paraId="04882E12">
      <w:pPr>
        <w:ind w:firstLine="480" w:firstLineChars="200"/>
        <w:rPr>
          <w:rFonts w:eastAsia="宋体"/>
          <w:kern w:val="0"/>
        </w:rPr>
      </w:pPr>
      <w:r>
        <w:rPr>
          <w:rFonts w:eastAsia="宋体"/>
          <w:kern w:val="0"/>
        </w:rPr>
        <w:t>1.</w:t>
      </w:r>
      <w:r>
        <w:rPr>
          <w:rFonts w:hint="eastAsia" w:eastAsia="宋体"/>
          <w:kern w:val="0"/>
        </w:rPr>
        <w:t xml:space="preserve"> </w:t>
      </w:r>
      <w:r>
        <w:rPr>
          <w:rFonts w:eastAsia="宋体"/>
          <w:kern w:val="0"/>
        </w:rPr>
        <w:t>工程量清单应与招标文件中的投标人须知、通用合同条款、专用合同条款、技术</w:t>
      </w:r>
      <w:r>
        <w:rPr>
          <w:rFonts w:hint="eastAsia" w:eastAsia="宋体"/>
          <w:kern w:val="0"/>
        </w:rPr>
        <w:t>标准和要求（</w:t>
      </w:r>
      <w:r>
        <w:rPr>
          <w:rFonts w:eastAsia="宋体"/>
          <w:kern w:val="0"/>
        </w:rPr>
        <w:t>合同技术条款</w:t>
      </w:r>
      <w:r>
        <w:rPr>
          <w:rFonts w:hint="eastAsia" w:eastAsia="宋体"/>
          <w:kern w:val="0"/>
        </w:rPr>
        <w:t>）</w:t>
      </w:r>
      <w:r>
        <w:rPr>
          <w:rFonts w:eastAsia="宋体"/>
          <w:kern w:val="0"/>
        </w:rPr>
        <w:t>、图纸等一起阅读和理解。</w:t>
      </w:r>
    </w:p>
    <w:p w14:paraId="253C4D42">
      <w:pPr>
        <w:ind w:firstLine="480" w:firstLineChars="200"/>
        <w:rPr>
          <w:rFonts w:eastAsia="宋体"/>
          <w:kern w:val="0"/>
        </w:rPr>
      </w:pPr>
      <w:r>
        <w:rPr>
          <w:rFonts w:eastAsia="宋体"/>
          <w:kern w:val="0"/>
        </w:rPr>
        <w:t>2.</w:t>
      </w:r>
      <w:r>
        <w:rPr>
          <w:rFonts w:hint="eastAsia" w:eastAsia="宋体"/>
          <w:kern w:val="0"/>
        </w:rPr>
        <w:t xml:space="preserve"> </w:t>
      </w:r>
      <w:r>
        <w:rPr>
          <w:rFonts w:eastAsia="宋体"/>
          <w:kern w:val="0"/>
        </w:rPr>
        <w:t>工程量清单仅是投标人投标报价的共同基础。除另有约定外，工程量清单中的工</w:t>
      </w:r>
      <w:r>
        <w:rPr>
          <w:rFonts w:hint="eastAsia" w:eastAsia="宋体"/>
          <w:kern w:val="0"/>
        </w:rPr>
        <w:t>程量是根据招标设计图纸计算的用于投标报价的估算工程量，不作为最终结算工程量。最终结算工程量是承包人实际完成并符合技术标准和要求（</w:t>
      </w:r>
      <w:r>
        <w:rPr>
          <w:rFonts w:eastAsia="宋体"/>
          <w:kern w:val="0"/>
        </w:rPr>
        <w:t>合同技术条款</w:t>
      </w:r>
      <w:r>
        <w:rPr>
          <w:rFonts w:hint="eastAsia" w:eastAsia="宋体"/>
          <w:kern w:val="0"/>
        </w:rPr>
        <w:t>）</w:t>
      </w:r>
      <w:r>
        <w:rPr>
          <w:rFonts w:eastAsia="宋体"/>
          <w:kern w:val="0"/>
        </w:rPr>
        <w:t>规定，按施工图纸计</w:t>
      </w:r>
      <w:r>
        <w:rPr>
          <w:rFonts w:hint="eastAsia" w:eastAsia="宋体"/>
          <w:kern w:val="0"/>
        </w:rPr>
        <w:t>算的有效工程量。</w:t>
      </w:r>
    </w:p>
    <w:p w14:paraId="4BB74D8F">
      <w:pPr>
        <w:ind w:firstLine="480" w:firstLineChars="200"/>
        <w:rPr>
          <w:rFonts w:eastAsia="宋体"/>
          <w:kern w:val="0"/>
        </w:rPr>
      </w:pPr>
      <w:r>
        <w:rPr>
          <w:rFonts w:eastAsia="宋体"/>
          <w:kern w:val="0"/>
        </w:rPr>
        <w:t>3.</w:t>
      </w:r>
      <w:r>
        <w:rPr>
          <w:rFonts w:hint="eastAsia" w:eastAsia="宋体"/>
          <w:kern w:val="0"/>
        </w:rPr>
        <w:t xml:space="preserve"> </w:t>
      </w:r>
      <w:r>
        <w:rPr>
          <w:rFonts w:eastAsia="宋体"/>
          <w:kern w:val="0"/>
        </w:rPr>
        <w:t>工程量清单中各项目的工作内容和要求应符合相关技术标准和要求</w:t>
      </w:r>
      <w:r>
        <w:rPr>
          <w:rFonts w:hint="eastAsia" w:eastAsia="宋体"/>
          <w:kern w:val="0"/>
        </w:rPr>
        <w:t>（</w:t>
      </w:r>
      <w:r>
        <w:rPr>
          <w:rFonts w:eastAsia="宋体"/>
          <w:kern w:val="0"/>
        </w:rPr>
        <w:t>合</w:t>
      </w:r>
      <w:r>
        <w:rPr>
          <w:rFonts w:hint="eastAsia" w:eastAsia="宋体"/>
          <w:kern w:val="0"/>
        </w:rPr>
        <w:t>同技术条款）</w:t>
      </w:r>
      <w:r>
        <w:rPr>
          <w:rFonts w:eastAsia="宋体"/>
          <w:kern w:val="0"/>
        </w:rPr>
        <w:t>的规定。</w:t>
      </w:r>
    </w:p>
    <w:p w14:paraId="703D02B1">
      <w:pPr>
        <w:ind w:firstLine="480" w:firstLineChars="200"/>
        <w:rPr>
          <w:rFonts w:eastAsia="宋体"/>
          <w:kern w:val="0"/>
        </w:rPr>
      </w:pPr>
      <w:r>
        <w:rPr>
          <w:rFonts w:eastAsia="宋体"/>
          <w:kern w:val="0"/>
        </w:rPr>
        <w:t>4</w:t>
      </w:r>
      <w:r>
        <w:rPr>
          <w:rFonts w:hint="eastAsia" w:eastAsia="宋体"/>
          <w:kern w:val="0"/>
        </w:rPr>
        <w:t>. 工程价款的支付遵循合同条款的约定。</w:t>
      </w:r>
    </w:p>
    <w:p w14:paraId="16E3E520">
      <w:pPr>
        <w:ind w:firstLine="480" w:firstLineChars="200"/>
        <w:rPr>
          <w:rFonts w:eastAsia="宋体"/>
          <w:kern w:val="0"/>
          <w:u w:val="single"/>
        </w:rPr>
      </w:pPr>
      <w:r>
        <w:rPr>
          <w:rFonts w:eastAsia="宋体"/>
          <w:kern w:val="0"/>
        </w:rPr>
        <w:t>5</w:t>
      </w:r>
      <w:r>
        <w:rPr>
          <w:rFonts w:hint="eastAsia" w:eastAsia="宋体"/>
          <w:kern w:val="0"/>
        </w:rPr>
        <w:t>. 分组工程量清单报价表中的单价计算时，当材料预算价格超过基价，按基价计入工程单价参与取费。预算价与基价的差值以材料补差形式计算</w:t>
      </w:r>
      <w:r>
        <w:rPr>
          <w:rFonts w:eastAsia="宋体"/>
          <w:kern w:val="0"/>
        </w:rPr>
        <w:t>，</w:t>
      </w:r>
      <w:r>
        <w:rPr>
          <w:rFonts w:hint="eastAsia" w:eastAsia="宋体"/>
          <w:kern w:val="0"/>
        </w:rPr>
        <w:t>材料补差计入工程单价中并计取</w:t>
      </w:r>
      <w:r>
        <w:rPr>
          <w:rFonts w:eastAsia="宋体"/>
          <w:kern w:val="0"/>
        </w:rPr>
        <w:t>税金</w:t>
      </w:r>
      <w:r>
        <w:rPr>
          <w:rFonts w:hint="eastAsia" w:eastAsia="宋体"/>
          <w:kern w:val="0"/>
        </w:rPr>
        <w:t>；</w:t>
      </w:r>
      <w:r>
        <w:rPr>
          <w:rFonts w:eastAsia="宋体"/>
          <w:kern w:val="0"/>
        </w:rPr>
        <w:t>低于</w:t>
      </w:r>
      <w:r>
        <w:rPr>
          <w:rFonts w:hint="eastAsia" w:eastAsia="宋体"/>
          <w:kern w:val="0"/>
        </w:rPr>
        <w:t>基</w:t>
      </w:r>
      <w:r>
        <w:rPr>
          <w:rFonts w:eastAsia="宋体"/>
          <w:kern w:val="0"/>
        </w:rPr>
        <w:t>价的材料，按预算价</w:t>
      </w:r>
      <w:r>
        <w:rPr>
          <w:rFonts w:hint="eastAsia" w:eastAsia="宋体"/>
          <w:kern w:val="0"/>
        </w:rPr>
        <w:t>计入工程单价</w:t>
      </w:r>
      <w:r>
        <w:rPr>
          <w:rFonts w:eastAsia="宋体"/>
          <w:kern w:val="0"/>
        </w:rPr>
        <w:t>。</w:t>
      </w:r>
    </w:p>
    <w:p w14:paraId="0E5A38DC">
      <w:pPr>
        <w:pStyle w:val="16"/>
        <w:rPr>
          <w:color w:val="auto"/>
        </w:rPr>
      </w:pPr>
      <w:r>
        <w:rPr>
          <w:rFonts w:hint="eastAsia"/>
          <w:color w:val="auto"/>
        </w:rPr>
        <w:t>基价材料表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220"/>
        <w:gridCol w:w="1906"/>
        <w:gridCol w:w="1574"/>
        <w:gridCol w:w="1832"/>
      </w:tblGrid>
      <w:tr w14:paraId="4880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5" w:type="dxa"/>
            <w:vAlign w:val="center"/>
          </w:tcPr>
          <w:p w14:paraId="08B52313">
            <w:pPr>
              <w:jc w:val="center"/>
              <w:rPr>
                <w:rFonts w:eastAsia="宋体"/>
                <w:kern w:val="0"/>
                <w:sz w:val="21"/>
                <w:szCs w:val="21"/>
              </w:rPr>
            </w:pPr>
            <w:r>
              <w:rPr>
                <w:rFonts w:eastAsia="宋体"/>
                <w:kern w:val="0"/>
                <w:sz w:val="21"/>
                <w:szCs w:val="21"/>
              </w:rPr>
              <w:t>序号</w:t>
            </w:r>
          </w:p>
        </w:tc>
        <w:tc>
          <w:tcPr>
            <w:tcW w:w="2220" w:type="dxa"/>
            <w:vAlign w:val="center"/>
          </w:tcPr>
          <w:p w14:paraId="68DA1FD9">
            <w:pPr>
              <w:jc w:val="center"/>
              <w:rPr>
                <w:rFonts w:eastAsia="宋体"/>
                <w:kern w:val="0"/>
                <w:sz w:val="21"/>
                <w:szCs w:val="21"/>
              </w:rPr>
            </w:pPr>
            <w:r>
              <w:rPr>
                <w:rFonts w:eastAsia="宋体"/>
                <w:kern w:val="0"/>
                <w:sz w:val="21"/>
                <w:szCs w:val="21"/>
              </w:rPr>
              <w:t>材料名称</w:t>
            </w:r>
          </w:p>
        </w:tc>
        <w:tc>
          <w:tcPr>
            <w:tcW w:w="1906" w:type="dxa"/>
            <w:vAlign w:val="center"/>
          </w:tcPr>
          <w:p w14:paraId="750CFB0E">
            <w:pPr>
              <w:jc w:val="center"/>
              <w:rPr>
                <w:rFonts w:eastAsia="宋体"/>
                <w:kern w:val="0"/>
                <w:sz w:val="21"/>
                <w:szCs w:val="21"/>
              </w:rPr>
            </w:pPr>
            <w:r>
              <w:rPr>
                <w:rFonts w:hint="eastAsia" w:eastAsia="宋体"/>
                <w:kern w:val="0"/>
                <w:sz w:val="21"/>
                <w:szCs w:val="21"/>
              </w:rPr>
              <w:t>型号</w:t>
            </w:r>
            <w:r>
              <w:rPr>
                <w:rFonts w:eastAsia="宋体"/>
                <w:kern w:val="0"/>
                <w:sz w:val="21"/>
                <w:szCs w:val="21"/>
              </w:rPr>
              <w:t>规格</w:t>
            </w:r>
          </w:p>
        </w:tc>
        <w:tc>
          <w:tcPr>
            <w:tcW w:w="1574" w:type="dxa"/>
            <w:vAlign w:val="center"/>
          </w:tcPr>
          <w:p w14:paraId="44FE0D3D">
            <w:pPr>
              <w:jc w:val="center"/>
              <w:rPr>
                <w:rFonts w:eastAsia="宋体"/>
                <w:kern w:val="0"/>
                <w:sz w:val="21"/>
                <w:szCs w:val="21"/>
              </w:rPr>
            </w:pPr>
            <w:r>
              <w:rPr>
                <w:rFonts w:hint="eastAsia" w:eastAsia="宋体"/>
                <w:kern w:val="0"/>
                <w:sz w:val="21"/>
                <w:szCs w:val="21"/>
              </w:rPr>
              <w:t>计量</w:t>
            </w:r>
            <w:r>
              <w:rPr>
                <w:rFonts w:eastAsia="宋体"/>
                <w:kern w:val="0"/>
                <w:sz w:val="21"/>
                <w:szCs w:val="21"/>
              </w:rPr>
              <w:t>单位</w:t>
            </w:r>
          </w:p>
        </w:tc>
        <w:tc>
          <w:tcPr>
            <w:tcW w:w="1832" w:type="dxa"/>
            <w:vAlign w:val="center"/>
          </w:tcPr>
          <w:p w14:paraId="183386BC">
            <w:pPr>
              <w:jc w:val="center"/>
              <w:rPr>
                <w:rFonts w:eastAsia="宋体"/>
                <w:kern w:val="0"/>
                <w:sz w:val="21"/>
                <w:szCs w:val="21"/>
              </w:rPr>
            </w:pPr>
            <w:r>
              <w:rPr>
                <w:rFonts w:hint="eastAsia" w:eastAsia="宋体"/>
                <w:kern w:val="0"/>
                <w:sz w:val="21"/>
                <w:szCs w:val="21"/>
              </w:rPr>
              <w:t>基</w:t>
            </w:r>
            <w:r>
              <w:rPr>
                <w:rFonts w:eastAsia="宋体"/>
                <w:kern w:val="0"/>
                <w:sz w:val="21"/>
                <w:szCs w:val="21"/>
              </w:rPr>
              <w:t>价</w:t>
            </w:r>
            <w:r>
              <w:rPr>
                <w:rFonts w:hint="eastAsia" w:eastAsia="宋体"/>
                <w:kern w:val="0"/>
                <w:sz w:val="21"/>
                <w:szCs w:val="21"/>
              </w:rPr>
              <w:t>（元）</w:t>
            </w:r>
          </w:p>
        </w:tc>
      </w:tr>
      <w:tr w14:paraId="12A7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E386BFB">
            <w:pPr>
              <w:jc w:val="center"/>
              <w:rPr>
                <w:rFonts w:eastAsia="宋体"/>
                <w:kern w:val="0"/>
                <w:sz w:val="21"/>
                <w:szCs w:val="21"/>
              </w:rPr>
            </w:pPr>
          </w:p>
        </w:tc>
        <w:tc>
          <w:tcPr>
            <w:tcW w:w="2220" w:type="dxa"/>
            <w:vAlign w:val="center"/>
          </w:tcPr>
          <w:p w14:paraId="39691917">
            <w:pPr>
              <w:jc w:val="center"/>
              <w:rPr>
                <w:rFonts w:eastAsia="宋体"/>
                <w:kern w:val="0"/>
                <w:sz w:val="21"/>
                <w:szCs w:val="21"/>
              </w:rPr>
            </w:pPr>
          </w:p>
        </w:tc>
        <w:tc>
          <w:tcPr>
            <w:tcW w:w="1906" w:type="dxa"/>
            <w:vAlign w:val="center"/>
          </w:tcPr>
          <w:p w14:paraId="632600EC">
            <w:pPr>
              <w:jc w:val="center"/>
              <w:rPr>
                <w:rFonts w:eastAsia="宋体"/>
                <w:kern w:val="0"/>
                <w:sz w:val="21"/>
                <w:szCs w:val="21"/>
              </w:rPr>
            </w:pPr>
          </w:p>
        </w:tc>
        <w:tc>
          <w:tcPr>
            <w:tcW w:w="1574" w:type="dxa"/>
            <w:vAlign w:val="center"/>
          </w:tcPr>
          <w:p w14:paraId="02024DC7">
            <w:pPr>
              <w:jc w:val="center"/>
              <w:rPr>
                <w:rFonts w:eastAsia="宋体"/>
                <w:kern w:val="0"/>
                <w:sz w:val="21"/>
                <w:szCs w:val="21"/>
              </w:rPr>
            </w:pPr>
          </w:p>
        </w:tc>
        <w:tc>
          <w:tcPr>
            <w:tcW w:w="1832" w:type="dxa"/>
            <w:vAlign w:val="center"/>
          </w:tcPr>
          <w:p w14:paraId="3FE95C54">
            <w:pPr>
              <w:jc w:val="center"/>
              <w:rPr>
                <w:rFonts w:eastAsia="宋体"/>
                <w:kern w:val="0"/>
                <w:sz w:val="21"/>
                <w:szCs w:val="21"/>
              </w:rPr>
            </w:pPr>
          </w:p>
        </w:tc>
      </w:tr>
      <w:tr w14:paraId="03F0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D5A73B0">
            <w:pPr>
              <w:jc w:val="center"/>
              <w:rPr>
                <w:rFonts w:eastAsia="宋体"/>
                <w:kern w:val="0"/>
                <w:sz w:val="21"/>
                <w:szCs w:val="21"/>
              </w:rPr>
            </w:pPr>
          </w:p>
        </w:tc>
        <w:tc>
          <w:tcPr>
            <w:tcW w:w="2220" w:type="dxa"/>
            <w:vAlign w:val="center"/>
          </w:tcPr>
          <w:p w14:paraId="57E794D0">
            <w:pPr>
              <w:jc w:val="center"/>
              <w:rPr>
                <w:rFonts w:eastAsia="宋体"/>
                <w:kern w:val="0"/>
                <w:sz w:val="21"/>
                <w:szCs w:val="21"/>
              </w:rPr>
            </w:pPr>
          </w:p>
        </w:tc>
        <w:tc>
          <w:tcPr>
            <w:tcW w:w="1906" w:type="dxa"/>
            <w:vAlign w:val="center"/>
          </w:tcPr>
          <w:p w14:paraId="4E81F4CB">
            <w:pPr>
              <w:jc w:val="center"/>
              <w:rPr>
                <w:rFonts w:eastAsia="宋体"/>
                <w:kern w:val="0"/>
                <w:sz w:val="21"/>
                <w:szCs w:val="21"/>
              </w:rPr>
            </w:pPr>
          </w:p>
        </w:tc>
        <w:tc>
          <w:tcPr>
            <w:tcW w:w="1574" w:type="dxa"/>
            <w:vAlign w:val="center"/>
          </w:tcPr>
          <w:p w14:paraId="5E1E0D0E">
            <w:pPr>
              <w:jc w:val="center"/>
              <w:rPr>
                <w:rFonts w:eastAsia="宋体"/>
                <w:kern w:val="0"/>
                <w:sz w:val="21"/>
                <w:szCs w:val="21"/>
              </w:rPr>
            </w:pPr>
          </w:p>
        </w:tc>
        <w:tc>
          <w:tcPr>
            <w:tcW w:w="1832" w:type="dxa"/>
            <w:vAlign w:val="center"/>
          </w:tcPr>
          <w:p w14:paraId="43E863C1">
            <w:pPr>
              <w:jc w:val="center"/>
              <w:rPr>
                <w:rFonts w:eastAsia="宋体"/>
                <w:kern w:val="0"/>
                <w:sz w:val="21"/>
                <w:szCs w:val="21"/>
              </w:rPr>
            </w:pPr>
          </w:p>
        </w:tc>
      </w:tr>
      <w:tr w14:paraId="6084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46E11622">
            <w:pPr>
              <w:jc w:val="center"/>
              <w:rPr>
                <w:rFonts w:eastAsia="宋体"/>
                <w:kern w:val="0"/>
                <w:sz w:val="21"/>
                <w:szCs w:val="21"/>
              </w:rPr>
            </w:pPr>
          </w:p>
        </w:tc>
        <w:tc>
          <w:tcPr>
            <w:tcW w:w="2220" w:type="dxa"/>
            <w:vAlign w:val="center"/>
          </w:tcPr>
          <w:p w14:paraId="32CD8ED5">
            <w:pPr>
              <w:jc w:val="center"/>
              <w:rPr>
                <w:rFonts w:eastAsia="宋体"/>
                <w:kern w:val="0"/>
                <w:sz w:val="21"/>
                <w:szCs w:val="21"/>
              </w:rPr>
            </w:pPr>
          </w:p>
        </w:tc>
        <w:tc>
          <w:tcPr>
            <w:tcW w:w="1906" w:type="dxa"/>
            <w:vAlign w:val="center"/>
          </w:tcPr>
          <w:p w14:paraId="0ED078F2">
            <w:pPr>
              <w:jc w:val="center"/>
              <w:rPr>
                <w:rFonts w:eastAsia="宋体"/>
                <w:kern w:val="0"/>
                <w:sz w:val="21"/>
                <w:szCs w:val="21"/>
              </w:rPr>
            </w:pPr>
          </w:p>
        </w:tc>
        <w:tc>
          <w:tcPr>
            <w:tcW w:w="1574" w:type="dxa"/>
            <w:vAlign w:val="center"/>
          </w:tcPr>
          <w:p w14:paraId="4AA26B5D">
            <w:pPr>
              <w:jc w:val="center"/>
              <w:rPr>
                <w:rFonts w:eastAsia="宋体"/>
                <w:kern w:val="0"/>
                <w:sz w:val="21"/>
                <w:szCs w:val="21"/>
              </w:rPr>
            </w:pPr>
          </w:p>
        </w:tc>
        <w:tc>
          <w:tcPr>
            <w:tcW w:w="1832" w:type="dxa"/>
            <w:vAlign w:val="center"/>
          </w:tcPr>
          <w:p w14:paraId="04F51EB2">
            <w:pPr>
              <w:jc w:val="center"/>
              <w:rPr>
                <w:rFonts w:eastAsia="宋体"/>
                <w:kern w:val="0"/>
                <w:sz w:val="21"/>
                <w:szCs w:val="21"/>
              </w:rPr>
            </w:pPr>
          </w:p>
        </w:tc>
      </w:tr>
      <w:tr w14:paraId="14A0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43C61EE">
            <w:pPr>
              <w:jc w:val="center"/>
              <w:rPr>
                <w:rFonts w:eastAsia="宋体"/>
                <w:kern w:val="0"/>
                <w:sz w:val="21"/>
                <w:szCs w:val="21"/>
              </w:rPr>
            </w:pPr>
          </w:p>
        </w:tc>
        <w:tc>
          <w:tcPr>
            <w:tcW w:w="2220" w:type="dxa"/>
            <w:vAlign w:val="center"/>
          </w:tcPr>
          <w:p w14:paraId="6D006C37">
            <w:pPr>
              <w:jc w:val="center"/>
              <w:rPr>
                <w:rFonts w:eastAsia="宋体"/>
                <w:kern w:val="0"/>
                <w:sz w:val="21"/>
                <w:szCs w:val="21"/>
              </w:rPr>
            </w:pPr>
          </w:p>
        </w:tc>
        <w:tc>
          <w:tcPr>
            <w:tcW w:w="1906" w:type="dxa"/>
            <w:vAlign w:val="center"/>
          </w:tcPr>
          <w:p w14:paraId="1426CFCF">
            <w:pPr>
              <w:jc w:val="center"/>
              <w:rPr>
                <w:rFonts w:eastAsia="宋体"/>
                <w:kern w:val="0"/>
                <w:sz w:val="21"/>
                <w:szCs w:val="21"/>
              </w:rPr>
            </w:pPr>
          </w:p>
        </w:tc>
        <w:tc>
          <w:tcPr>
            <w:tcW w:w="1574" w:type="dxa"/>
            <w:vAlign w:val="center"/>
          </w:tcPr>
          <w:p w14:paraId="1E07A216">
            <w:pPr>
              <w:jc w:val="center"/>
              <w:rPr>
                <w:rFonts w:eastAsia="宋体"/>
                <w:kern w:val="0"/>
                <w:sz w:val="21"/>
                <w:szCs w:val="21"/>
              </w:rPr>
            </w:pPr>
          </w:p>
        </w:tc>
        <w:tc>
          <w:tcPr>
            <w:tcW w:w="1832" w:type="dxa"/>
            <w:vAlign w:val="center"/>
          </w:tcPr>
          <w:p w14:paraId="61369E4A">
            <w:pPr>
              <w:jc w:val="center"/>
              <w:rPr>
                <w:rFonts w:eastAsia="宋体"/>
                <w:kern w:val="0"/>
                <w:sz w:val="21"/>
                <w:szCs w:val="21"/>
              </w:rPr>
            </w:pPr>
          </w:p>
        </w:tc>
      </w:tr>
      <w:tr w14:paraId="7197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F294A17">
            <w:pPr>
              <w:jc w:val="center"/>
              <w:rPr>
                <w:rFonts w:eastAsia="宋体"/>
                <w:kern w:val="0"/>
                <w:sz w:val="21"/>
                <w:szCs w:val="21"/>
              </w:rPr>
            </w:pPr>
          </w:p>
        </w:tc>
        <w:tc>
          <w:tcPr>
            <w:tcW w:w="2220" w:type="dxa"/>
            <w:vAlign w:val="center"/>
          </w:tcPr>
          <w:p w14:paraId="7A0C896C">
            <w:pPr>
              <w:jc w:val="center"/>
              <w:rPr>
                <w:rFonts w:eastAsia="宋体"/>
                <w:kern w:val="0"/>
                <w:sz w:val="21"/>
                <w:szCs w:val="21"/>
              </w:rPr>
            </w:pPr>
          </w:p>
        </w:tc>
        <w:tc>
          <w:tcPr>
            <w:tcW w:w="1906" w:type="dxa"/>
            <w:vAlign w:val="center"/>
          </w:tcPr>
          <w:p w14:paraId="206CC460">
            <w:pPr>
              <w:jc w:val="center"/>
              <w:rPr>
                <w:rFonts w:eastAsia="宋体"/>
                <w:kern w:val="0"/>
                <w:sz w:val="21"/>
                <w:szCs w:val="21"/>
              </w:rPr>
            </w:pPr>
          </w:p>
        </w:tc>
        <w:tc>
          <w:tcPr>
            <w:tcW w:w="1574" w:type="dxa"/>
            <w:vAlign w:val="center"/>
          </w:tcPr>
          <w:p w14:paraId="735814C2">
            <w:pPr>
              <w:jc w:val="center"/>
              <w:rPr>
                <w:rFonts w:eastAsia="宋体"/>
                <w:kern w:val="0"/>
                <w:sz w:val="21"/>
                <w:szCs w:val="21"/>
              </w:rPr>
            </w:pPr>
          </w:p>
        </w:tc>
        <w:tc>
          <w:tcPr>
            <w:tcW w:w="1832" w:type="dxa"/>
            <w:vAlign w:val="center"/>
          </w:tcPr>
          <w:p w14:paraId="3D349B75">
            <w:pPr>
              <w:jc w:val="center"/>
              <w:rPr>
                <w:rFonts w:eastAsia="宋体"/>
                <w:kern w:val="0"/>
                <w:sz w:val="21"/>
                <w:szCs w:val="21"/>
              </w:rPr>
            </w:pPr>
          </w:p>
        </w:tc>
      </w:tr>
    </w:tbl>
    <w:p w14:paraId="638E4295">
      <w:pPr>
        <w:pStyle w:val="30"/>
        <w:spacing w:line="120" w:lineRule="auto"/>
        <w:ind w:firstLine="239" w:firstLineChars="114"/>
        <w:rPr>
          <w:color w:val="auto"/>
        </w:rPr>
      </w:pPr>
      <w:r>
        <w:rPr>
          <w:rFonts w:hint="eastAsia"/>
          <w:color w:val="auto"/>
        </w:rPr>
        <w:t>注：材料种类及基价由招标人自行确定。</w:t>
      </w:r>
    </w:p>
    <w:p w14:paraId="5DFA0A77">
      <w:pPr>
        <w:pStyle w:val="30"/>
        <w:spacing w:line="120" w:lineRule="auto"/>
        <w:ind w:firstLine="239" w:firstLineChars="114"/>
        <w:rPr>
          <w:color w:val="auto"/>
        </w:rPr>
      </w:pPr>
    </w:p>
    <w:p w14:paraId="3D02FD63">
      <w:pPr>
        <w:pStyle w:val="30"/>
        <w:spacing w:line="120" w:lineRule="auto"/>
        <w:ind w:firstLine="239" w:firstLineChars="114"/>
        <w:rPr>
          <w:color w:val="auto"/>
        </w:rPr>
      </w:pPr>
    </w:p>
    <w:p w14:paraId="342E486B">
      <w:pPr>
        <w:pStyle w:val="30"/>
        <w:spacing w:line="120" w:lineRule="auto"/>
        <w:ind w:firstLine="0" w:firstLineChars="0"/>
        <w:rPr>
          <w:color w:val="auto"/>
        </w:rPr>
      </w:pPr>
      <w:r>
        <w:rPr>
          <w:rFonts w:hint="eastAsia"/>
          <w:color w:val="auto"/>
        </w:rPr>
        <w:t>注：</w:t>
      </w:r>
      <w:r>
        <w:rPr>
          <w:color w:val="auto"/>
        </w:rPr>
        <w:t>工程量清单说明不局限于以上条款，</w:t>
      </w:r>
      <w:r>
        <w:rPr>
          <w:rFonts w:hint="eastAsia"/>
          <w:color w:val="auto"/>
        </w:rPr>
        <w:t>招标人可根据招标文件及工程实际情况</w:t>
      </w:r>
      <w:r>
        <w:rPr>
          <w:color w:val="auto"/>
        </w:rPr>
        <w:t>适当</w:t>
      </w:r>
      <w:r>
        <w:rPr>
          <w:rFonts w:hint="eastAsia"/>
          <w:color w:val="auto"/>
        </w:rPr>
        <w:t>增加</w:t>
      </w:r>
      <w:r>
        <w:rPr>
          <w:color w:val="auto"/>
        </w:rPr>
        <w:t>。</w:t>
      </w:r>
    </w:p>
    <w:p w14:paraId="738BDD4B">
      <w:pPr>
        <w:pStyle w:val="23"/>
        <w:spacing w:before="240" w:after="240"/>
      </w:pPr>
      <w:r>
        <w:br w:type="page"/>
      </w:r>
      <w:bookmarkStart w:id="1339" w:name="_Toc42766935"/>
      <w:bookmarkStart w:id="1340" w:name="_Toc46327693"/>
      <w:r>
        <w:t>5.2</w:t>
      </w:r>
      <w:r>
        <w:rPr>
          <w:rFonts w:hint="eastAsia"/>
        </w:rPr>
        <w:t xml:space="preserve">  工程量清单报价表填写规定</w:t>
      </w:r>
      <w:bookmarkEnd w:id="1339"/>
      <w:bookmarkEnd w:id="1340"/>
    </w:p>
    <w:p w14:paraId="7407FEBB">
      <w:pPr>
        <w:ind w:firstLine="480" w:firstLineChars="200"/>
        <w:rPr>
          <w:rFonts w:eastAsia="宋体"/>
          <w:kern w:val="0"/>
        </w:rPr>
      </w:pPr>
      <w:r>
        <w:rPr>
          <w:rFonts w:eastAsia="宋体"/>
          <w:kern w:val="0"/>
        </w:rPr>
        <w:t>1</w:t>
      </w:r>
      <w:r>
        <w:rPr>
          <w:rFonts w:hint="eastAsia" w:eastAsia="宋体"/>
          <w:kern w:val="0"/>
        </w:rPr>
        <w:t xml:space="preserve">. </w:t>
      </w:r>
      <w:r>
        <w:rPr>
          <w:rFonts w:eastAsia="宋体"/>
          <w:kern w:val="0"/>
        </w:rPr>
        <w:t>除招标文件另有规定外，投标人不得随意增加、删除或涂改招标文件工程量清单中</w:t>
      </w:r>
      <w:r>
        <w:rPr>
          <w:rFonts w:hint="eastAsia" w:eastAsia="宋体"/>
          <w:kern w:val="0"/>
        </w:rPr>
        <w:t>的任何内容。工程量清单报价表中列明的所有需要填写的单价和合价，投标人均应填写；未填写的单价和合价，视为已包括在工程量清单的其他单价和合价中。</w:t>
      </w:r>
    </w:p>
    <w:p w14:paraId="7254F0E0">
      <w:pPr>
        <w:ind w:firstLine="480" w:firstLineChars="200"/>
        <w:rPr>
          <w:rFonts w:eastAsia="宋体"/>
          <w:kern w:val="0"/>
        </w:rPr>
      </w:pPr>
      <w:r>
        <w:rPr>
          <w:rFonts w:eastAsia="宋体"/>
          <w:kern w:val="0"/>
        </w:rPr>
        <w:t>2.</w:t>
      </w:r>
      <w:r>
        <w:rPr>
          <w:rFonts w:hint="eastAsia" w:eastAsia="宋体"/>
          <w:kern w:val="0"/>
        </w:rPr>
        <w:t xml:space="preserve"> </w:t>
      </w:r>
      <w:r>
        <w:rPr>
          <w:rFonts w:eastAsia="宋体"/>
          <w:kern w:val="0"/>
        </w:rPr>
        <w:t>工程量清单</w:t>
      </w:r>
      <w:r>
        <w:rPr>
          <w:rFonts w:hint="eastAsia" w:eastAsia="宋体"/>
          <w:kern w:val="0"/>
        </w:rPr>
        <w:t>报价表</w:t>
      </w:r>
      <w:r>
        <w:rPr>
          <w:rFonts w:eastAsia="宋体"/>
          <w:kern w:val="0"/>
        </w:rPr>
        <w:t>中的工程单价是完成工程量清单中一个质量合格的规定计量单位项目所</w:t>
      </w:r>
      <w:r>
        <w:rPr>
          <w:rFonts w:hint="eastAsia" w:eastAsia="宋体"/>
          <w:kern w:val="0"/>
        </w:rPr>
        <w:t>需的直接费、间接费、利润、材料补差（若有）和税金，并考虑风险因素。投标人应根据规定的工程单价组成内容确定工程单价。除另有规定外，对有效工程量以外的超挖、超填工程量，施工附加量，加工、运输损耗量等，所发生的人工、材料和机械及其他费用，均应摊入相应有效工程量的工程单价内。</w:t>
      </w:r>
    </w:p>
    <w:p w14:paraId="7BD8A873">
      <w:pPr>
        <w:ind w:firstLine="480" w:firstLineChars="200"/>
        <w:rPr>
          <w:rFonts w:eastAsia="宋体"/>
          <w:kern w:val="0"/>
        </w:rPr>
      </w:pPr>
      <w:r>
        <w:rPr>
          <w:rFonts w:eastAsia="宋体"/>
          <w:kern w:val="0"/>
        </w:rPr>
        <w:t>3.</w:t>
      </w:r>
      <w:r>
        <w:rPr>
          <w:rFonts w:hint="eastAsia" w:eastAsia="宋体"/>
          <w:kern w:val="0"/>
        </w:rPr>
        <w:t xml:space="preserve"> </w:t>
      </w:r>
      <w:r>
        <w:rPr>
          <w:rFonts w:eastAsia="宋体"/>
          <w:kern w:val="0"/>
        </w:rPr>
        <w:t>投标金额</w:t>
      </w:r>
      <w:r>
        <w:rPr>
          <w:rFonts w:hint="eastAsia" w:eastAsia="宋体"/>
          <w:kern w:val="0"/>
        </w:rPr>
        <w:t>（价格）</w:t>
      </w:r>
      <w:r>
        <w:rPr>
          <w:rFonts w:eastAsia="宋体"/>
          <w:kern w:val="0"/>
        </w:rPr>
        <w:t>均应以人民币表示。工程量清单</w:t>
      </w:r>
      <w:r>
        <w:rPr>
          <w:rFonts w:hint="eastAsia" w:eastAsia="宋体"/>
          <w:kern w:val="0"/>
        </w:rPr>
        <w:t>报</w:t>
      </w:r>
      <w:r>
        <w:rPr>
          <w:rFonts w:eastAsia="宋体"/>
          <w:kern w:val="0"/>
        </w:rPr>
        <w:t>价表中</w:t>
      </w:r>
      <w:r>
        <w:rPr>
          <w:rFonts w:hint="eastAsia" w:ascii="宋体" w:hAnsi="宋体" w:eastAsia="宋体" w:cs="宋体"/>
          <w:kern w:val="0"/>
        </w:rPr>
        <w:t>单价以“元”为单位，小数点后保留两位小数；合价以“元”为单位，保留整数；投标总价以“元”为单</w:t>
      </w:r>
      <w:r>
        <w:rPr>
          <w:rFonts w:eastAsia="宋体"/>
          <w:kern w:val="0"/>
        </w:rPr>
        <w:t>位，</w:t>
      </w:r>
      <w:r>
        <w:rPr>
          <w:rFonts w:hint="eastAsia" w:ascii="宋体" w:hAnsi="宋体" w:eastAsia="宋体" w:cs="宋体"/>
          <w:kern w:val="0"/>
        </w:rPr>
        <w:t>保留整数</w:t>
      </w:r>
      <w:r>
        <w:rPr>
          <w:rFonts w:hint="eastAsia" w:eastAsia="宋体"/>
          <w:kern w:val="0"/>
        </w:rPr>
        <w:t>。</w:t>
      </w:r>
    </w:p>
    <w:p w14:paraId="3FD2B571">
      <w:pPr>
        <w:ind w:firstLine="480" w:firstLineChars="200"/>
        <w:rPr>
          <w:rFonts w:eastAsia="宋体"/>
          <w:kern w:val="0"/>
        </w:rPr>
      </w:pPr>
      <w:r>
        <w:rPr>
          <w:rFonts w:eastAsia="宋体"/>
          <w:kern w:val="0"/>
        </w:rPr>
        <w:t>4</w:t>
      </w:r>
      <w:r>
        <w:rPr>
          <w:rFonts w:hint="eastAsia" w:eastAsia="宋体"/>
          <w:kern w:val="0"/>
        </w:rPr>
        <w:t>. 辅助表格填写：</w:t>
      </w:r>
    </w:p>
    <w:p w14:paraId="0BFE6CD5">
      <w:pPr>
        <w:ind w:firstLine="480" w:firstLineChars="200"/>
        <w:rPr>
          <w:rFonts w:eastAsia="宋体"/>
          <w:kern w:val="0"/>
        </w:rPr>
      </w:pPr>
      <w:r>
        <w:rPr>
          <w:rFonts w:hint="eastAsia" w:eastAsia="宋体"/>
          <w:kern w:val="0"/>
        </w:rPr>
        <w:t>（</w:t>
      </w:r>
      <w:r>
        <w:rPr>
          <w:rFonts w:eastAsia="宋体"/>
          <w:kern w:val="0"/>
        </w:rPr>
        <w:t>1</w:t>
      </w:r>
      <w:r>
        <w:rPr>
          <w:rFonts w:hint="eastAsia" w:eastAsia="宋体"/>
          <w:kern w:val="0"/>
        </w:rPr>
        <w:t>）工程单价汇总表，按工程单价计算表中的相应内容、价格（费率）填写。</w:t>
      </w:r>
    </w:p>
    <w:p w14:paraId="5D2EE3C1">
      <w:pPr>
        <w:ind w:firstLine="480" w:firstLineChars="200"/>
        <w:rPr>
          <w:rFonts w:eastAsia="宋体"/>
          <w:kern w:val="0"/>
        </w:rPr>
      </w:pPr>
      <w:r>
        <w:rPr>
          <w:rFonts w:hint="eastAsia" w:eastAsia="宋体"/>
          <w:kern w:val="0"/>
        </w:rPr>
        <w:t>（</w:t>
      </w:r>
      <w:r>
        <w:rPr>
          <w:rFonts w:eastAsia="宋体"/>
          <w:kern w:val="0"/>
        </w:rPr>
        <w:t>2</w:t>
      </w:r>
      <w:r>
        <w:rPr>
          <w:rFonts w:hint="eastAsia" w:eastAsia="宋体"/>
          <w:kern w:val="0"/>
        </w:rPr>
        <w:t>）工程单价费（税）率汇总表，按工程单价计算表中的相应内容、费（税）率填写。</w:t>
      </w:r>
    </w:p>
    <w:p w14:paraId="46E60A00">
      <w:pPr>
        <w:ind w:firstLine="480" w:firstLineChars="200"/>
        <w:rPr>
          <w:rFonts w:eastAsia="宋体"/>
          <w:kern w:val="0"/>
        </w:rPr>
      </w:pPr>
      <w:r>
        <w:rPr>
          <w:rFonts w:hint="eastAsia" w:eastAsia="宋体"/>
          <w:kern w:val="0"/>
        </w:rPr>
        <w:t>（</w:t>
      </w:r>
      <w:r>
        <w:rPr>
          <w:rFonts w:eastAsia="宋体"/>
          <w:kern w:val="0"/>
        </w:rPr>
        <w:t>3</w:t>
      </w:r>
      <w:r>
        <w:rPr>
          <w:rFonts w:hint="eastAsia" w:eastAsia="宋体"/>
          <w:kern w:val="0"/>
        </w:rPr>
        <w:t>）人工预算单价汇总表，按工程单价计算表中的相应的人工预算单价填写。</w:t>
      </w:r>
    </w:p>
    <w:p w14:paraId="37AFE758">
      <w:pPr>
        <w:ind w:firstLine="480" w:firstLineChars="200"/>
        <w:rPr>
          <w:rFonts w:eastAsia="宋体"/>
          <w:kern w:val="0"/>
        </w:rPr>
      </w:pPr>
      <w:r>
        <w:rPr>
          <w:rFonts w:hint="eastAsia" w:eastAsia="宋体"/>
          <w:kern w:val="0"/>
        </w:rPr>
        <w:t>（</w:t>
      </w:r>
      <w:r>
        <w:rPr>
          <w:rFonts w:eastAsia="宋体"/>
          <w:kern w:val="0"/>
        </w:rPr>
        <w:t>4</w:t>
      </w:r>
      <w:r>
        <w:rPr>
          <w:rFonts w:hint="eastAsia" w:eastAsia="宋体"/>
          <w:kern w:val="0"/>
        </w:rPr>
        <w:t>）投标人生产电、风、水、砂、石基础单价汇总表，按基础单价分析计算成果的相应内容、价格填写，并附相应基础单价的计算书。</w:t>
      </w:r>
    </w:p>
    <w:p w14:paraId="56266ADE">
      <w:pPr>
        <w:ind w:firstLine="480" w:firstLineChars="200"/>
        <w:rPr>
          <w:rFonts w:eastAsia="宋体"/>
          <w:kern w:val="0"/>
        </w:rPr>
      </w:pPr>
      <w:r>
        <w:rPr>
          <w:rFonts w:hint="eastAsia" w:eastAsia="宋体"/>
          <w:kern w:val="0"/>
        </w:rPr>
        <w:t>（</w:t>
      </w:r>
      <w:r>
        <w:rPr>
          <w:rFonts w:eastAsia="宋体"/>
          <w:kern w:val="0"/>
        </w:rPr>
        <w:t>5</w:t>
      </w:r>
      <w:r>
        <w:rPr>
          <w:rFonts w:hint="eastAsia" w:eastAsia="宋体"/>
          <w:kern w:val="0"/>
        </w:rPr>
        <w:t>）投标人生产混凝土及砂浆配合比表，按表中混凝土及砂浆强度等级、水泥强度等级、级配、水灰比、相应材料用量和价格填写，计算的混凝土及砂浆材料价格必须与工程单价计算表中采用的相应混凝土及砂浆材料价格一致。</w:t>
      </w:r>
    </w:p>
    <w:p w14:paraId="04213CFC">
      <w:pPr>
        <w:ind w:firstLine="480" w:firstLineChars="200"/>
        <w:rPr>
          <w:rFonts w:eastAsia="宋体"/>
          <w:kern w:val="0"/>
        </w:rPr>
      </w:pPr>
      <w:r>
        <w:rPr>
          <w:rFonts w:hint="eastAsia" w:eastAsia="宋体"/>
          <w:kern w:val="0"/>
        </w:rPr>
        <w:t>（</w:t>
      </w:r>
      <w:r>
        <w:rPr>
          <w:rFonts w:eastAsia="宋体"/>
          <w:kern w:val="0"/>
        </w:rPr>
        <w:t>6</w:t>
      </w:r>
      <w:r>
        <w:rPr>
          <w:rFonts w:hint="eastAsia" w:eastAsia="宋体"/>
          <w:kern w:val="0"/>
        </w:rPr>
        <w:t>）招标人供应材料预算价格汇总表，按招标人供应的材料名称、型号规格、计量单位、供应价格和交货地点填写，并填写经分析计算后的相应材料预算价格。</w:t>
      </w:r>
    </w:p>
    <w:p w14:paraId="2A31DE8E">
      <w:pPr>
        <w:ind w:firstLine="480" w:firstLineChars="200"/>
        <w:rPr>
          <w:rFonts w:eastAsia="宋体"/>
          <w:kern w:val="0"/>
        </w:rPr>
      </w:pPr>
      <w:r>
        <w:rPr>
          <w:rFonts w:hint="eastAsia" w:eastAsia="宋体"/>
          <w:kern w:val="0"/>
        </w:rPr>
        <w:t>（</w:t>
      </w:r>
      <w:r>
        <w:rPr>
          <w:rFonts w:eastAsia="宋体"/>
          <w:kern w:val="0"/>
        </w:rPr>
        <w:t>7</w:t>
      </w:r>
      <w:r>
        <w:rPr>
          <w:rFonts w:hint="eastAsia" w:eastAsia="宋体"/>
          <w:kern w:val="0"/>
        </w:rPr>
        <w:t>）投标人自行采购主要材料预算价格汇总表，按表中的序号、材料名称、型号规格、计量单位、采购地、原价和预算价格填写，填写的预算价格必须与工程单价计算表中采用的相应材料预算价格一致。</w:t>
      </w:r>
    </w:p>
    <w:p w14:paraId="0069CED3">
      <w:pPr>
        <w:ind w:firstLine="480" w:firstLineChars="200"/>
        <w:rPr>
          <w:rFonts w:eastAsia="宋体"/>
          <w:kern w:val="0"/>
        </w:rPr>
      </w:pPr>
      <w:r>
        <w:rPr>
          <w:rFonts w:hint="eastAsia" w:eastAsia="宋体"/>
          <w:kern w:val="0"/>
        </w:rPr>
        <w:t>（</w:t>
      </w:r>
      <w:r>
        <w:rPr>
          <w:rFonts w:eastAsia="宋体"/>
          <w:kern w:val="0"/>
        </w:rPr>
        <w:t>8</w:t>
      </w:r>
      <w:r>
        <w:rPr>
          <w:rFonts w:hint="eastAsia" w:eastAsia="宋体"/>
          <w:kern w:val="0"/>
        </w:rPr>
        <w:t>）投标人自行采购其他材料预算价格汇总表，按表中的序号、材料名称、型号规格、计量单位和预算价格填写，填写的预算价格必须与工程单价计算表中采用的相应材料预算价格一致。</w:t>
      </w:r>
    </w:p>
    <w:p w14:paraId="43F59404">
      <w:pPr>
        <w:ind w:firstLine="480" w:firstLineChars="200"/>
        <w:rPr>
          <w:rFonts w:eastAsia="宋体"/>
          <w:kern w:val="0"/>
        </w:rPr>
      </w:pPr>
      <w:r>
        <w:rPr>
          <w:rFonts w:hint="eastAsia" w:eastAsia="宋体"/>
          <w:kern w:val="0"/>
        </w:rPr>
        <w:t>（</w:t>
      </w:r>
      <w:r>
        <w:rPr>
          <w:rFonts w:eastAsia="宋体"/>
          <w:kern w:val="0"/>
        </w:rPr>
        <w:t>9</w:t>
      </w:r>
      <w:r>
        <w:rPr>
          <w:rFonts w:hint="eastAsia" w:eastAsia="宋体"/>
          <w:kern w:val="0"/>
        </w:rPr>
        <w:t>）招标人提供施工机械台时（班）费汇总表，按招标人提供的机械名称、型号规格和招标人收取的设备使用费填写；投标人填写的台时（班）费用合计金额必须与工程单价计算表中相应的施工机械台时（班）费单价一致。</w:t>
      </w:r>
    </w:p>
    <w:p w14:paraId="11D5D8E4">
      <w:pPr>
        <w:ind w:firstLine="480" w:firstLineChars="200"/>
        <w:rPr>
          <w:rFonts w:eastAsia="宋体"/>
          <w:kern w:val="0"/>
        </w:rPr>
      </w:pPr>
      <w:r>
        <w:rPr>
          <w:rFonts w:hint="eastAsia" w:eastAsia="宋体"/>
          <w:kern w:val="0"/>
        </w:rPr>
        <w:t>（</w:t>
      </w:r>
      <w:r>
        <w:rPr>
          <w:rFonts w:eastAsia="宋体"/>
          <w:kern w:val="0"/>
        </w:rPr>
        <w:t>10</w:t>
      </w:r>
      <w:r>
        <w:rPr>
          <w:rFonts w:hint="eastAsia" w:eastAsia="宋体"/>
          <w:kern w:val="0"/>
        </w:rPr>
        <w:t>）投标人自备施工机械台时（班）费汇总表，按表中的序号、机械名称、型号规格、一类费用、二类费用和其他费用填写，填写的台时（班）费合计金额必须与工程单价计算表中相应的施工机械台时（班）费单价一致。</w:t>
      </w:r>
    </w:p>
    <w:p w14:paraId="335EA35E">
      <w:pPr>
        <w:ind w:firstLine="480" w:firstLineChars="200"/>
        <w:rPr>
          <w:rFonts w:eastAsia="宋体"/>
          <w:kern w:val="0"/>
        </w:rPr>
      </w:pPr>
      <w:r>
        <w:rPr>
          <w:rFonts w:hint="eastAsia" w:eastAsia="宋体"/>
          <w:kern w:val="0"/>
        </w:rPr>
        <w:t>（</w:t>
      </w:r>
      <w:r>
        <w:rPr>
          <w:rFonts w:eastAsia="宋体"/>
          <w:kern w:val="0"/>
        </w:rPr>
        <w:t>11</w:t>
      </w:r>
      <w:r>
        <w:rPr>
          <w:rFonts w:hint="eastAsia" w:eastAsia="宋体"/>
          <w:kern w:val="0"/>
        </w:rPr>
        <w:t>）投标人应对工程量清单中的总价项目编制总价项目分解表。</w:t>
      </w:r>
    </w:p>
    <w:p w14:paraId="2493A16A">
      <w:pPr>
        <w:ind w:firstLine="480" w:firstLineChars="200"/>
        <w:rPr>
          <w:rFonts w:eastAsia="宋体"/>
          <w:kern w:val="0"/>
        </w:rPr>
      </w:pPr>
      <w:r>
        <w:rPr>
          <w:rFonts w:hint="eastAsia" w:eastAsia="宋体"/>
          <w:kern w:val="0"/>
        </w:rPr>
        <w:t>（</w:t>
      </w:r>
      <w:r>
        <w:rPr>
          <w:rFonts w:eastAsia="宋体"/>
          <w:kern w:val="0"/>
        </w:rPr>
        <w:t>12</w:t>
      </w:r>
      <w:r>
        <w:rPr>
          <w:rFonts w:hint="eastAsia" w:eastAsia="宋体"/>
          <w:kern w:val="0"/>
        </w:rPr>
        <w:t>）工程单价计算表，按表中的序号、名称及规格、计量单位、数量、单价、合价填写，填写的人工、材料和机械等基础价格，必须与人工预算单价汇总表、主要材料预算价格汇总表、其他材料预算价格汇总表及施工机械台时（班）费汇总表中的单价相一致，填写的其他直接费、间接费、利润和税金等费（税）率必须与工程单价费（税）率汇总表中的费（税）率相一致。</w:t>
      </w:r>
    </w:p>
    <w:p w14:paraId="4515C554">
      <w:pPr>
        <w:ind w:firstLine="420" w:firstLineChars="200"/>
        <w:rPr>
          <w:rFonts w:eastAsia="宋体"/>
          <w:kern w:val="0"/>
          <w:sz w:val="21"/>
          <w:szCs w:val="21"/>
        </w:rPr>
      </w:pPr>
    </w:p>
    <w:p w14:paraId="09450D0D">
      <w:pPr>
        <w:ind w:firstLine="420" w:firstLineChars="200"/>
        <w:rPr>
          <w:rFonts w:eastAsia="宋体"/>
          <w:kern w:val="0"/>
          <w:sz w:val="21"/>
          <w:szCs w:val="21"/>
        </w:rPr>
      </w:pPr>
    </w:p>
    <w:p w14:paraId="535CF960">
      <w:pPr>
        <w:ind w:firstLine="420" w:firstLineChars="200"/>
        <w:rPr>
          <w:rFonts w:eastAsia="宋体"/>
          <w:kern w:val="0"/>
          <w:sz w:val="21"/>
          <w:szCs w:val="21"/>
        </w:rPr>
      </w:pPr>
    </w:p>
    <w:p w14:paraId="11B9E501">
      <w:pPr>
        <w:ind w:firstLine="420" w:firstLineChars="200"/>
        <w:rPr>
          <w:rFonts w:eastAsia="宋体"/>
          <w:kern w:val="0"/>
          <w:sz w:val="21"/>
          <w:szCs w:val="21"/>
        </w:rPr>
      </w:pPr>
    </w:p>
    <w:p w14:paraId="30B3DAEF">
      <w:pPr>
        <w:ind w:firstLine="420" w:firstLineChars="200"/>
        <w:rPr>
          <w:rFonts w:eastAsia="宋体"/>
          <w:kern w:val="0"/>
          <w:sz w:val="21"/>
          <w:szCs w:val="21"/>
        </w:rPr>
      </w:pPr>
    </w:p>
    <w:p w14:paraId="7D3B9400">
      <w:pPr>
        <w:ind w:firstLine="420" w:firstLineChars="200"/>
        <w:rPr>
          <w:rFonts w:eastAsia="宋体"/>
          <w:kern w:val="0"/>
          <w:sz w:val="21"/>
          <w:szCs w:val="21"/>
        </w:rPr>
      </w:pPr>
    </w:p>
    <w:p w14:paraId="41EC24D1">
      <w:pPr>
        <w:pStyle w:val="30"/>
        <w:spacing w:line="120" w:lineRule="auto"/>
        <w:ind w:firstLine="239" w:firstLineChars="114"/>
        <w:rPr>
          <w:b/>
          <w:bCs/>
          <w:color w:val="auto"/>
          <w:sz w:val="28"/>
          <w:szCs w:val="32"/>
        </w:rPr>
      </w:pPr>
      <w:r>
        <w:rPr>
          <w:rFonts w:hint="eastAsia"/>
          <w:color w:val="auto"/>
          <w:szCs w:val="21"/>
        </w:rPr>
        <w:t>注：工程量清单报价表填写规定</w:t>
      </w:r>
      <w:r>
        <w:rPr>
          <w:color w:val="auto"/>
          <w:szCs w:val="21"/>
        </w:rPr>
        <w:t>不局限于以上条款，</w:t>
      </w:r>
      <w:r>
        <w:rPr>
          <w:rFonts w:hint="eastAsia"/>
          <w:color w:val="auto"/>
        </w:rPr>
        <w:t>招标人可根据招标文件及工程实际情况</w:t>
      </w:r>
      <w:r>
        <w:rPr>
          <w:color w:val="auto"/>
        </w:rPr>
        <w:t>适当</w:t>
      </w:r>
      <w:r>
        <w:rPr>
          <w:rFonts w:hint="eastAsia"/>
          <w:color w:val="auto"/>
        </w:rPr>
        <w:t>增加</w:t>
      </w:r>
      <w:r>
        <w:rPr>
          <w:color w:val="auto"/>
        </w:rPr>
        <w:t>。</w:t>
      </w:r>
    </w:p>
    <w:p w14:paraId="7DDDF798">
      <w:pPr>
        <w:jc w:val="center"/>
        <w:rPr>
          <w:rFonts w:eastAsia="宋体"/>
          <w:b/>
          <w:bCs/>
          <w:sz w:val="28"/>
          <w:szCs w:val="32"/>
        </w:rPr>
      </w:pPr>
    </w:p>
    <w:p w14:paraId="383A8843">
      <w:pPr>
        <w:jc w:val="left"/>
        <w:rPr>
          <w:rFonts w:eastAsia="黑体"/>
          <w:kern w:val="0"/>
        </w:rPr>
        <w:sectPr>
          <w:headerReference r:id="rId7" w:type="default"/>
          <w:footerReference r:id="rId9" w:type="default"/>
          <w:headerReference r:id="rId8" w:type="even"/>
          <w:footerReference r:id="rId10" w:type="even"/>
          <w:pgSz w:w="11907" w:h="16840"/>
          <w:pgMar w:top="1440" w:right="1797" w:bottom="1440" w:left="1797" w:header="851" w:footer="992" w:gutter="0"/>
          <w:pgNumType w:start="1"/>
          <w:cols w:space="720" w:num="1"/>
          <w:docGrid w:type="linesAndChars" w:linePitch="481" w:charSpace="0"/>
        </w:sectPr>
      </w:pPr>
    </w:p>
    <w:p w14:paraId="2922F315">
      <w:pPr>
        <w:pStyle w:val="23"/>
        <w:spacing w:before="240" w:after="240"/>
        <w:rPr>
          <w:rStyle w:val="32"/>
          <w:rFonts w:ascii="黑体" w:hAnsi="黑体" w:eastAsia="黑体" w:cs="黑体"/>
          <w:sz w:val="30"/>
          <w:szCs w:val="30"/>
        </w:rPr>
      </w:pPr>
      <w:bookmarkStart w:id="1341" w:name="_Toc12127"/>
      <w:bookmarkStart w:id="1342" w:name="_Toc27052"/>
      <w:bookmarkStart w:id="1343" w:name="_Toc26351988"/>
      <w:bookmarkStart w:id="1344" w:name="_Toc42766936"/>
      <w:bookmarkStart w:id="1345" w:name="_Toc3808"/>
      <w:bookmarkStart w:id="1346" w:name="_Toc46327694"/>
      <w:r>
        <w:t>5.3</w:t>
      </w:r>
      <w:r>
        <w:rPr>
          <w:rFonts w:hint="eastAsia"/>
        </w:rPr>
        <w:t xml:space="preserve"> </w:t>
      </w:r>
      <w:r>
        <w:rPr>
          <w:rStyle w:val="32"/>
          <w:rFonts w:hint="eastAsia" w:ascii="黑体" w:hAnsi="黑体" w:eastAsia="黑体" w:cs="黑体"/>
          <w:sz w:val="30"/>
          <w:szCs w:val="30"/>
        </w:rPr>
        <w:t xml:space="preserve"> </w:t>
      </w:r>
      <w:r>
        <w:rPr>
          <w:rFonts w:hint="eastAsia"/>
        </w:rPr>
        <w:t>工程量清单投标报价</w:t>
      </w:r>
      <w:bookmarkEnd w:id="1341"/>
      <w:bookmarkEnd w:id="1342"/>
      <w:r>
        <w:rPr>
          <w:rFonts w:hint="eastAsia"/>
        </w:rPr>
        <w:t>格式</w:t>
      </w:r>
      <w:bookmarkEnd w:id="1343"/>
      <w:bookmarkEnd w:id="1344"/>
      <w:bookmarkEnd w:id="1345"/>
      <w:bookmarkEnd w:id="1346"/>
    </w:p>
    <w:p w14:paraId="4647D9AE">
      <w:pPr>
        <w:keepNext/>
        <w:keepLines/>
        <w:tabs>
          <w:tab w:val="left" w:pos="1287"/>
        </w:tabs>
        <w:spacing w:before="240" w:after="240"/>
        <w:outlineLvl w:val="1"/>
        <w:rPr>
          <w:rFonts w:eastAsia="宋体"/>
          <w:b/>
          <w:bCs/>
          <w:sz w:val="28"/>
          <w:szCs w:val="32"/>
        </w:rPr>
      </w:pPr>
      <w:r>
        <w:rPr>
          <w:rFonts w:eastAsia="宋体"/>
          <w:b/>
          <w:bCs/>
          <w:sz w:val="28"/>
          <w:szCs w:val="32"/>
        </w:rPr>
        <w:t>5.3.1</w:t>
      </w:r>
      <w:r>
        <w:rPr>
          <w:rFonts w:hint="eastAsia" w:eastAsia="宋体"/>
          <w:b/>
          <w:bCs/>
          <w:sz w:val="28"/>
          <w:szCs w:val="32"/>
        </w:rPr>
        <w:t xml:space="preserve">  封面</w:t>
      </w:r>
    </w:p>
    <w:p w14:paraId="594192C6">
      <w:pPr>
        <w:spacing w:before="240" w:beforeLines="50" w:after="240" w:afterLines="50"/>
        <w:jc w:val="center"/>
        <w:rPr>
          <w:rFonts w:eastAsia="黑体"/>
          <w:b/>
          <w:sz w:val="48"/>
          <w:szCs w:val="48"/>
        </w:rPr>
      </w:pPr>
    </w:p>
    <w:p w14:paraId="032B9DB5">
      <w:pPr>
        <w:ind w:firstLine="640" w:firstLineChars="200"/>
        <w:rPr>
          <w:b/>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b/>
          <w:sz w:val="32"/>
          <w:szCs w:val="32"/>
        </w:rPr>
        <w:t>（</w:t>
      </w:r>
      <w:r>
        <w:rPr>
          <w:rFonts w:hint="eastAsia"/>
          <w:b/>
          <w:sz w:val="32"/>
          <w:szCs w:val="32"/>
        </w:rPr>
        <w:t>工程</w:t>
      </w:r>
      <w:r>
        <w:rPr>
          <w:b/>
          <w:sz w:val="32"/>
          <w:szCs w:val="32"/>
        </w:rPr>
        <w:t>名称）</w:t>
      </w:r>
    </w:p>
    <w:p w14:paraId="32612F56">
      <w:pPr>
        <w:spacing w:before="240" w:beforeLines="50" w:after="240" w:afterLines="50"/>
        <w:jc w:val="center"/>
        <w:rPr>
          <w:rFonts w:eastAsia="黑体"/>
          <w:b/>
          <w:sz w:val="48"/>
          <w:szCs w:val="48"/>
        </w:rPr>
      </w:pPr>
    </w:p>
    <w:p w14:paraId="7D199986">
      <w:pPr>
        <w:jc w:val="center"/>
        <w:rPr>
          <w:rFonts w:ascii="黑体" w:hAnsi="黑体" w:eastAsia="黑体" w:cs="黑体"/>
          <w:b/>
          <w:bCs/>
          <w:sz w:val="48"/>
          <w:szCs w:val="48"/>
        </w:rPr>
      </w:pPr>
      <w:r>
        <w:rPr>
          <w:rFonts w:hint="eastAsia" w:ascii="黑体" w:hAnsi="黑体" w:eastAsia="黑体" w:cs="黑体"/>
          <w:b/>
          <w:bCs/>
          <w:sz w:val="48"/>
          <w:szCs w:val="48"/>
        </w:rPr>
        <w:t>投 标 报 价</w:t>
      </w:r>
    </w:p>
    <w:p w14:paraId="3B08F45C">
      <w:pPr>
        <w:jc w:val="center"/>
        <w:rPr>
          <w:rFonts w:ascii="黑体" w:hAnsi="黑体" w:eastAsia="黑体" w:cs="黑体"/>
          <w:b/>
          <w:bCs/>
          <w:sz w:val="48"/>
          <w:szCs w:val="48"/>
        </w:rPr>
      </w:pPr>
    </w:p>
    <w:p w14:paraId="2A1EF237">
      <w:pPr>
        <w:spacing w:before="240" w:beforeLines="50" w:after="240" w:afterLines="50" w:line="360" w:lineRule="auto"/>
        <w:ind w:firstLine="1114" w:firstLineChars="398"/>
        <w:rPr>
          <w:rFonts w:ascii="黑体" w:hAnsi="黑体" w:eastAsia="黑体"/>
          <w:sz w:val="28"/>
          <w:szCs w:val="28"/>
        </w:rPr>
      </w:pPr>
      <w:r>
        <w:rPr>
          <w:rFonts w:ascii="黑体" w:hAnsi="黑体" w:eastAsia="黑体"/>
          <w:kern w:val="0"/>
          <w:sz w:val="28"/>
          <w:szCs w:val="28"/>
        </w:rPr>
        <w:t>合</w:t>
      </w:r>
      <w:r>
        <w:rPr>
          <w:rFonts w:hint="eastAsia" w:ascii="黑体" w:hAnsi="黑体" w:eastAsia="黑体"/>
          <w:kern w:val="0"/>
          <w:sz w:val="28"/>
          <w:szCs w:val="28"/>
        </w:rPr>
        <w:t xml:space="preserve">  </w:t>
      </w:r>
      <w:r>
        <w:rPr>
          <w:rFonts w:ascii="黑体" w:hAnsi="黑体" w:eastAsia="黑体"/>
          <w:kern w:val="0"/>
          <w:sz w:val="28"/>
          <w:szCs w:val="28"/>
        </w:rPr>
        <w:t>同</w:t>
      </w:r>
      <w:r>
        <w:rPr>
          <w:rFonts w:hint="eastAsia" w:ascii="黑体" w:hAnsi="黑体" w:eastAsia="黑体"/>
          <w:kern w:val="0"/>
          <w:sz w:val="28"/>
          <w:szCs w:val="28"/>
        </w:rPr>
        <w:t xml:space="preserve">  </w:t>
      </w:r>
      <w:r>
        <w:rPr>
          <w:rFonts w:ascii="黑体" w:hAnsi="黑体" w:eastAsia="黑体"/>
          <w:kern w:val="0"/>
          <w:sz w:val="28"/>
          <w:szCs w:val="28"/>
        </w:rPr>
        <w:t>编</w:t>
      </w:r>
      <w:r>
        <w:rPr>
          <w:rFonts w:hint="eastAsia" w:ascii="黑体" w:hAnsi="黑体" w:eastAsia="黑体"/>
          <w:kern w:val="0"/>
          <w:sz w:val="28"/>
          <w:szCs w:val="28"/>
        </w:rPr>
        <w:t xml:space="preserve">  </w:t>
      </w:r>
      <w:r>
        <w:rPr>
          <w:rFonts w:ascii="黑体" w:hAnsi="黑体" w:eastAsia="黑体"/>
          <w:kern w:val="0"/>
          <w:sz w:val="28"/>
          <w:szCs w:val="28"/>
        </w:rPr>
        <w:t>号</w:t>
      </w:r>
      <w:r>
        <w:rPr>
          <w:rFonts w:ascii="黑体" w:hAnsi="黑体" w:eastAsia="黑体"/>
          <w:sz w:val="28"/>
          <w:szCs w:val="28"/>
        </w:rPr>
        <w:t>：</w:t>
      </w:r>
      <w:r>
        <w:rPr>
          <w:rFonts w:hint="eastAsia" w:ascii="黑体" w:hAnsi="黑体" w:eastAsia="黑体"/>
          <w:sz w:val="28"/>
          <w:szCs w:val="28"/>
          <w:u w:val="single"/>
        </w:rPr>
        <w:t xml:space="preserve">                   </w:t>
      </w:r>
    </w:p>
    <w:p w14:paraId="1173B508">
      <w:pPr>
        <w:spacing w:before="120" w:beforeLines="25" w:after="120" w:afterLines="25" w:line="360" w:lineRule="auto"/>
        <w:ind w:firstLine="560" w:firstLineChars="200"/>
        <w:jc w:val="center"/>
        <w:rPr>
          <w:rFonts w:ascii="黑体" w:hAnsi="黑体" w:eastAsia="黑体"/>
          <w:kern w:val="0"/>
          <w:sz w:val="28"/>
          <w:szCs w:val="28"/>
        </w:rPr>
      </w:pPr>
      <w:r>
        <w:rPr>
          <w:rFonts w:hint="eastAsia" w:ascii="黑体" w:hAnsi="黑体" w:eastAsia="黑体"/>
          <w:kern w:val="0"/>
          <w:sz w:val="28"/>
          <w:szCs w:val="28"/>
        </w:rPr>
        <w:t>投    标    人：</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u w:val="single"/>
        </w:rPr>
        <w:t xml:space="preserve">     </w:t>
      </w:r>
      <w:r>
        <w:rPr>
          <w:rFonts w:hint="eastAsia" w:ascii="黑体" w:hAnsi="黑体" w:eastAsia="黑体"/>
          <w:kern w:val="0"/>
          <w:sz w:val="28"/>
          <w:szCs w:val="28"/>
        </w:rPr>
        <w:t>（盖单位章）</w:t>
      </w:r>
    </w:p>
    <w:p w14:paraId="4E6B9F20">
      <w:pPr>
        <w:spacing w:before="120" w:beforeLines="25" w:after="120" w:afterLines="25" w:line="360" w:lineRule="auto"/>
        <w:ind w:firstLine="1120" w:firstLineChars="400"/>
        <w:rPr>
          <w:rFonts w:ascii="黑体" w:hAnsi="黑体" w:eastAsia="黑体"/>
          <w:kern w:val="0"/>
          <w:sz w:val="28"/>
          <w:szCs w:val="28"/>
        </w:rPr>
      </w:pPr>
    </w:p>
    <w:p w14:paraId="1A6CF75A">
      <w:pPr>
        <w:spacing w:before="120" w:beforeLines="25" w:after="120" w:afterLines="25"/>
        <w:ind w:firstLine="1120" w:firstLineChars="400"/>
        <w:rPr>
          <w:rFonts w:ascii="黑体" w:hAnsi="黑体" w:eastAsia="黑体"/>
          <w:kern w:val="0"/>
          <w:sz w:val="28"/>
          <w:szCs w:val="28"/>
        </w:rPr>
      </w:pPr>
    </w:p>
    <w:p w14:paraId="7A1228DD">
      <w:pPr>
        <w:spacing w:before="120" w:beforeLines="25" w:after="120" w:afterLines="25"/>
        <w:ind w:firstLine="1120" w:firstLineChars="400"/>
        <w:rPr>
          <w:rFonts w:ascii="黑体" w:hAnsi="黑体" w:eastAsia="黑体"/>
          <w:kern w:val="0"/>
          <w:sz w:val="28"/>
          <w:szCs w:val="28"/>
        </w:rPr>
      </w:pPr>
    </w:p>
    <w:p w14:paraId="3CD74FAE">
      <w:pPr>
        <w:pStyle w:val="15"/>
        <w:spacing w:before="240" w:beforeLines="50" w:after="240" w:afterLines="50"/>
        <w:rPr>
          <w:rFonts w:ascii="黑体" w:hAnsi="黑体" w:eastAsia="黑体"/>
          <w:kern w:val="0"/>
          <w:sz w:val="28"/>
          <w:szCs w:val="28"/>
        </w:rPr>
      </w:pPr>
    </w:p>
    <w:p w14:paraId="0B36C400">
      <w:pPr>
        <w:spacing w:before="120" w:beforeLines="25" w:after="120" w:afterLines="25"/>
        <w:jc w:val="center"/>
        <w:rPr>
          <w:rFonts w:ascii="黑体" w:hAnsi="黑体" w:eastAsia="黑体"/>
          <w:sz w:val="28"/>
          <w:szCs w:val="28"/>
        </w:rPr>
      </w:pPr>
      <w:r>
        <w:rPr>
          <w:rFonts w:ascii="黑体" w:hAnsi="黑体" w:eastAsia="黑体"/>
          <w:spacing w:val="34"/>
          <w:kern w:val="0"/>
          <w:sz w:val="28"/>
          <w:szCs w:val="28"/>
        </w:rPr>
        <w:t>编</w:t>
      </w:r>
      <w:r>
        <w:rPr>
          <w:rFonts w:hint="eastAsia" w:ascii="黑体" w:hAnsi="黑体" w:eastAsia="黑体"/>
          <w:spacing w:val="34"/>
          <w:kern w:val="0"/>
          <w:sz w:val="28"/>
          <w:szCs w:val="28"/>
        </w:rPr>
        <w:t xml:space="preserve"> </w:t>
      </w:r>
      <w:r>
        <w:rPr>
          <w:rFonts w:ascii="黑体" w:hAnsi="黑体" w:eastAsia="黑体"/>
          <w:spacing w:val="34"/>
          <w:kern w:val="0"/>
          <w:sz w:val="28"/>
          <w:szCs w:val="28"/>
        </w:rPr>
        <w:t>制</w:t>
      </w:r>
      <w:r>
        <w:rPr>
          <w:rFonts w:hint="eastAsia" w:ascii="黑体" w:hAnsi="黑体" w:eastAsia="黑体"/>
          <w:spacing w:val="34"/>
          <w:kern w:val="0"/>
          <w:sz w:val="28"/>
          <w:szCs w:val="28"/>
        </w:rPr>
        <w:t xml:space="preserve"> </w:t>
      </w:r>
      <w:r>
        <w:rPr>
          <w:rFonts w:ascii="黑体" w:hAnsi="黑体" w:eastAsia="黑体"/>
          <w:spacing w:val="34"/>
          <w:kern w:val="0"/>
          <w:sz w:val="28"/>
          <w:szCs w:val="28"/>
        </w:rPr>
        <w:t>时 间</w:t>
      </w:r>
      <w:r>
        <w:rPr>
          <w:rFonts w:hint="eastAsia" w:ascii="黑体" w:hAnsi="黑体" w:eastAsia="黑体"/>
          <w:spacing w:val="14"/>
          <w:kern w:val="0"/>
          <w:sz w:val="28"/>
          <w:szCs w:val="28"/>
        </w:rPr>
        <w:t>：</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rPr>
        <w:t>年</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rPr>
        <w:t>月</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rPr>
        <w:t>日</w:t>
      </w:r>
    </w:p>
    <w:p w14:paraId="134ECA62">
      <w:pPr>
        <w:ind w:firstLine="420"/>
      </w:pPr>
    </w:p>
    <w:p w14:paraId="0A517A59">
      <w:pPr>
        <w:ind w:firstLine="420"/>
      </w:pPr>
    </w:p>
    <w:p w14:paraId="686BF1F2"/>
    <w:p w14:paraId="640B984A">
      <w:pPr>
        <w:keepNext/>
        <w:keepLines/>
        <w:tabs>
          <w:tab w:val="left" w:pos="1287"/>
        </w:tabs>
        <w:spacing w:before="240" w:after="240"/>
        <w:outlineLvl w:val="1"/>
        <w:rPr>
          <w:rFonts w:eastAsia="宋体"/>
          <w:b/>
          <w:bCs/>
          <w:sz w:val="28"/>
          <w:szCs w:val="32"/>
        </w:rPr>
      </w:pPr>
      <w:r>
        <w:rPr>
          <w:rFonts w:eastAsia="宋体"/>
          <w:b/>
          <w:bCs/>
          <w:sz w:val="28"/>
          <w:szCs w:val="32"/>
        </w:rPr>
        <w:t>5.3.2</w:t>
      </w:r>
      <w:r>
        <w:rPr>
          <w:rFonts w:hint="eastAsia" w:eastAsia="宋体"/>
          <w:b/>
          <w:bCs/>
          <w:sz w:val="28"/>
          <w:szCs w:val="32"/>
        </w:rPr>
        <w:t xml:space="preserve">  投标总价</w:t>
      </w:r>
    </w:p>
    <w:p w14:paraId="4F9C4DD8">
      <w:pPr>
        <w:jc w:val="center"/>
        <w:rPr>
          <w:b/>
          <w:sz w:val="44"/>
          <w:szCs w:val="44"/>
        </w:rPr>
      </w:pPr>
      <w:r>
        <w:rPr>
          <w:rFonts w:hint="eastAsia" w:eastAsia="黑体"/>
          <w:b/>
          <w:sz w:val="44"/>
          <w:szCs w:val="44"/>
        </w:rPr>
        <w:t>投标总价</w:t>
      </w:r>
    </w:p>
    <w:p w14:paraId="4CDE80D1">
      <w:pPr>
        <w:jc w:val="center"/>
        <w:rPr>
          <w:rFonts w:eastAsia="宋体"/>
          <w:sz w:val="28"/>
          <w:szCs w:val="28"/>
        </w:rPr>
      </w:pPr>
    </w:p>
    <w:p w14:paraId="00313062">
      <w:pPr>
        <w:jc w:val="center"/>
        <w:rPr>
          <w:rFonts w:eastAsia="宋体"/>
          <w:sz w:val="28"/>
          <w:szCs w:val="28"/>
        </w:rPr>
      </w:pPr>
    </w:p>
    <w:p w14:paraId="776AD40C">
      <w:pPr>
        <w:jc w:val="center"/>
        <w:rPr>
          <w:rFonts w:eastAsia="宋体"/>
          <w:sz w:val="28"/>
          <w:szCs w:val="28"/>
        </w:rPr>
      </w:pPr>
    </w:p>
    <w:p w14:paraId="7A67217B">
      <w:pPr>
        <w:jc w:val="center"/>
        <w:rPr>
          <w:rFonts w:eastAsia="宋体"/>
          <w:sz w:val="28"/>
          <w:szCs w:val="28"/>
        </w:rPr>
      </w:pPr>
    </w:p>
    <w:p w14:paraId="7DF0799B">
      <w:pPr>
        <w:jc w:val="center"/>
        <w:rPr>
          <w:rFonts w:eastAsia="宋体"/>
          <w:sz w:val="28"/>
          <w:szCs w:val="28"/>
        </w:rPr>
      </w:pPr>
    </w:p>
    <w:p w14:paraId="087228A9">
      <w:pPr>
        <w:spacing w:after="722" w:afterLines="150"/>
        <w:jc w:val="left"/>
        <w:rPr>
          <w:rFonts w:ascii="黑体" w:hAnsi="黑体" w:eastAsia="黑体"/>
          <w:kern w:val="0"/>
          <w:sz w:val="28"/>
          <w:szCs w:val="28"/>
        </w:rPr>
      </w:pPr>
      <w:r>
        <w:rPr>
          <w:rFonts w:hint="eastAsia" w:ascii="黑体" w:hAnsi="黑体" w:eastAsia="黑体"/>
          <w:spacing w:val="14"/>
          <w:kern w:val="0"/>
          <w:sz w:val="28"/>
          <w:szCs w:val="28"/>
        </w:rPr>
        <w:t xml:space="preserve">工 </w:t>
      </w:r>
      <w:r>
        <w:rPr>
          <w:rFonts w:ascii="黑体" w:hAnsi="黑体" w:eastAsia="黑体"/>
          <w:spacing w:val="14"/>
          <w:kern w:val="0"/>
          <w:sz w:val="28"/>
          <w:szCs w:val="28"/>
        </w:rPr>
        <w:t xml:space="preserve"> </w:t>
      </w:r>
      <w:r>
        <w:rPr>
          <w:rFonts w:hint="eastAsia" w:ascii="黑体" w:hAnsi="黑体" w:eastAsia="黑体"/>
          <w:spacing w:val="14"/>
          <w:kern w:val="0"/>
          <w:sz w:val="28"/>
          <w:szCs w:val="28"/>
        </w:rPr>
        <w:t xml:space="preserve">程 </w:t>
      </w:r>
      <w:r>
        <w:rPr>
          <w:rFonts w:ascii="黑体" w:hAnsi="黑体" w:eastAsia="黑体"/>
          <w:spacing w:val="14"/>
          <w:kern w:val="0"/>
          <w:sz w:val="28"/>
          <w:szCs w:val="28"/>
        </w:rPr>
        <w:t xml:space="preserve"> </w:t>
      </w:r>
      <w:r>
        <w:rPr>
          <w:rFonts w:hint="eastAsia" w:ascii="黑体" w:hAnsi="黑体" w:eastAsia="黑体"/>
          <w:spacing w:val="14"/>
          <w:kern w:val="0"/>
          <w:sz w:val="28"/>
          <w:szCs w:val="28"/>
        </w:rPr>
        <w:t xml:space="preserve">名 </w:t>
      </w:r>
      <w:r>
        <w:rPr>
          <w:rFonts w:ascii="黑体" w:hAnsi="黑体" w:eastAsia="黑体"/>
          <w:spacing w:val="14"/>
          <w:kern w:val="0"/>
          <w:sz w:val="28"/>
          <w:szCs w:val="28"/>
        </w:rPr>
        <w:t xml:space="preserve"> </w:t>
      </w:r>
      <w:r>
        <w:rPr>
          <w:rFonts w:hint="eastAsia" w:ascii="黑体" w:hAnsi="黑体" w:eastAsia="黑体"/>
          <w:spacing w:val="14"/>
          <w:kern w:val="0"/>
          <w:sz w:val="28"/>
          <w:szCs w:val="28"/>
        </w:rPr>
        <w:t>称：</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u w:val="single"/>
        </w:rPr>
        <w:t xml:space="preserve">       </w:t>
      </w:r>
    </w:p>
    <w:p w14:paraId="2B22D029">
      <w:pPr>
        <w:spacing w:after="722" w:afterLines="150"/>
        <w:jc w:val="left"/>
        <w:rPr>
          <w:rFonts w:ascii="黑体" w:hAnsi="黑体" w:eastAsia="黑体"/>
          <w:sz w:val="28"/>
          <w:szCs w:val="28"/>
          <w:u w:val="single"/>
        </w:rPr>
      </w:pPr>
      <w:r>
        <w:rPr>
          <w:rFonts w:ascii="黑体" w:hAnsi="黑体" w:eastAsia="黑体"/>
          <w:spacing w:val="14"/>
          <w:kern w:val="0"/>
          <w:sz w:val="28"/>
          <w:szCs w:val="28"/>
        </w:rPr>
        <w:t>合</w:t>
      </w:r>
      <w:r>
        <w:rPr>
          <w:rFonts w:hint="eastAsia" w:ascii="黑体" w:hAnsi="黑体" w:eastAsia="黑体"/>
          <w:spacing w:val="14"/>
          <w:kern w:val="0"/>
          <w:sz w:val="28"/>
          <w:szCs w:val="28"/>
        </w:rPr>
        <w:t xml:space="preserve"> </w:t>
      </w:r>
      <w:r>
        <w:rPr>
          <w:rFonts w:ascii="黑体" w:hAnsi="黑体" w:eastAsia="黑体"/>
          <w:spacing w:val="14"/>
          <w:kern w:val="0"/>
          <w:sz w:val="28"/>
          <w:szCs w:val="28"/>
        </w:rPr>
        <w:t xml:space="preserve"> 同</w:t>
      </w:r>
      <w:r>
        <w:rPr>
          <w:rFonts w:hint="eastAsia" w:ascii="黑体" w:hAnsi="黑体" w:eastAsia="黑体"/>
          <w:spacing w:val="14"/>
          <w:kern w:val="0"/>
          <w:sz w:val="28"/>
          <w:szCs w:val="28"/>
        </w:rPr>
        <w:t xml:space="preserve"> </w:t>
      </w:r>
      <w:r>
        <w:rPr>
          <w:rFonts w:ascii="黑体" w:hAnsi="黑体" w:eastAsia="黑体"/>
          <w:spacing w:val="14"/>
          <w:kern w:val="0"/>
          <w:sz w:val="28"/>
          <w:szCs w:val="28"/>
        </w:rPr>
        <w:t xml:space="preserve"> 编</w:t>
      </w:r>
      <w:r>
        <w:rPr>
          <w:rFonts w:hint="eastAsia" w:ascii="黑体" w:hAnsi="黑体" w:eastAsia="黑体"/>
          <w:spacing w:val="14"/>
          <w:kern w:val="0"/>
          <w:sz w:val="28"/>
          <w:szCs w:val="28"/>
        </w:rPr>
        <w:t xml:space="preserve"> </w:t>
      </w:r>
      <w:r>
        <w:rPr>
          <w:rFonts w:ascii="黑体" w:hAnsi="黑体" w:eastAsia="黑体"/>
          <w:spacing w:val="14"/>
          <w:kern w:val="0"/>
          <w:sz w:val="28"/>
          <w:szCs w:val="28"/>
        </w:rPr>
        <w:t xml:space="preserve"> 号：</w:t>
      </w:r>
      <w:r>
        <w:rPr>
          <w:rFonts w:hint="eastAsia" w:ascii="黑体" w:hAnsi="黑体" w:eastAsia="黑体"/>
          <w:sz w:val="28"/>
          <w:szCs w:val="28"/>
          <w:u w:val="single"/>
        </w:rPr>
        <w:t xml:space="preserve"> </w:t>
      </w:r>
      <w:r>
        <w:rPr>
          <w:rFonts w:ascii="黑体" w:hAnsi="黑体" w:eastAsia="黑体"/>
          <w:sz w:val="28"/>
          <w:szCs w:val="28"/>
          <w:u w:val="single"/>
        </w:rPr>
        <w:t xml:space="preserve">                       </w:t>
      </w:r>
    </w:p>
    <w:p w14:paraId="157007B9">
      <w:pPr>
        <w:jc w:val="left"/>
        <w:rPr>
          <w:rFonts w:ascii="黑体" w:hAnsi="黑体" w:eastAsia="黑体"/>
          <w:sz w:val="28"/>
          <w:szCs w:val="28"/>
        </w:rPr>
      </w:pPr>
      <w:r>
        <w:rPr>
          <w:rFonts w:hint="eastAsia" w:ascii="黑体" w:hAnsi="黑体" w:eastAsia="黑体"/>
          <w:kern w:val="0"/>
          <w:sz w:val="28"/>
          <w:szCs w:val="28"/>
        </w:rPr>
        <w:t>投标总价（小写）：</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u w:val="single"/>
        </w:rPr>
        <w:t xml:space="preserve">     </w:t>
      </w:r>
      <w:r>
        <w:rPr>
          <w:rFonts w:hint="eastAsia" w:ascii="黑体" w:hAnsi="黑体" w:eastAsia="黑体"/>
          <w:kern w:val="0"/>
          <w:sz w:val="28"/>
          <w:szCs w:val="28"/>
        </w:rPr>
        <w:t>元</w:t>
      </w:r>
    </w:p>
    <w:p w14:paraId="7BEE602F">
      <w:pPr>
        <w:spacing w:after="722" w:afterLines="150"/>
        <w:jc w:val="left"/>
        <w:rPr>
          <w:rFonts w:ascii="黑体" w:hAnsi="黑体" w:eastAsia="黑体"/>
          <w:kern w:val="0"/>
          <w:sz w:val="28"/>
          <w:szCs w:val="28"/>
        </w:rPr>
      </w:pPr>
      <w:r>
        <w:rPr>
          <w:rFonts w:hint="eastAsia" w:ascii="黑体" w:hAnsi="黑体" w:eastAsia="黑体"/>
          <w:kern w:val="0"/>
          <w:sz w:val="28"/>
          <w:szCs w:val="28"/>
        </w:rPr>
        <w:t xml:space="preserve"> </w:t>
      </w:r>
      <w:r>
        <w:rPr>
          <w:rFonts w:ascii="黑体" w:hAnsi="黑体" w:eastAsia="黑体"/>
          <w:kern w:val="0"/>
          <w:sz w:val="28"/>
          <w:szCs w:val="28"/>
        </w:rPr>
        <w:t xml:space="preserve">       </w:t>
      </w:r>
      <w:r>
        <w:rPr>
          <w:rFonts w:hint="eastAsia" w:ascii="黑体" w:hAnsi="黑体" w:eastAsia="黑体"/>
          <w:kern w:val="0"/>
          <w:sz w:val="28"/>
          <w:szCs w:val="28"/>
        </w:rPr>
        <w:t>（大写）：</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u w:val="single"/>
        </w:rPr>
        <w:t xml:space="preserve">      </w:t>
      </w:r>
      <w:r>
        <w:rPr>
          <w:rFonts w:hint="eastAsia" w:ascii="黑体" w:hAnsi="黑体" w:eastAsia="黑体"/>
          <w:kern w:val="0"/>
          <w:sz w:val="28"/>
          <w:szCs w:val="28"/>
        </w:rPr>
        <w:t>元</w:t>
      </w:r>
    </w:p>
    <w:p w14:paraId="35BDD8C2">
      <w:pPr>
        <w:spacing w:after="722" w:afterLines="150"/>
        <w:jc w:val="left"/>
        <w:rPr>
          <w:rFonts w:ascii="黑体" w:hAnsi="黑体" w:eastAsia="黑体"/>
          <w:sz w:val="28"/>
          <w:szCs w:val="28"/>
        </w:rPr>
      </w:pPr>
      <w:r>
        <w:rPr>
          <w:rFonts w:hint="eastAsia" w:ascii="黑体" w:hAnsi="黑体" w:eastAsia="黑体"/>
          <w:kern w:val="0"/>
          <w:sz w:val="28"/>
          <w:szCs w:val="28"/>
        </w:rPr>
        <w:t>投     标     人：</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u w:val="single"/>
        </w:rPr>
        <w:t xml:space="preserve">            </w:t>
      </w:r>
      <w:r>
        <w:rPr>
          <w:rFonts w:hint="eastAsia" w:ascii="黑体" w:hAnsi="黑体" w:eastAsia="黑体"/>
          <w:kern w:val="0"/>
          <w:sz w:val="28"/>
          <w:szCs w:val="28"/>
        </w:rPr>
        <w:t>（盖单位章）</w:t>
      </w:r>
    </w:p>
    <w:p w14:paraId="2BECAB6A">
      <w:pPr>
        <w:jc w:val="left"/>
        <w:rPr>
          <w:rFonts w:ascii="黑体" w:hAnsi="黑体" w:eastAsia="黑体"/>
          <w:spacing w:val="91"/>
          <w:kern w:val="0"/>
          <w:sz w:val="28"/>
          <w:szCs w:val="28"/>
        </w:rPr>
      </w:pPr>
      <w:r>
        <w:rPr>
          <w:rFonts w:hint="eastAsia" w:ascii="黑体" w:hAnsi="黑体" w:eastAsia="黑体"/>
          <w:spacing w:val="91"/>
          <w:kern w:val="0"/>
          <w:sz w:val="28"/>
          <w:szCs w:val="28"/>
        </w:rPr>
        <w:t>法定代表人</w:t>
      </w:r>
    </w:p>
    <w:p w14:paraId="49EFFC2F">
      <w:pPr>
        <w:spacing w:after="722" w:afterLines="150"/>
        <w:jc w:val="left"/>
        <w:rPr>
          <w:rFonts w:ascii="黑体" w:hAnsi="黑体" w:eastAsia="黑体"/>
          <w:kern w:val="0"/>
          <w:sz w:val="28"/>
          <w:szCs w:val="28"/>
        </w:rPr>
      </w:pPr>
      <w:r>
        <w:rPr>
          <w:rFonts w:hint="eastAsia" w:ascii="黑体" w:hAnsi="黑体" w:eastAsia="黑体"/>
          <w:spacing w:val="45"/>
          <w:kern w:val="0"/>
          <w:sz w:val="28"/>
          <w:szCs w:val="28"/>
        </w:rPr>
        <w:t>或委托代理人</w:t>
      </w:r>
      <w:r>
        <w:rPr>
          <w:rFonts w:hint="eastAsia" w:ascii="黑体" w:hAnsi="黑体" w:eastAsia="黑体"/>
          <w:kern w:val="0"/>
          <w:sz w:val="28"/>
          <w:szCs w:val="28"/>
        </w:rPr>
        <w:t>：</w:t>
      </w:r>
      <w:r>
        <w:rPr>
          <w:rFonts w:hint="eastAsia" w:ascii="黑体" w:hAnsi="黑体" w:eastAsia="黑体"/>
          <w:kern w:val="0"/>
          <w:sz w:val="28"/>
          <w:szCs w:val="28"/>
          <w:u w:val="single"/>
        </w:rPr>
        <w:t xml:space="preserve">                        </w:t>
      </w:r>
      <w:r>
        <w:rPr>
          <w:rFonts w:hint="eastAsia" w:ascii="黑体" w:hAnsi="黑体" w:eastAsia="黑体"/>
          <w:kern w:val="0"/>
          <w:sz w:val="28"/>
          <w:szCs w:val="28"/>
        </w:rPr>
        <w:t>（签字）</w:t>
      </w:r>
    </w:p>
    <w:p w14:paraId="4B0E435B">
      <w:pPr>
        <w:rPr>
          <w:rFonts w:ascii="黑体" w:hAnsi="黑体" w:eastAsia="黑体"/>
          <w:sz w:val="28"/>
          <w:szCs w:val="28"/>
        </w:rPr>
      </w:pPr>
      <w:r>
        <w:rPr>
          <w:rFonts w:ascii="黑体" w:hAnsi="黑体" w:eastAsia="黑体"/>
          <w:spacing w:val="14"/>
          <w:kern w:val="0"/>
          <w:sz w:val="28"/>
          <w:szCs w:val="28"/>
        </w:rPr>
        <w:t>编</w:t>
      </w:r>
      <w:r>
        <w:rPr>
          <w:rFonts w:hint="eastAsia" w:ascii="黑体" w:hAnsi="黑体" w:eastAsia="黑体"/>
          <w:spacing w:val="14"/>
          <w:kern w:val="0"/>
          <w:sz w:val="28"/>
          <w:szCs w:val="28"/>
        </w:rPr>
        <w:t xml:space="preserve"> </w:t>
      </w:r>
      <w:r>
        <w:rPr>
          <w:rFonts w:ascii="黑体" w:hAnsi="黑体" w:eastAsia="黑体"/>
          <w:spacing w:val="14"/>
          <w:kern w:val="0"/>
          <w:sz w:val="28"/>
          <w:szCs w:val="28"/>
        </w:rPr>
        <w:t xml:space="preserve"> 制</w:t>
      </w:r>
      <w:r>
        <w:rPr>
          <w:rFonts w:hint="eastAsia" w:ascii="黑体" w:hAnsi="黑体" w:eastAsia="黑体"/>
          <w:spacing w:val="14"/>
          <w:kern w:val="0"/>
          <w:sz w:val="28"/>
          <w:szCs w:val="28"/>
        </w:rPr>
        <w:t xml:space="preserve"> </w:t>
      </w:r>
      <w:r>
        <w:rPr>
          <w:rFonts w:ascii="黑体" w:hAnsi="黑体" w:eastAsia="黑体"/>
          <w:spacing w:val="14"/>
          <w:kern w:val="0"/>
          <w:sz w:val="28"/>
          <w:szCs w:val="28"/>
        </w:rPr>
        <w:t xml:space="preserve"> 时  间</w:t>
      </w:r>
      <w:r>
        <w:rPr>
          <w:rFonts w:hint="eastAsia" w:ascii="黑体" w:hAnsi="黑体" w:eastAsia="黑体"/>
          <w:spacing w:val="14"/>
          <w:kern w:val="0"/>
          <w:sz w:val="28"/>
          <w:szCs w:val="28"/>
        </w:rPr>
        <w:t>：</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rPr>
        <w:t>年</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rPr>
        <w:t>月</w:t>
      </w:r>
      <w:r>
        <w:rPr>
          <w:rFonts w:hint="eastAsia" w:ascii="黑体" w:hAnsi="黑体" w:eastAsia="黑体"/>
          <w:kern w:val="0"/>
          <w:sz w:val="28"/>
          <w:szCs w:val="28"/>
          <w:u w:val="single"/>
        </w:rPr>
        <w:t xml:space="preserve"> </w:t>
      </w:r>
      <w:r>
        <w:rPr>
          <w:rFonts w:ascii="黑体" w:hAnsi="黑体" w:eastAsia="黑体"/>
          <w:kern w:val="0"/>
          <w:sz w:val="28"/>
          <w:szCs w:val="28"/>
          <w:u w:val="single"/>
        </w:rPr>
        <w:t xml:space="preserve">     </w:t>
      </w:r>
      <w:r>
        <w:rPr>
          <w:rFonts w:hint="eastAsia" w:ascii="黑体" w:hAnsi="黑体" w:eastAsia="黑体"/>
          <w:kern w:val="0"/>
          <w:sz w:val="28"/>
          <w:szCs w:val="28"/>
        </w:rPr>
        <w:t>日</w:t>
      </w:r>
    </w:p>
    <w:p w14:paraId="0E52F22A">
      <w:pPr>
        <w:ind w:firstLine="420"/>
      </w:pPr>
    </w:p>
    <w:p w14:paraId="09A4960B">
      <w:pPr>
        <w:rPr>
          <w:rFonts w:eastAsia="黑体"/>
          <w:b/>
          <w:kern w:val="0"/>
        </w:rPr>
      </w:pPr>
    </w:p>
    <w:p w14:paraId="5113FE6E">
      <w:pPr>
        <w:widowControl/>
        <w:jc w:val="left"/>
        <w:rPr>
          <w:rFonts w:eastAsia="黑体"/>
          <w:b/>
          <w:kern w:val="0"/>
        </w:rPr>
      </w:pPr>
    </w:p>
    <w:p w14:paraId="34044877">
      <w:pPr>
        <w:keepNext/>
        <w:keepLines/>
        <w:tabs>
          <w:tab w:val="left" w:pos="1287"/>
        </w:tabs>
        <w:spacing w:before="240" w:after="240"/>
        <w:outlineLvl w:val="1"/>
        <w:rPr>
          <w:rFonts w:eastAsia="宋体"/>
          <w:b/>
          <w:bCs/>
          <w:sz w:val="28"/>
          <w:szCs w:val="32"/>
        </w:rPr>
      </w:pPr>
      <w:r>
        <w:rPr>
          <w:rFonts w:eastAsia="宋体"/>
          <w:b/>
          <w:bCs/>
          <w:sz w:val="28"/>
          <w:szCs w:val="32"/>
        </w:rPr>
        <w:t>5.3.3</w:t>
      </w:r>
      <w:r>
        <w:rPr>
          <w:rFonts w:hint="eastAsia" w:eastAsia="宋体"/>
          <w:b/>
          <w:bCs/>
          <w:sz w:val="28"/>
          <w:szCs w:val="32"/>
        </w:rPr>
        <w:t xml:space="preserve">  投标报价说明</w:t>
      </w:r>
    </w:p>
    <w:p w14:paraId="221695B9">
      <w:pPr>
        <w:jc w:val="center"/>
        <w:rPr>
          <w:rFonts w:ascii="黑体" w:hAnsi="黑体" w:eastAsia="黑体" w:cs="黑体"/>
          <w:b/>
          <w:sz w:val="28"/>
          <w:szCs w:val="28"/>
        </w:rPr>
      </w:pPr>
      <w:r>
        <w:rPr>
          <w:rFonts w:hint="eastAsia" w:ascii="黑体" w:hAnsi="黑体" w:eastAsia="黑体" w:cs="黑体"/>
          <w:b/>
          <w:sz w:val="28"/>
          <w:szCs w:val="28"/>
        </w:rPr>
        <w:t>投标报价说明</w:t>
      </w:r>
    </w:p>
    <w:p w14:paraId="321AE25F">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469E2F18">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3"/>
      </w:tblGrid>
      <w:tr w14:paraId="1A7D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0" w:hRule="atLeast"/>
        </w:trPr>
        <w:tc>
          <w:tcPr>
            <w:tcW w:w="8323" w:type="dxa"/>
          </w:tcPr>
          <w:p w14:paraId="615F2BFF">
            <w:pPr>
              <w:spacing w:line="300" w:lineRule="exact"/>
              <w:ind w:right="-120" w:rightChars="-50"/>
              <w:rPr>
                <w:rFonts w:eastAsia="宋体"/>
                <w:kern w:val="0"/>
                <w:sz w:val="21"/>
              </w:rPr>
            </w:pPr>
          </w:p>
          <w:p w14:paraId="54055ABD">
            <w:pPr>
              <w:spacing w:line="300" w:lineRule="exact"/>
              <w:ind w:right="-120" w:rightChars="-50"/>
              <w:rPr>
                <w:rFonts w:eastAsia="宋体"/>
                <w:kern w:val="0"/>
                <w:sz w:val="21"/>
              </w:rPr>
            </w:pPr>
            <w:r>
              <w:rPr>
                <w:rFonts w:hint="eastAsia" w:eastAsia="宋体"/>
                <w:kern w:val="0"/>
                <w:sz w:val="21"/>
              </w:rPr>
              <w:t xml:space="preserve">  </w:t>
            </w:r>
          </w:p>
        </w:tc>
      </w:tr>
    </w:tbl>
    <w:p w14:paraId="76B09F10">
      <w:pPr>
        <w:pStyle w:val="30"/>
        <w:rPr>
          <w:color w:val="auto"/>
        </w:rPr>
      </w:pPr>
      <w:r>
        <w:rPr>
          <w:rFonts w:hint="eastAsia"/>
          <w:color w:val="auto"/>
        </w:rPr>
        <w:t>注：招标人在本表中列明投标人需要填写的内容。</w:t>
      </w:r>
    </w:p>
    <w:p w14:paraId="604348A4">
      <w:pPr>
        <w:autoSpaceDE w:val="0"/>
        <w:autoSpaceDN w:val="0"/>
        <w:adjustRightInd w:val="0"/>
        <w:jc w:val="left"/>
        <w:rPr>
          <w:rFonts w:ascii="宋体" w:hAnsi="宋体" w:eastAsia="宋体" w:cs="宋体"/>
          <w:kern w:val="0"/>
          <w:sz w:val="21"/>
          <w:szCs w:val="21"/>
        </w:rPr>
      </w:pPr>
    </w:p>
    <w:p w14:paraId="724176D0">
      <w:pPr>
        <w:keepNext/>
        <w:keepLines/>
        <w:tabs>
          <w:tab w:val="left" w:pos="1287"/>
        </w:tabs>
        <w:spacing w:before="240" w:after="240"/>
        <w:outlineLvl w:val="1"/>
        <w:rPr>
          <w:rFonts w:eastAsia="宋体"/>
          <w:b/>
          <w:bCs/>
          <w:sz w:val="28"/>
          <w:szCs w:val="32"/>
        </w:rPr>
      </w:pPr>
      <w:r>
        <w:rPr>
          <w:rFonts w:hint="eastAsia" w:eastAsia="宋体"/>
          <w:b/>
          <w:bCs/>
          <w:sz w:val="28"/>
          <w:szCs w:val="32"/>
        </w:rPr>
        <w:t>5.3.4  工程项目总价表</w:t>
      </w:r>
    </w:p>
    <w:p w14:paraId="636F8CD9">
      <w:pPr>
        <w:jc w:val="center"/>
        <w:rPr>
          <w:rFonts w:ascii="黑体" w:hAnsi="黑体" w:eastAsia="黑体" w:cs="黑体"/>
          <w:b/>
          <w:sz w:val="28"/>
          <w:szCs w:val="28"/>
        </w:rPr>
      </w:pPr>
      <w:r>
        <w:rPr>
          <w:rFonts w:hint="eastAsia" w:ascii="黑体" w:hAnsi="黑体" w:eastAsia="黑体" w:cs="黑体"/>
          <w:b/>
          <w:sz w:val="28"/>
          <w:szCs w:val="28"/>
        </w:rPr>
        <w:t>工程项目总价表</w:t>
      </w:r>
    </w:p>
    <w:p w14:paraId="2F491EA5">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322F3B3F">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7"/>
        <w:gridCol w:w="3304"/>
        <w:gridCol w:w="1856"/>
        <w:gridCol w:w="1926"/>
      </w:tblGrid>
      <w:tr w14:paraId="5B90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234D47CB">
            <w:pPr>
              <w:spacing w:line="300" w:lineRule="exact"/>
              <w:ind w:left="-120" w:leftChars="-50" w:right="-120" w:rightChars="-50"/>
              <w:jc w:val="center"/>
              <w:rPr>
                <w:rFonts w:eastAsia="宋体"/>
                <w:kern w:val="0"/>
                <w:sz w:val="21"/>
              </w:rPr>
            </w:pPr>
            <w:r>
              <w:rPr>
                <w:rFonts w:hint="eastAsia" w:eastAsia="宋体"/>
                <w:kern w:val="0"/>
                <w:sz w:val="21"/>
              </w:rPr>
              <w:t xml:space="preserve">组  </w:t>
            </w:r>
            <w:r>
              <w:rPr>
                <w:rFonts w:eastAsia="宋体"/>
                <w:kern w:val="0"/>
                <w:sz w:val="21"/>
              </w:rPr>
              <w:t>号</w:t>
            </w:r>
          </w:p>
        </w:tc>
        <w:tc>
          <w:tcPr>
            <w:tcW w:w="3304" w:type="dxa"/>
            <w:vAlign w:val="center"/>
          </w:tcPr>
          <w:p w14:paraId="0EB0235A">
            <w:pPr>
              <w:spacing w:line="300" w:lineRule="exact"/>
              <w:ind w:left="-120" w:leftChars="-50" w:right="-120" w:rightChars="-50"/>
              <w:jc w:val="center"/>
              <w:rPr>
                <w:rFonts w:eastAsia="宋体"/>
                <w:kern w:val="0"/>
                <w:sz w:val="21"/>
              </w:rPr>
            </w:pPr>
            <w:r>
              <w:rPr>
                <w:rFonts w:eastAsia="宋体"/>
                <w:kern w:val="0"/>
                <w:sz w:val="21"/>
              </w:rPr>
              <w:t>项目</w:t>
            </w:r>
            <w:r>
              <w:rPr>
                <w:rFonts w:hint="eastAsia" w:eastAsia="宋体"/>
                <w:kern w:val="0"/>
                <w:sz w:val="21"/>
              </w:rPr>
              <w:t>分组</w:t>
            </w:r>
            <w:r>
              <w:rPr>
                <w:rFonts w:eastAsia="宋体"/>
                <w:kern w:val="0"/>
                <w:sz w:val="21"/>
              </w:rPr>
              <w:t>名称</w:t>
            </w:r>
          </w:p>
        </w:tc>
        <w:tc>
          <w:tcPr>
            <w:tcW w:w="1856" w:type="dxa"/>
            <w:vAlign w:val="center"/>
          </w:tcPr>
          <w:p w14:paraId="41690053">
            <w:pPr>
              <w:spacing w:line="300" w:lineRule="exact"/>
              <w:ind w:left="-120" w:leftChars="-50" w:right="-120" w:rightChars="-50"/>
              <w:jc w:val="center"/>
              <w:rPr>
                <w:rFonts w:eastAsia="宋体"/>
                <w:kern w:val="0"/>
                <w:sz w:val="21"/>
              </w:rPr>
            </w:pPr>
            <w:r>
              <w:rPr>
                <w:rFonts w:eastAsia="宋体"/>
                <w:kern w:val="0"/>
                <w:sz w:val="21"/>
              </w:rPr>
              <w:t>金额</w:t>
            </w:r>
            <w:r>
              <w:rPr>
                <w:rFonts w:hint="eastAsia" w:eastAsia="宋体"/>
                <w:kern w:val="0"/>
                <w:sz w:val="21"/>
              </w:rPr>
              <w:t>（</w:t>
            </w:r>
            <w:r>
              <w:rPr>
                <w:rFonts w:eastAsia="宋体"/>
                <w:kern w:val="0"/>
                <w:sz w:val="21"/>
              </w:rPr>
              <w:t>元</w:t>
            </w:r>
            <w:r>
              <w:rPr>
                <w:rFonts w:hint="eastAsia" w:eastAsia="宋体"/>
                <w:kern w:val="0"/>
                <w:sz w:val="21"/>
              </w:rPr>
              <w:t>）</w:t>
            </w:r>
          </w:p>
        </w:tc>
        <w:tc>
          <w:tcPr>
            <w:tcW w:w="1926" w:type="dxa"/>
            <w:vAlign w:val="center"/>
          </w:tcPr>
          <w:p w14:paraId="1C0D5070">
            <w:pPr>
              <w:spacing w:line="300" w:lineRule="exact"/>
              <w:ind w:left="-120" w:leftChars="-50" w:right="-120" w:rightChars="-50"/>
              <w:jc w:val="center"/>
              <w:rPr>
                <w:rFonts w:eastAsia="宋体"/>
                <w:kern w:val="0"/>
                <w:sz w:val="21"/>
              </w:rPr>
            </w:pPr>
            <w:r>
              <w:rPr>
                <w:rFonts w:eastAsia="宋体"/>
                <w:kern w:val="0"/>
                <w:sz w:val="21"/>
              </w:rPr>
              <w:t>备注</w:t>
            </w:r>
          </w:p>
        </w:tc>
      </w:tr>
      <w:tr w14:paraId="5EA4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658B66C9">
            <w:pPr>
              <w:spacing w:line="300" w:lineRule="exact"/>
              <w:ind w:left="-120" w:leftChars="-50" w:right="-120" w:rightChars="-50"/>
              <w:jc w:val="center"/>
              <w:rPr>
                <w:rFonts w:eastAsia="宋体"/>
                <w:kern w:val="0"/>
                <w:sz w:val="21"/>
              </w:rPr>
            </w:pPr>
            <w:r>
              <w:rPr>
                <w:rFonts w:hint="eastAsia" w:eastAsia="宋体"/>
                <w:kern w:val="0"/>
                <w:sz w:val="21"/>
              </w:rPr>
              <w:t>1</w:t>
            </w:r>
          </w:p>
        </w:tc>
        <w:tc>
          <w:tcPr>
            <w:tcW w:w="3304" w:type="dxa"/>
            <w:vAlign w:val="center"/>
          </w:tcPr>
          <w:p w14:paraId="03230498">
            <w:pPr>
              <w:spacing w:line="300" w:lineRule="exact"/>
              <w:ind w:left="-120" w:leftChars="-50" w:right="-120" w:rightChars="-50" w:firstLine="210" w:firstLineChars="100"/>
              <w:jc w:val="center"/>
              <w:rPr>
                <w:rFonts w:eastAsia="宋体"/>
                <w:kern w:val="0"/>
                <w:sz w:val="21"/>
              </w:rPr>
            </w:pPr>
          </w:p>
        </w:tc>
        <w:tc>
          <w:tcPr>
            <w:tcW w:w="1856" w:type="dxa"/>
            <w:vAlign w:val="center"/>
          </w:tcPr>
          <w:p w14:paraId="51927553">
            <w:pPr>
              <w:spacing w:line="300" w:lineRule="exact"/>
              <w:ind w:left="-120" w:leftChars="-50" w:right="-120" w:rightChars="-50"/>
              <w:jc w:val="center"/>
              <w:rPr>
                <w:rFonts w:eastAsia="宋体"/>
                <w:kern w:val="0"/>
                <w:sz w:val="21"/>
              </w:rPr>
            </w:pPr>
          </w:p>
        </w:tc>
        <w:tc>
          <w:tcPr>
            <w:tcW w:w="1926" w:type="dxa"/>
            <w:vAlign w:val="center"/>
          </w:tcPr>
          <w:p w14:paraId="4E8C2BF7">
            <w:pPr>
              <w:spacing w:line="300" w:lineRule="exact"/>
              <w:ind w:left="-120" w:leftChars="-50" w:right="-120" w:rightChars="-50"/>
              <w:jc w:val="center"/>
              <w:rPr>
                <w:rFonts w:eastAsia="宋体"/>
                <w:kern w:val="0"/>
                <w:sz w:val="21"/>
              </w:rPr>
            </w:pPr>
          </w:p>
        </w:tc>
      </w:tr>
      <w:tr w14:paraId="6179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5C7728DF">
            <w:pPr>
              <w:spacing w:line="300" w:lineRule="exact"/>
              <w:ind w:left="-120" w:leftChars="-50" w:right="-120" w:rightChars="-50"/>
              <w:jc w:val="center"/>
              <w:rPr>
                <w:rFonts w:eastAsia="宋体"/>
                <w:kern w:val="0"/>
                <w:sz w:val="21"/>
              </w:rPr>
            </w:pPr>
            <w:r>
              <w:rPr>
                <w:rFonts w:hint="eastAsia" w:eastAsia="宋体"/>
                <w:kern w:val="0"/>
                <w:sz w:val="21"/>
              </w:rPr>
              <w:t>2</w:t>
            </w:r>
          </w:p>
        </w:tc>
        <w:tc>
          <w:tcPr>
            <w:tcW w:w="3304" w:type="dxa"/>
            <w:vAlign w:val="center"/>
          </w:tcPr>
          <w:p w14:paraId="5AE048E1">
            <w:pPr>
              <w:spacing w:line="300" w:lineRule="exact"/>
              <w:ind w:left="-120" w:leftChars="-50" w:right="-120" w:rightChars="-50" w:firstLine="210" w:firstLineChars="100"/>
              <w:jc w:val="center"/>
              <w:rPr>
                <w:rFonts w:eastAsia="宋体"/>
                <w:sz w:val="21"/>
              </w:rPr>
            </w:pPr>
          </w:p>
        </w:tc>
        <w:tc>
          <w:tcPr>
            <w:tcW w:w="1856" w:type="dxa"/>
            <w:vAlign w:val="center"/>
          </w:tcPr>
          <w:p w14:paraId="34CFAF72">
            <w:pPr>
              <w:spacing w:line="300" w:lineRule="exact"/>
              <w:ind w:left="-120" w:leftChars="-50" w:right="-120" w:rightChars="-50"/>
              <w:jc w:val="center"/>
              <w:rPr>
                <w:rFonts w:eastAsia="宋体"/>
                <w:kern w:val="0"/>
                <w:sz w:val="21"/>
              </w:rPr>
            </w:pPr>
          </w:p>
        </w:tc>
        <w:tc>
          <w:tcPr>
            <w:tcW w:w="1926" w:type="dxa"/>
            <w:vAlign w:val="center"/>
          </w:tcPr>
          <w:p w14:paraId="3FEBE0FB">
            <w:pPr>
              <w:spacing w:line="300" w:lineRule="exact"/>
              <w:ind w:left="-120" w:leftChars="-50" w:right="-120" w:rightChars="-50"/>
              <w:jc w:val="center"/>
              <w:rPr>
                <w:rFonts w:eastAsia="宋体"/>
                <w:kern w:val="0"/>
                <w:sz w:val="21"/>
              </w:rPr>
            </w:pPr>
          </w:p>
        </w:tc>
      </w:tr>
      <w:tr w14:paraId="4BCC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4FD8ED90">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436BD856">
            <w:pPr>
              <w:spacing w:line="300" w:lineRule="exact"/>
              <w:ind w:left="-120" w:leftChars="-50" w:right="-120" w:rightChars="-50" w:firstLine="210" w:firstLineChars="100"/>
              <w:jc w:val="center"/>
              <w:rPr>
                <w:rFonts w:eastAsia="宋体"/>
                <w:sz w:val="21"/>
              </w:rPr>
            </w:pPr>
          </w:p>
        </w:tc>
        <w:tc>
          <w:tcPr>
            <w:tcW w:w="1856" w:type="dxa"/>
            <w:vAlign w:val="center"/>
          </w:tcPr>
          <w:p w14:paraId="5071C780">
            <w:pPr>
              <w:spacing w:line="300" w:lineRule="exact"/>
              <w:ind w:left="-120" w:leftChars="-50" w:right="-120" w:rightChars="-50"/>
              <w:jc w:val="center"/>
              <w:rPr>
                <w:rFonts w:eastAsia="宋体"/>
                <w:kern w:val="0"/>
                <w:sz w:val="21"/>
              </w:rPr>
            </w:pPr>
          </w:p>
        </w:tc>
        <w:tc>
          <w:tcPr>
            <w:tcW w:w="1926" w:type="dxa"/>
            <w:vAlign w:val="center"/>
          </w:tcPr>
          <w:p w14:paraId="7DE5B7CD">
            <w:pPr>
              <w:spacing w:line="300" w:lineRule="exact"/>
              <w:ind w:left="-120" w:leftChars="-50" w:right="-120" w:rightChars="-50"/>
              <w:jc w:val="center"/>
              <w:rPr>
                <w:rFonts w:eastAsia="宋体"/>
                <w:kern w:val="0"/>
                <w:sz w:val="21"/>
              </w:rPr>
            </w:pPr>
          </w:p>
        </w:tc>
      </w:tr>
      <w:tr w14:paraId="072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3292D696">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4586307D">
            <w:pPr>
              <w:spacing w:line="300" w:lineRule="exact"/>
              <w:ind w:left="-120" w:leftChars="-50" w:right="-120" w:rightChars="-50"/>
              <w:jc w:val="center"/>
              <w:rPr>
                <w:rFonts w:eastAsia="宋体"/>
                <w:sz w:val="21"/>
              </w:rPr>
            </w:pPr>
          </w:p>
        </w:tc>
        <w:tc>
          <w:tcPr>
            <w:tcW w:w="1856" w:type="dxa"/>
            <w:vAlign w:val="center"/>
          </w:tcPr>
          <w:p w14:paraId="2A90A424">
            <w:pPr>
              <w:spacing w:line="300" w:lineRule="exact"/>
              <w:ind w:left="-120" w:leftChars="-50" w:right="-120" w:rightChars="-50"/>
              <w:jc w:val="center"/>
              <w:rPr>
                <w:rFonts w:eastAsia="宋体"/>
                <w:kern w:val="0"/>
                <w:sz w:val="21"/>
              </w:rPr>
            </w:pPr>
          </w:p>
        </w:tc>
        <w:tc>
          <w:tcPr>
            <w:tcW w:w="1926" w:type="dxa"/>
            <w:vAlign w:val="center"/>
          </w:tcPr>
          <w:p w14:paraId="44FFC4E4">
            <w:pPr>
              <w:spacing w:line="300" w:lineRule="exact"/>
              <w:ind w:left="-120" w:leftChars="-50" w:right="-120" w:rightChars="-50"/>
              <w:jc w:val="center"/>
              <w:rPr>
                <w:rFonts w:eastAsia="宋体"/>
                <w:kern w:val="0"/>
                <w:sz w:val="21"/>
              </w:rPr>
            </w:pPr>
          </w:p>
        </w:tc>
      </w:tr>
      <w:tr w14:paraId="14B7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6ABB18E4">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6E268A70">
            <w:pPr>
              <w:spacing w:line="300" w:lineRule="exact"/>
              <w:ind w:left="-120" w:leftChars="-50" w:right="-120" w:rightChars="-50" w:firstLine="210" w:firstLineChars="100"/>
              <w:jc w:val="center"/>
              <w:rPr>
                <w:rFonts w:eastAsia="宋体"/>
                <w:sz w:val="21"/>
              </w:rPr>
            </w:pPr>
          </w:p>
        </w:tc>
        <w:tc>
          <w:tcPr>
            <w:tcW w:w="1856" w:type="dxa"/>
            <w:vAlign w:val="center"/>
          </w:tcPr>
          <w:p w14:paraId="332CB526">
            <w:pPr>
              <w:spacing w:line="300" w:lineRule="exact"/>
              <w:ind w:left="-120" w:leftChars="-50" w:right="-120" w:rightChars="-50"/>
              <w:jc w:val="center"/>
              <w:rPr>
                <w:rFonts w:eastAsia="宋体"/>
                <w:kern w:val="0"/>
                <w:sz w:val="21"/>
              </w:rPr>
            </w:pPr>
          </w:p>
        </w:tc>
        <w:tc>
          <w:tcPr>
            <w:tcW w:w="1926" w:type="dxa"/>
            <w:vAlign w:val="center"/>
          </w:tcPr>
          <w:p w14:paraId="7472B966">
            <w:pPr>
              <w:spacing w:line="300" w:lineRule="exact"/>
              <w:ind w:left="-120" w:leftChars="-50" w:right="-120" w:rightChars="-50"/>
              <w:jc w:val="center"/>
              <w:rPr>
                <w:rFonts w:eastAsia="宋体"/>
                <w:kern w:val="0"/>
                <w:sz w:val="21"/>
              </w:rPr>
            </w:pPr>
          </w:p>
        </w:tc>
      </w:tr>
      <w:tr w14:paraId="5F9A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35AEB7E3">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069A3A5E">
            <w:pPr>
              <w:spacing w:line="300" w:lineRule="exact"/>
              <w:ind w:left="120" w:leftChars="50" w:right="120" w:rightChars="50"/>
              <w:jc w:val="left"/>
              <w:rPr>
                <w:rFonts w:eastAsia="宋体"/>
                <w:kern w:val="0"/>
                <w:sz w:val="21"/>
              </w:rPr>
            </w:pPr>
            <w:r>
              <w:rPr>
                <w:rFonts w:hint="eastAsia" w:eastAsia="宋体"/>
                <w:kern w:val="0"/>
                <w:sz w:val="21"/>
              </w:rPr>
              <w:t>安全生产措施费</w:t>
            </w:r>
          </w:p>
        </w:tc>
        <w:tc>
          <w:tcPr>
            <w:tcW w:w="1856" w:type="dxa"/>
            <w:vAlign w:val="center"/>
          </w:tcPr>
          <w:p w14:paraId="008333EA">
            <w:pPr>
              <w:spacing w:line="300" w:lineRule="exact"/>
              <w:ind w:left="-120" w:leftChars="-50" w:right="-120" w:rightChars="-50"/>
              <w:jc w:val="center"/>
              <w:rPr>
                <w:rFonts w:eastAsia="宋体"/>
                <w:kern w:val="0"/>
                <w:sz w:val="21"/>
              </w:rPr>
            </w:pPr>
          </w:p>
        </w:tc>
        <w:tc>
          <w:tcPr>
            <w:tcW w:w="1926" w:type="dxa"/>
            <w:vAlign w:val="center"/>
          </w:tcPr>
          <w:p w14:paraId="39CAA523">
            <w:pPr>
              <w:spacing w:line="300" w:lineRule="exact"/>
              <w:ind w:left="120" w:leftChars="50" w:right="120" w:rightChars="50"/>
              <w:jc w:val="left"/>
              <w:rPr>
                <w:rFonts w:eastAsia="宋体"/>
                <w:kern w:val="0"/>
                <w:sz w:val="21"/>
                <w:u w:val="single"/>
              </w:rPr>
            </w:pPr>
            <w:r>
              <w:rPr>
                <w:rFonts w:hint="eastAsia" w:eastAsia="宋体"/>
                <w:kern w:val="0"/>
                <w:sz w:val="21"/>
              </w:rPr>
              <w:t>计费基础：</w:t>
            </w:r>
            <w:r>
              <w:rPr>
                <w:rFonts w:hint="eastAsia" w:eastAsia="宋体"/>
                <w:kern w:val="0"/>
                <w:sz w:val="21"/>
                <w:u w:val="single"/>
              </w:rPr>
              <w:t xml:space="preserve"> </w:t>
            </w:r>
            <w:r>
              <w:rPr>
                <w:rFonts w:eastAsia="宋体"/>
                <w:kern w:val="0"/>
                <w:sz w:val="21"/>
                <w:u w:val="single"/>
              </w:rPr>
              <w:t xml:space="preserve">     </w:t>
            </w:r>
          </w:p>
          <w:p w14:paraId="1CE5B016">
            <w:pPr>
              <w:spacing w:line="300" w:lineRule="exact"/>
              <w:ind w:left="120" w:leftChars="50" w:right="120" w:rightChars="50"/>
              <w:jc w:val="left"/>
              <w:rPr>
                <w:rFonts w:eastAsia="宋体"/>
                <w:kern w:val="0"/>
                <w:sz w:val="21"/>
                <w:u w:val="single"/>
              </w:rPr>
            </w:pPr>
            <w:r>
              <w:rPr>
                <w:rFonts w:hint="eastAsia" w:eastAsia="宋体"/>
                <w:kern w:val="0"/>
                <w:sz w:val="21"/>
              </w:rPr>
              <w:t xml:space="preserve">费 </w:t>
            </w:r>
            <w:r>
              <w:rPr>
                <w:rFonts w:eastAsia="宋体"/>
                <w:kern w:val="0"/>
                <w:sz w:val="21"/>
              </w:rPr>
              <w:t xml:space="preserve">   </w:t>
            </w:r>
            <w:r>
              <w:rPr>
                <w:rFonts w:hint="eastAsia" w:eastAsia="宋体"/>
                <w:kern w:val="0"/>
                <w:sz w:val="21"/>
              </w:rPr>
              <w:t>率：</w:t>
            </w:r>
            <w:r>
              <w:rPr>
                <w:rFonts w:eastAsia="宋体"/>
                <w:kern w:val="0"/>
                <w:sz w:val="21"/>
                <w:u w:val="single"/>
              </w:rPr>
              <w:t xml:space="preserve">      </w:t>
            </w:r>
          </w:p>
        </w:tc>
      </w:tr>
      <w:tr w14:paraId="2D37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7DCEC600">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24324434">
            <w:pPr>
              <w:spacing w:line="300" w:lineRule="exact"/>
              <w:ind w:left="120" w:leftChars="50" w:right="120" w:rightChars="50"/>
              <w:jc w:val="left"/>
              <w:rPr>
                <w:rFonts w:eastAsia="宋体"/>
                <w:kern w:val="0"/>
                <w:sz w:val="21"/>
              </w:rPr>
            </w:pPr>
            <w:r>
              <w:rPr>
                <w:rFonts w:hint="eastAsia" w:eastAsia="宋体"/>
                <w:kern w:val="0"/>
                <w:sz w:val="21"/>
              </w:rPr>
              <w:t>工程保险</w:t>
            </w:r>
          </w:p>
          <w:p w14:paraId="20C68355">
            <w:pPr>
              <w:spacing w:line="300" w:lineRule="exact"/>
              <w:ind w:left="120" w:leftChars="50" w:right="120" w:rightChars="50"/>
              <w:jc w:val="left"/>
              <w:rPr>
                <w:rFonts w:eastAsia="宋体"/>
                <w:kern w:val="0"/>
                <w:sz w:val="21"/>
              </w:rPr>
            </w:pPr>
            <w:r>
              <w:rPr>
                <w:rFonts w:hint="eastAsia" w:eastAsia="宋体"/>
                <w:kern w:val="0"/>
                <w:sz w:val="21"/>
              </w:rPr>
              <w:t>（工程一切险、第三者责任险）</w:t>
            </w:r>
          </w:p>
        </w:tc>
        <w:tc>
          <w:tcPr>
            <w:tcW w:w="1856" w:type="dxa"/>
            <w:vAlign w:val="center"/>
          </w:tcPr>
          <w:p w14:paraId="49E37EE3">
            <w:pPr>
              <w:spacing w:line="300" w:lineRule="exact"/>
              <w:ind w:left="-120" w:leftChars="-50" w:right="-120" w:rightChars="-50"/>
              <w:jc w:val="center"/>
              <w:rPr>
                <w:rFonts w:eastAsia="宋体"/>
                <w:kern w:val="0"/>
                <w:sz w:val="21"/>
              </w:rPr>
            </w:pPr>
          </w:p>
        </w:tc>
        <w:tc>
          <w:tcPr>
            <w:tcW w:w="1926" w:type="dxa"/>
            <w:vAlign w:val="center"/>
          </w:tcPr>
          <w:p w14:paraId="5E74AA6B">
            <w:pPr>
              <w:spacing w:line="300" w:lineRule="exact"/>
              <w:ind w:left="-120" w:leftChars="-50" w:right="-120" w:rightChars="-50"/>
              <w:jc w:val="center"/>
              <w:rPr>
                <w:rFonts w:eastAsia="宋体"/>
                <w:kern w:val="0"/>
                <w:sz w:val="21"/>
              </w:rPr>
            </w:pPr>
          </w:p>
        </w:tc>
      </w:tr>
      <w:tr w14:paraId="3F56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565A4814">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0D488ACA">
            <w:pPr>
              <w:spacing w:line="300" w:lineRule="exact"/>
              <w:ind w:left="120" w:leftChars="50" w:right="120" w:rightChars="50"/>
              <w:jc w:val="left"/>
              <w:rPr>
                <w:rFonts w:ascii="宋体" w:hAnsi="宋体" w:eastAsia="宋体" w:cs="宋体"/>
                <w:kern w:val="0"/>
                <w:sz w:val="21"/>
                <w:szCs w:val="21"/>
              </w:rPr>
            </w:pPr>
            <w:r>
              <w:rPr>
                <w:rFonts w:hint="eastAsia" w:ascii="宋体" w:hAnsi="宋体" w:eastAsia="宋体" w:cs="宋体"/>
                <w:kern w:val="0"/>
                <w:sz w:val="21"/>
                <w:szCs w:val="21"/>
              </w:rPr>
              <w:t>暂列金额</w:t>
            </w:r>
          </w:p>
        </w:tc>
        <w:tc>
          <w:tcPr>
            <w:tcW w:w="1856" w:type="dxa"/>
            <w:vAlign w:val="center"/>
          </w:tcPr>
          <w:p w14:paraId="4ED7219F">
            <w:pPr>
              <w:spacing w:line="300" w:lineRule="exact"/>
              <w:ind w:left="-120" w:leftChars="-50" w:right="-120" w:rightChars="-50"/>
              <w:jc w:val="center"/>
              <w:rPr>
                <w:rFonts w:eastAsia="宋体"/>
                <w:kern w:val="0"/>
                <w:sz w:val="21"/>
              </w:rPr>
            </w:pPr>
          </w:p>
        </w:tc>
        <w:tc>
          <w:tcPr>
            <w:tcW w:w="1926" w:type="dxa"/>
            <w:vAlign w:val="center"/>
          </w:tcPr>
          <w:p w14:paraId="4A66A0EE">
            <w:pPr>
              <w:spacing w:line="300" w:lineRule="exact"/>
              <w:ind w:left="-120" w:leftChars="-50" w:right="-120" w:rightChars="-50"/>
              <w:jc w:val="center"/>
              <w:rPr>
                <w:rFonts w:eastAsia="宋体"/>
                <w:kern w:val="0"/>
                <w:sz w:val="21"/>
              </w:rPr>
            </w:pPr>
          </w:p>
        </w:tc>
      </w:tr>
      <w:tr w14:paraId="7A16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46DE7075">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0BA76A74">
            <w:pPr>
              <w:spacing w:line="300" w:lineRule="exact"/>
              <w:ind w:left="120" w:leftChars="50" w:right="120" w:rightChars="50"/>
              <w:jc w:val="left"/>
              <w:rPr>
                <w:rFonts w:eastAsia="宋体"/>
                <w:kern w:val="0"/>
                <w:sz w:val="21"/>
              </w:rPr>
            </w:pPr>
            <w:r>
              <w:rPr>
                <w:rFonts w:hint="eastAsia" w:eastAsia="宋体"/>
                <w:kern w:val="0"/>
                <w:sz w:val="21"/>
              </w:rPr>
              <w:t>专业工程暂估价（如有）</w:t>
            </w:r>
          </w:p>
        </w:tc>
        <w:tc>
          <w:tcPr>
            <w:tcW w:w="1856" w:type="dxa"/>
            <w:vAlign w:val="center"/>
          </w:tcPr>
          <w:p w14:paraId="7786EE44">
            <w:pPr>
              <w:spacing w:line="300" w:lineRule="exact"/>
              <w:ind w:left="-120" w:leftChars="-50" w:right="-120" w:rightChars="-50"/>
              <w:jc w:val="center"/>
              <w:rPr>
                <w:rFonts w:eastAsia="宋体"/>
                <w:kern w:val="0"/>
                <w:sz w:val="21"/>
              </w:rPr>
            </w:pPr>
          </w:p>
        </w:tc>
        <w:tc>
          <w:tcPr>
            <w:tcW w:w="1926" w:type="dxa"/>
            <w:vAlign w:val="center"/>
          </w:tcPr>
          <w:p w14:paraId="416B9A5E">
            <w:pPr>
              <w:spacing w:line="300" w:lineRule="exact"/>
              <w:ind w:left="-120" w:leftChars="-50" w:right="-120" w:rightChars="-50"/>
              <w:jc w:val="center"/>
              <w:rPr>
                <w:rFonts w:eastAsia="宋体"/>
                <w:kern w:val="0"/>
                <w:sz w:val="21"/>
              </w:rPr>
            </w:pPr>
          </w:p>
        </w:tc>
      </w:tr>
      <w:tr w14:paraId="5F09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2603927C">
            <w:pPr>
              <w:spacing w:line="300" w:lineRule="exact"/>
              <w:ind w:left="-120" w:leftChars="-50" w:right="-120" w:rightChars="-50"/>
              <w:jc w:val="center"/>
              <w:rPr>
                <w:rFonts w:eastAsia="宋体"/>
                <w:kern w:val="0"/>
                <w:sz w:val="21"/>
              </w:rPr>
            </w:pPr>
            <w:r>
              <w:rPr>
                <w:rFonts w:hint="eastAsia" w:eastAsia="宋体"/>
                <w:kern w:val="0"/>
                <w:sz w:val="21"/>
              </w:rPr>
              <w:t>……</w:t>
            </w:r>
          </w:p>
        </w:tc>
        <w:tc>
          <w:tcPr>
            <w:tcW w:w="3304" w:type="dxa"/>
            <w:vAlign w:val="center"/>
          </w:tcPr>
          <w:p w14:paraId="52388937">
            <w:pPr>
              <w:spacing w:line="300" w:lineRule="exact"/>
              <w:ind w:left="120" w:leftChars="50" w:right="120" w:rightChars="50"/>
              <w:jc w:val="left"/>
              <w:rPr>
                <w:rFonts w:eastAsia="宋体"/>
                <w:kern w:val="0"/>
                <w:sz w:val="21"/>
              </w:rPr>
            </w:pPr>
            <w:r>
              <w:rPr>
                <w:rFonts w:hint="eastAsia" w:eastAsia="宋体"/>
                <w:kern w:val="0"/>
                <w:sz w:val="21"/>
              </w:rPr>
              <w:t>总承包服务费（如有）</w:t>
            </w:r>
          </w:p>
        </w:tc>
        <w:tc>
          <w:tcPr>
            <w:tcW w:w="1856" w:type="dxa"/>
            <w:vAlign w:val="center"/>
          </w:tcPr>
          <w:p w14:paraId="28FC8537">
            <w:pPr>
              <w:spacing w:line="300" w:lineRule="exact"/>
              <w:ind w:left="-120" w:leftChars="-50" w:right="-120" w:rightChars="-50"/>
              <w:jc w:val="center"/>
              <w:rPr>
                <w:rFonts w:eastAsia="宋体"/>
                <w:kern w:val="0"/>
                <w:sz w:val="21"/>
              </w:rPr>
            </w:pPr>
          </w:p>
        </w:tc>
        <w:tc>
          <w:tcPr>
            <w:tcW w:w="1926" w:type="dxa"/>
            <w:vAlign w:val="center"/>
          </w:tcPr>
          <w:p w14:paraId="1483DD42">
            <w:pPr>
              <w:spacing w:line="300" w:lineRule="exact"/>
              <w:ind w:left="-120" w:leftChars="-50" w:right="-120" w:rightChars="-50"/>
              <w:jc w:val="center"/>
              <w:rPr>
                <w:rFonts w:eastAsia="宋体"/>
                <w:kern w:val="0"/>
                <w:sz w:val="21"/>
              </w:rPr>
            </w:pPr>
          </w:p>
        </w:tc>
      </w:tr>
      <w:tr w14:paraId="5436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6A67D30B">
            <w:pPr>
              <w:spacing w:line="300" w:lineRule="exact"/>
              <w:ind w:left="-120" w:leftChars="-50" w:right="-120" w:rightChars="-50"/>
              <w:jc w:val="center"/>
              <w:rPr>
                <w:rFonts w:eastAsia="宋体"/>
                <w:kern w:val="0"/>
                <w:sz w:val="21"/>
              </w:rPr>
            </w:pPr>
          </w:p>
        </w:tc>
        <w:tc>
          <w:tcPr>
            <w:tcW w:w="3304" w:type="dxa"/>
            <w:vAlign w:val="center"/>
          </w:tcPr>
          <w:p w14:paraId="521DA183">
            <w:pPr>
              <w:spacing w:line="300" w:lineRule="exact"/>
              <w:ind w:left="-120" w:leftChars="-50" w:right="-120" w:rightChars="-50" w:firstLine="210" w:firstLineChars="100"/>
              <w:jc w:val="left"/>
              <w:rPr>
                <w:rFonts w:ascii="宋体" w:hAnsi="宋体" w:eastAsia="宋体" w:cs="宋体"/>
                <w:kern w:val="0"/>
                <w:sz w:val="21"/>
                <w:szCs w:val="21"/>
              </w:rPr>
            </w:pPr>
          </w:p>
        </w:tc>
        <w:tc>
          <w:tcPr>
            <w:tcW w:w="1856" w:type="dxa"/>
            <w:vAlign w:val="center"/>
          </w:tcPr>
          <w:p w14:paraId="3D40C770">
            <w:pPr>
              <w:spacing w:line="300" w:lineRule="exact"/>
              <w:ind w:left="-120" w:leftChars="-50" w:right="-120" w:rightChars="-50"/>
              <w:jc w:val="center"/>
              <w:rPr>
                <w:rFonts w:eastAsia="宋体"/>
                <w:kern w:val="0"/>
                <w:sz w:val="21"/>
              </w:rPr>
            </w:pPr>
          </w:p>
        </w:tc>
        <w:tc>
          <w:tcPr>
            <w:tcW w:w="1926" w:type="dxa"/>
            <w:vAlign w:val="center"/>
          </w:tcPr>
          <w:p w14:paraId="2FCFFD21">
            <w:pPr>
              <w:spacing w:line="300" w:lineRule="exact"/>
              <w:ind w:left="-120" w:leftChars="-50" w:right="-120" w:rightChars="-50"/>
              <w:jc w:val="center"/>
              <w:rPr>
                <w:rFonts w:eastAsia="宋体"/>
                <w:kern w:val="0"/>
                <w:sz w:val="21"/>
              </w:rPr>
            </w:pPr>
          </w:p>
        </w:tc>
      </w:tr>
      <w:tr w14:paraId="303C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7" w:type="dxa"/>
            <w:vAlign w:val="center"/>
          </w:tcPr>
          <w:p w14:paraId="4CC44B7B">
            <w:pPr>
              <w:spacing w:line="300" w:lineRule="exact"/>
              <w:ind w:left="-120" w:leftChars="-50" w:right="-120" w:rightChars="-50" w:firstLine="210" w:firstLineChars="100"/>
              <w:jc w:val="left"/>
              <w:rPr>
                <w:rFonts w:ascii="宋体" w:hAnsi="宋体" w:eastAsia="宋体" w:cs="宋体"/>
                <w:kern w:val="0"/>
                <w:sz w:val="21"/>
                <w:szCs w:val="21"/>
              </w:rPr>
            </w:pPr>
          </w:p>
        </w:tc>
        <w:tc>
          <w:tcPr>
            <w:tcW w:w="3304" w:type="dxa"/>
            <w:vAlign w:val="center"/>
          </w:tcPr>
          <w:p w14:paraId="10E15CCE">
            <w:pPr>
              <w:spacing w:line="300" w:lineRule="exact"/>
              <w:ind w:left="-120" w:leftChars="-50" w:right="-120" w:rightChars="-50" w:firstLine="210" w:firstLineChars="100"/>
              <w:jc w:val="center"/>
              <w:rPr>
                <w:rFonts w:ascii="宋体" w:hAnsi="宋体" w:eastAsia="宋体" w:cs="宋体"/>
                <w:kern w:val="0"/>
                <w:sz w:val="21"/>
                <w:szCs w:val="21"/>
              </w:rPr>
            </w:pPr>
            <w:r>
              <w:rPr>
                <w:rFonts w:hint="eastAsia" w:eastAsia="宋体"/>
                <w:kern w:val="0"/>
                <w:sz w:val="21"/>
                <w:szCs w:val="21"/>
              </w:rPr>
              <w:t xml:space="preserve">合 </w:t>
            </w:r>
            <w:r>
              <w:rPr>
                <w:rFonts w:eastAsia="宋体"/>
                <w:kern w:val="0"/>
                <w:sz w:val="21"/>
                <w:szCs w:val="21"/>
              </w:rPr>
              <w:t xml:space="preserve">   </w:t>
            </w:r>
            <w:r>
              <w:rPr>
                <w:rFonts w:hint="eastAsia" w:eastAsia="宋体"/>
                <w:kern w:val="0"/>
                <w:sz w:val="21"/>
                <w:szCs w:val="21"/>
              </w:rPr>
              <w:t>计</w:t>
            </w:r>
          </w:p>
        </w:tc>
        <w:tc>
          <w:tcPr>
            <w:tcW w:w="1856" w:type="dxa"/>
            <w:vAlign w:val="center"/>
          </w:tcPr>
          <w:p w14:paraId="1E980427">
            <w:pPr>
              <w:spacing w:line="300" w:lineRule="exact"/>
              <w:ind w:left="-120" w:leftChars="-50" w:right="-120" w:rightChars="-50"/>
              <w:jc w:val="center"/>
              <w:rPr>
                <w:rFonts w:eastAsia="宋体"/>
                <w:kern w:val="0"/>
                <w:sz w:val="21"/>
              </w:rPr>
            </w:pPr>
          </w:p>
        </w:tc>
        <w:tc>
          <w:tcPr>
            <w:tcW w:w="1926" w:type="dxa"/>
            <w:vAlign w:val="center"/>
          </w:tcPr>
          <w:p w14:paraId="26BBC33B">
            <w:pPr>
              <w:spacing w:line="300" w:lineRule="exact"/>
              <w:ind w:left="-120" w:leftChars="-50" w:right="-120" w:rightChars="-50"/>
              <w:jc w:val="center"/>
              <w:rPr>
                <w:rFonts w:eastAsia="宋体"/>
                <w:kern w:val="0"/>
                <w:sz w:val="21"/>
              </w:rPr>
            </w:pPr>
          </w:p>
        </w:tc>
      </w:tr>
    </w:tbl>
    <w:p w14:paraId="3B5D86D9">
      <w:pPr>
        <w:pStyle w:val="30"/>
        <w:rPr>
          <w:color w:val="auto"/>
        </w:rPr>
      </w:pPr>
      <w:r>
        <w:rPr>
          <w:rFonts w:hint="eastAsia"/>
          <w:color w:val="auto"/>
        </w:rPr>
        <w:t>注：</w:t>
      </w:r>
      <w:r>
        <w:rPr>
          <w:color w:val="auto"/>
        </w:rPr>
        <w:t>1</w:t>
      </w:r>
      <w:r>
        <w:rPr>
          <w:rFonts w:hint="eastAsia"/>
          <w:color w:val="auto"/>
        </w:rPr>
        <w:t>.安全生产措施费、工程保险（工程一切险、第三者责任险）、暂列金额、专业工程暂估价（如有）、总承包服务费（如有）招标时应在本表中单列；</w:t>
      </w:r>
    </w:p>
    <w:p w14:paraId="3DD90FAF">
      <w:pPr>
        <w:pStyle w:val="30"/>
        <w:ind w:firstLine="756" w:firstLineChars="360"/>
        <w:rPr>
          <w:color w:val="auto"/>
        </w:rPr>
      </w:pPr>
      <w:r>
        <w:rPr>
          <w:color w:val="auto"/>
        </w:rPr>
        <w:t>2</w:t>
      </w:r>
      <w:r>
        <w:rPr>
          <w:rFonts w:hint="eastAsia"/>
          <w:color w:val="auto"/>
        </w:rPr>
        <w:t>.招标人应列明安全生产措施费的计费基础和费率；</w:t>
      </w:r>
    </w:p>
    <w:p w14:paraId="3268100A">
      <w:pPr>
        <w:pStyle w:val="30"/>
        <w:ind w:firstLine="756" w:firstLineChars="360"/>
        <w:rPr>
          <w:color w:val="auto"/>
        </w:rPr>
      </w:pPr>
      <w:r>
        <w:rPr>
          <w:color w:val="auto"/>
        </w:rPr>
        <w:t>3</w:t>
      </w:r>
      <w:r>
        <w:rPr>
          <w:rFonts w:hint="eastAsia"/>
          <w:color w:val="auto"/>
        </w:rPr>
        <w:t>.招标人应列明暂列金额。</w:t>
      </w:r>
    </w:p>
    <w:p w14:paraId="5B3D5909">
      <w:pPr>
        <w:autoSpaceDE w:val="0"/>
        <w:autoSpaceDN w:val="0"/>
        <w:adjustRightInd w:val="0"/>
        <w:jc w:val="right"/>
        <w:rPr>
          <w:rFonts w:ascii="宋体" w:hAnsi="宋体" w:eastAsia="宋体" w:cs="宋体"/>
          <w:kern w:val="0"/>
          <w:sz w:val="21"/>
          <w:szCs w:val="21"/>
        </w:rPr>
      </w:pPr>
    </w:p>
    <w:p w14:paraId="5A1CD790">
      <w:pPr>
        <w:autoSpaceDE w:val="0"/>
        <w:autoSpaceDN w:val="0"/>
        <w:adjustRightInd w:val="0"/>
        <w:ind w:firstLine="1680" w:firstLineChars="700"/>
        <w:rPr>
          <w:rFonts w:ascii="宋体" w:hAnsi="宋体" w:eastAsia="宋体" w:cs="宋体"/>
          <w:kern w:val="0"/>
        </w:rPr>
      </w:pPr>
      <w:r>
        <w:rPr>
          <w:rFonts w:hint="eastAsia" w:ascii="宋体" w:hAnsi="宋体" w:eastAsia="宋体" w:cs="宋体"/>
          <w:kern w:val="0"/>
        </w:rPr>
        <w:t>投  标  人：</w:t>
      </w:r>
      <w:r>
        <w:rPr>
          <w:rFonts w:hint="eastAsia" w:ascii="宋体" w:hAnsi="宋体" w:eastAsia="宋体" w:cs="宋体"/>
          <w:kern w:val="0"/>
          <w:u w:val="single"/>
        </w:rPr>
        <w:t xml:space="preserve">                        </w:t>
      </w:r>
      <w:r>
        <w:rPr>
          <w:rFonts w:hint="eastAsia" w:ascii="宋体" w:hAnsi="宋体" w:eastAsia="宋体" w:cs="宋体"/>
          <w:kern w:val="0"/>
        </w:rPr>
        <w:t>（盖单位章）</w:t>
      </w:r>
    </w:p>
    <w:p w14:paraId="1E591482">
      <w:pPr>
        <w:autoSpaceDE w:val="0"/>
        <w:autoSpaceDN w:val="0"/>
        <w:adjustRightInd w:val="0"/>
        <w:ind w:firstLine="1680" w:firstLineChars="700"/>
        <w:rPr>
          <w:rFonts w:ascii="宋体" w:hAnsi="宋体" w:eastAsia="宋体" w:cs="宋体"/>
          <w:kern w:val="0"/>
        </w:rPr>
      </w:pPr>
      <w:r>
        <w:rPr>
          <w:rFonts w:hint="eastAsia" w:ascii="宋体" w:hAnsi="宋体" w:eastAsia="宋体" w:cs="宋体"/>
          <w:kern w:val="0"/>
        </w:rPr>
        <w:t>法定代表人或委托代理人：</w:t>
      </w:r>
      <w:r>
        <w:rPr>
          <w:rFonts w:hint="eastAsia" w:ascii="宋体" w:hAnsi="宋体" w:eastAsia="宋体" w:cs="宋体"/>
          <w:kern w:val="0"/>
          <w:u w:val="single"/>
        </w:rPr>
        <w:t xml:space="preserve">            </w:t>
      </w:r>
      <w:r>
        <w:rPr>
          <w:rFonts w:hint="eastAsia" w:ascii="宋体" w:hAnsi="宋体" w:eastAsia="宋体" w:cs="宋体"/>
          <w:kern w:val="0"/>
        </w:rPr>
        <w:t>（签字）</w:t>
      </w:r>
    </w:p>
    <w:p w14:paraId="1BB63991">
      <w:pPr>
        <w:autoSpaceDE w:val="0"/>
        <w:autoSpaceDN w:val="0"/>
        <w:adjustRightInd w:val="0"/>
        <w:ind w:firstLine="3240" w:firstLineChars="1350"/>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14:paraId="7968ADAB">
      <w:pPr>
        <w:keepNext/>
        <w:keepLines/>
        <w:tabs>
          <w:tab w:val="left" w:pos="1287"/>
        </w:tabs>
        <w:spacing w:before="240" w:after="240"/>
        <w:outlineLvl w:val="1"/>
        <w:rPr>
          <w:rFonts w:ascii="黑体" w:hAnsi="黑体" w:eastAsia="黑体" w:cs="黑体"/>
        </w:rPr>
      </w:pPr>
      <w:r>
        <w:rPr>
          <w:rFonts w:ascii="宋体" w:hAnsi="宋体" w:eastAsia="宋体" w:cs="宋体"/>
          <w:kern w:val="0"/>
          <w:sz w:val="21"/>
          <w:szCs w:val="21"/>
        </w:rPr>
        <w:br w:type="page"/>
      </w:r>
      <w:r>
        <w:rPr>
          <w:rFonts w:hint="eastAsia" w:eastAsia="宋体"/>
          <w:b/>
          <w:bCs/>
          <w:sz w:val="28"/>
          <w:szCs w:val="32"/>
        </w:rPr>
        <w:t>5.3.5  分组工程量清单报价表</w:t>
      </w:r>
    </w:p>
    <w:p w14:paraId="018E78A2">
      <w:pPr>
        <w:jc w:val="center"/>
        <w:rPr>
          <w:rFonts w:ascii="黑体" w:hAnsi="黑体" w:eastAsia="黑体" w:cs="黑体"/>
          <w:b/>
          <w:sz w:val="28"/>
          <w:szCs w:val="28"/>
        </w:rPr>
      </w:pPr>
      <w:r>
        <w:rPr>
          <w:rFonts w:hint="eastAsia" w:ascii="黑体" w:hAnsi="黑体" w:eastAsia="黑体" w:cs="黑体"/>
          <w:b/>
          <w:sz w:val="28"/>
          <w:szCs w:val="28"/>
        </w:rPr>
        <w:t>分组工程量清单报价表</w:t>
      </w:r>
    </w:p>
    <w:p w14:paraId="26B058EB">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47788464">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p w14:paraId="180F70A8">
      <w:pPr>
        <w:rPr>
          <w:rFonts w:eastAsia="宋体"/>
          <w:kern w:val="0"/>
          <w:sz w:val="21"/>
        </w:rPr>
      </w:pPr>
      <w:r>
        <w:rPr>
          <w:rFonts w:hint="eastAsia" w:eastAsia="宋体"/>
          <w:kern w:val="0"/>
          <w:sz w:val="21"/>
        </w:rPr>
        <w:t>组    号：</w:t>
      </w:r>
      <w:r>
        <w:rPr>
          <w:rFonts w:hint="eastAsia" w:eastAsia="宋体"/>
          <w:kern w:val="0"/>
          <w:sz w:val="21"/>
          <w:u w:val="single"/>
        </w:rPr>
        <w:t xml:space="preserve">                 </w:t>
      </w:r>
      <w:r>
        <w:rPr>
          <w:rFonts w:hint="eastAsia" w:eastAsia="宋体"/>
          <w:kern w:val="0"/>
          <w:sz w:val="21"/>
        </w:rPr>
        <w:t xml:space="preserve">                      分组名称：</w:t>
      </w:r>
      <w:r>
        <w:rPr>
          <w:rFonts w:hint="eastAsia" w:eastAsia="宋体"/>
          <w:kern w:val="0"/>
          <w:sz w:val="21"/>
          <w:u w:val="single"/>
        </w:rPr>
        <w:t xml:space="preserve">                 </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1828"/>
        <w:gridCol w:w="732"/>
        <w:gridCol w:w="1093"/>
        <w:gridCol w:w="1164"/>
        <w:gridCol w:w="1126"/>
        <w:gridCol w:w="1233"/>
      </w:tblGrid>
      <w:tr w14:paraId="521B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4BC53C50">
            <w:pPr>
              <w:spacing w:line="300" w:lineRule="exact"/>
              <w:ind w:left="-120" w:leftChars="-50" w:right="-120" w:rightChars="-50"/>
              <w:jc w:val="center"/>
              <w:rPr>
                <w:rFonts w:eastAsia="宋体"/>
                <w:kern w:val="0"/>
                <w:sz w:val="21"/>
              </w:rPr>
            </w:pPr>
            <w:r>
              <w:rPr>
                <w:rFonts w:hint="eastAsia" w:eastAsia="宋体"/>
                <w:kern w:val="0"/>
                <w:sz w:val="21"/>
              </w:rPr>
              <w:t>项目序号</w:t>
            </w:r>
          </w:p>
        </w:tc>
        <w:tc>
          <w:tcPr>
            <w:tcW w:w="1828" w:type="dxa"/>
            <w:vAlign w:val="center"/>
          </w:tcPr>
          <w:p w14:paraId="24DDA3AE">
            <w:pPr>
              <w:spacing w:line="300" w:lineRule="exact"/>
              <w:ind w:left="-120" w:leftChars="-50" w:right="-120" w:rightChars="-50"/>
              <w:jc w:val="center"/>
              <w:rPr>
                <w:rFonts w:eastAsia="宋体"/>
                <w:kern w:val="0"/>
                <w:sz w:val="21"/>
              </w:rPr>
            </w:pPr>
            <w:r>
              <w:rPr>
                <w:rFonts w:eastAsia="宋体"/>
                <w:kern w:val="0"/>
                <w:sz w:val="21"/>
              </w:rPr>
              <w:t>项目名称</w:t>
            </w:r>
          </w:p>
        </w:tc>
        <w:tc>
          <w:tcPr>
            <w:tcW w:w="732" w:type="dxa"/>
            <w:vAlign w:val="center"/>
          </w:tcPr>
          <w:p w14:paraId="11155E05">
            <w:pPr>
              <w:spacing w:line="300" w:lineRule="exact"/>
              <w:ind w:left="-120" w:leftChars="-50" w:right="-120" w:rightChars="-50"/>
              <w:jc w:val="center"/>
              <w:rPr>
                <w:rFonts w:eastAsia="宋体"/>
                <w:kern w:val="0"/>
                <w:sz w:val="21"/>
              </w:rPr>
            </w:pPr>
            <w:r>
              <w:rPr>
                <w:rFonts w:hint="eastAsia" w:eastAsia="宋体"/>
                <w:kern w:val="0"/>
                <w:sz w:val="21"/>
              </w:rPr>
              <w:t>计量</w:t>
            </w:r>
          </w:p>
          <w:p w14:paraId="6409D565">
            <w:pPr>
              <w:spacing w:line="300" w:lineRule="exact"/>
              <w:ind w:left="-120" w:leftChars="-50" w:right="-120" w:rightChars="-50"/>
              <w:jc w:val="center"/>
              <w:rPr>
                <w:rFonts w:eastAsia="宋体"/>
                <w:kern w:val="0"/>
                <w:sz w:val="21"/>
              </w:rPr>
            </w:pPr>
            <w:r>
              <w:rPr>
                <w:rFonts w:hint="eastAsia" w:eastAsia="宋体"/>
                <w:kern w:val="0"/>
                <w:sz w:val="21"/>
              </w:rPr>
              <w:t>单位</w:t>
            </w:r>
          </w:p>
        </w:tc>
        <w:tc>
          <w:tcPr>
            <w:tcW w:w="1093" w:type="dxa"/>
            <w:vAlign w:val="center"/>
          </w:tcPr>
          <w:p w14:paraId="05125DA8">
            <w:pPr>
              <w:spacing w:line="300" w:lineRule="exact"/>
              <w:ind w:left="-120" w:leftChars="-50" w:right="-120" w:rightChars="-50"/>
              <w:jc w:val="center"/>
              <w:rPr>
                <w:rFonts w:eastAsia="宋体"/>
                <w:kern w:val="0"/>
                <w:sz w:val="21"/>
              </w:rPr>
            </w:pPr>
            <w:r>
              <w:rPr>
                <w:rFonts w:hint="eastAsia" w:eastAsia="宋体"/>
                <w:kern w:val="0"/>
                <w:sz w:val="21"/>
              </w:rPr>
              <w:t>工程</w:t>
            </w:r>
          </w:p>
          <w:p w14:paraId="4AAA0F55">
            <w:pPr>
              <w:spacing w:line="300" w:lineRule="exact"/>
              <w:ind w:left="-120" w:leftChars="-50" w:right="-120" w:rightChars="-50"/>
              <w:jc w:val="center"/>
              <w:rPr>
                <w:rFonts w:eastAsia="宋体"/>
                <w:kern w:val="0"/>
                <w:sz w:val="21"/>
              </w:rPr>
            </w:pPr>
            <w:r>
              <w:rPr>
                <w:rFonts w:hint="eastAsia" w:eastAsia="宋体"/>
                <w:kern w:val="0"/>
                <w:sz w:val="21"/>
              </w:rPr>
              <w:t>数量</w:t>
            </w:r>
          </w:p>
        </w:tc>
        <w:tc>
          <w:tcPr>
            <w:tcW w:w="1164" w:type="dxa"/>
            <w:vAlign w:val="center"/>
          </w:tcPr>
          <w:p w14:paraId="70C29AC2">
            <w:pPr>
              <w:spacing w:line="300" w:lineRule="exact"/>
              <w:ind w:left="-120" w:leftChars="-50" w:right="-120" w:rightChars="-50"/>
              <w:jc w:val="center"/>
              <w:rPr>
                <w:rFonts w:eastAsia="宋体"/>
                <w:kern w:val="0"/>
                <w:sz w:val="21"/>
              </w:rPr>
            </w:pPr>
            <w:r>
              <w:rPr>
                <w:rFonts w:hint="eastAsia" w:eastAsia="宋体"/>
                <w:kern w:val="0"/>
                <w:sz w:val="21"/>
              </w:rPr>
              <w:t>单价</w:t>
            </w:r>
          </w:p>
          <w:p w14:paraId="60E4AD24">
            <w:pPr>
              <w:spacing w:line="300" w:lineRule="exact"/>
              <w:ind w:left="-120" w:leftChars="-50" w:right="-120" w:rightChars="-50"/>
              <w:jc w:val="center"/>
              <w:rPr>
                <w:rFonts w:eastAsia="宋体"/>
                <w:kern w:val="0"/>
                <w:sz w:val="21"/>
              </w:rPr>
            </w:pPr>
            <w:r>
              <w:rPr>
                <w:rFonts w:hint="eastAsia" w:eastAsia="宋体"/>
                <w:kern w:val="0"/>
                <w:sz w:val="21"/>
              </w:rPr>
              <w:t>（</w:t>
            </w:r>
            <w:r>
              <w:rPr>
                <w:rFonts w:eastAsia="宋体"/>
                <w:kern w:val="0"/>
                <w:sz w:val="21"/>
              </w:rPr>
              <w:t>元</w:t>
            </w:r>
            <w:r>
              <w:rPr>
                <w:rFonts w:hint="eastAsia" w:eastAsia="宋体"/>
                <w:kern w:val="0"/>
                <w:sz w:val="21"/>
              </w:rPr>
              <w:t>）</w:t>
            </w:r>
          </w:p>
        </w:tc>
        <w:tc>
          <w:tcPr>
            <w:tcW w:w="1126" w:type="dxa"/>
            <w:vAlign w:val="center"/>
          </w:tcPr>
          <w:p w14:paraId="7D165B70">
            <w:pPr>
              <w:spacing w:line="300" w:lineRule="exact"/>
              <w:ind w:left="-120" w:leftChars="-50" w:right="-120" w:rightChars="-50"/>
              <w:jc w:val="center"/>
              <w:rPr>
                <w:rFonts w:eastAsia="宋体"/>
                <w:kern w:val="0"/>
                <w:sz w:val="21"/>
              </w:rPr>
            </w:pPr>
            <w:r>
              <w:rPr>
                <w:rFonts w:hint="eastAsia" w:eastAsia="宋体"/>
                <w:kern w:val="0"/>
                <w:sz w:val="21"/>
              </w:rPr>
              <w:t>合价</w:t>
            </w:r>
          </w:p>
          <w:p w14:paraId="00F1D11C">
            <w:pPr>
              <w:spacing w:line="300" w:lineRule="exact"/>
              <w:ind w:left="-120" w:leftChars="-50" w:right="-120" w:rightChars="-50"/>
              <w:jc w:val="center"/>
              <w:rPr>
                <w:rFonts w:eastAsia="宋体"/>
                <w:kern w:val="0"/>
                <w:sz w:val="21"/>
              </w:rPr>
            </w:pPr>
            <w:r>
              <w:rPr>
                <w:rFonts w:hint="eastAsia" w:eastAsia="宋体"/>
                <w:kern w:val="0"/>
                <w:sz w:val="21"/>
              </w:rPr>
              <w:t>（</w:t>
            </w:r>
            <w:r>
              <w:rPr>
                <w:rFonts w:eastAsia="宋体"/>
                <w:kern w:val="0"/>
                <w:sz w:val="21"/>
              </w:rPr>
              <w:t>元</w:t>
            </w:r>
            <w:r>
              <w:rPr>
                <w:rFonts w:hint="eastAsia" w:eastAsia="宋体"/>
                <w:kern w:val="0"/>
                <w:sz w:val="21"/>
              </w:rPr>
              <w:t>）</w:t>
            </w:r>
          </w:p>
        </w:tc>
        <w:tc>
          <w:tcPr>
            <w:tcW w:w="1233" w:type="dxa"/>
            <w:vAlign w:val="center"/>
          </w:tcPr>
          <w:p w14:paraId="559491F8">
            <w:pPr>
              <w:spacing w:line="300" w:lineRule="exact"/>
              <w:ind w:left="-120" w:leftChars="-50" w:right="-120" w:rightChars="-50"/>
              <w:jc w:val="center"/>
              <w:rPr>
                <w:rFonts w:eastAsia="宋体"/>
                <w:kern w:val="0"/>
                <w:sz w:val="21"/>
              </w:rPr>
            </w:pPr>
            <w:r>
              <w:rPr>
                <w:rFonts w:hint="eastAsia" w:eastAsia="宋体"/>
                <w:kern w:val="0"/>
                <w:sz w:val="21"/>
              </w:rPr>
              <w:t>备注</w:t>
            </w:r>
          </w:p>
        </w:tc>
      </w:tr>
      <w:tr w14:paraId="4195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4ED780F4">
            <w:pPr>
              <w:spacing w:line="300" w:lineRule="exact"/>
              <w:ind w:left="-120" w:leftChars="-50" w:right="-120" w:rightChars="-50"/>
              <w:jc w:val="center"/>
              <w:rPr>
                <w:rFonts w:eastAsia="宋体"/>
                <w:sz w:val="21"/>
                <w:szCs w:val="21"/>
              </w:rPr>
            </w:pPr>
          </w:p>
        </w:tc>
        <w:tc>
          <w:tcPr>
            <w:tcW w:w="1828" w:type="dxa"/>
            <w:vAlign w:val="center"/>
          </w:tcPr>
          <w:p w14:paraId="127AE079">
            <w:pPr>
              <w:spacing w:line="300" w:lineRule="exact"/>
              <w:ind w:left="-120" w:leftChars="-50" w:right="-120" w:rightChars="-50" w:firstLine="210" w:firstLineChars="100"/>
              <w:jc w:val="center"/>
              <w:rPr>
                <w:rFonts w:eastAsia="宋体"/>
                <w:sz w:val="21"/>
                <w:szCs w:val="21"/>
              </w:rPr>
            </w:pPr>
          </w:p>
        </w:tc>
        <w:tc>
          <w:tcPr>
            <w:tcW w:w="732" w:type="dxa"/>
            <w:vAlign w:val="center"/>
          </w:tcPr>
          <w:p w14:paraId="1A6D67CF">
            <w:pPr>
              <w:spacing w:line="300" w:lineRule="exact"/>
              <w:ind w:left="-120" w:leftChars="-50" w:right="-120" w:rightChars="-50"/>
              <w:jc w:val="center"/>
              <w:rPr>
                <w:rFonts w:eastAsia="宋体"/>
                <w:kern w:val="0"/>
                <w:sz w:val="21"/>
              </w:rPr>
            </w:pPr>
          </w:p>
        </w:tc>
        <w:tc>
          <w:tcPr>
            <w:tcW w:w="1093" w:type="dxa"/>
            <w:vAlign w:val="center"/>
          </w:tcPr>
          <w:p w14:paraId="375CD331">
            <w:pPr>
              <w:spacing w:line="300" w:lineRule="exact"/>
              <w:ind w:left="-120" w:leftChars="-50" w:right="-120" w:rightChars="-50"/>
              <w:jc w:val="center"/>
              <w:rPr>
                <w:rFonts w:eastAsia="宋体"/>
                <w:kern w:val="0"/>
                <w:sz w:val="21"/>
              </w:rPr>
            </w:pPr>
          </w:p>
        </w:tc>
        <w:tc>
          <w:tcPr>
            <w:tcW w:w="1164" w:type="dxa"/>
            <w:vAlign w:val="center"/>
          </w:tcPr>
          <w:p w14:paraId="69B8802F">
            <w:pPr>
              <w:spacing w:line="300" w:lineRule="exact"/>
              <w:ind w:left="-120" w:leftChars="-50" w:right="-120" w:rightChars="-50"/>
              <w:jc w:val="center"/>
              <w:rPr>
                <w:rFonts w:eastAsia="宋体"/>
                <w:kern w:val="0"/>
                <w:sz w:val="21"/>
              </w:rPr>
            </w:pPr>
          </w:p>
        </w:tc>
        <w:tc>
          <w:tcPr>
            <w:tcW w:w="1126" w:type="dxa"/>
            <w:vAlign w:val="center"/>
          </w:tcPr>
          <w:p w14:paraId="2F2F081B">
            <w:pPr>
              <w:spacing w:line="300" w:lineRule="exact"/>
              <w:ind w:left="-120" w:leftChars="-50" w:right="-120" w:rightChars="-50"/>
              <w:jc w:val="center"/>
              <w:rPr>
                <w:rFonts w:eastAsia="宋体"/>
                <w:kern w:val="0"/>
                <w:sz w:val="21"/>
              </w:rPr>
            </w:pPr>
          </w:p>
        </w:tc>
        <w:tc>
          <w:tcPr>
            <w:tcW w:w="1233" w:type="dxa"/>
            <w:vAlign w:val="center"/>
          </w:tcPr>
          <w:p w14:paraId="4289E12E">
            <w:pPr>
              <w:spacing w:line="300" w:lineRule="exact"/>
              <w:ind w:left="-120" w:leftChars="-50" w:right="-120" w:rightChars="-50"/>
              <w:jc w:val="center"/>
              <w:rPr>
                <w:rFonts w:eastAsia="宋体"/>
                <w:kern w:val="0"/>
                <w:sz w:val="21"/>
              </w:rPr>
            </w:pPr>
          </w:p>
        </w:tc>
      </w:tr>
      <w:tr w14:paraId="7117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5702D147">
            <w:pPr>
              <w:spacing w:line="300" w:lineRule="exact"/>
              <w:ind w:left="-120" w:leftChars="-50" w:right="-120" w:rightChars="-50"/>
              <w:jc w:val="center"/>
              <w:rPr>
                <w:rFonts w:eastAsia="宋体"/>
                <w:sz w:val="21"/>
                <w:szCs w:val="21"/>
              </w:rPr>
            </w:pPr>
          </w:p>
        </w:tc>
        <w:tc>
          <w:tcPr>
            <w:tcW w:w="1828" w:type="dxa"/>
            <w:vAlign w:val="center"/>
          </w:tcPr>
          <w:p w14:paraId="041E7A29">
            <w:pPr>
              <w:spacing w:line="300" w:lineRule="exact"/>
              <w:ind w:left="-120" w:leftChars="-50" w:right="-120" w:rightChars="-50" w:firstLine="210" w:firstLineChars="100"/>
              <w:jc w:val="center"/>
              <w:rPr>
                <w:rFonts w:eastAsia="宋体"/>
                <w:sz w:val="21"/>
                <w:szCs w:val="21"/>
              </w:rPr>
            </w:pPr>
          </w:p>
        </w:tc>
        <w:tc>
          <w:tcPr>
            <w:tcW w:w="732" w:type="dxa"/>
            <w:vAlign w:val="center"/>
          </w:tcPr>
          <w:p w14:paraId="60F086FA">
            <w:pPr>
              <w:spacing w:line="300" w:lineRule="exact"/>
              <w:ind w:left="-120" w:leftChars="-50" w:right="-120" w:rightChars="-50"/>
              <w:jc w:val="center"/>
              <w:rPr>
                <w:rFonts w:eastAsia="宋体"/>
                <w:sz w:val="21"/>
                <w:szCs w:val="21"/>
              </w:rPr>
            </w:pPr>
          </w:p>
        </w:tc>
        <w:tc>
          <w:tcPr>
            <w:tcW w:w="1093" w:type="dxa"/>
            <w:vAlign w:val="center"/>
          </w:tcPr>
          <w:p w14:paraId="00B59171">
            <w:pPr>
              <w:spacing w:line="300" w:lineRule="exact"/>
              <w:ind w:left="-120" w:leftChars="-50" w:right="-120" w:rightChars="-50"/>
              <w:jc w:val="center"/>
              <w:rPr>
                <w:rFonts w:eastAsia="宋体"/>
                <w:sz w:val="21"/>
                <w:szCs w:val="21"/>
              </w:rPr>
            </w:pPr>
          </w:p>
        </w:tc>
        <w:tc>
          <w:tcPr>
            <w:tcW w:w="1164" w:type="dxa"/>
            <w:vAlign w:val="center"/>
          </w:tcPr>
          <w:p w14:paraId="06A28617">
            <w:pPr>
              <w:spacing w:line="300" w:lineRule="exact"/>
              <w:ind w:left="-120" w:leftChars="-50" w:right="-120" w:rightChars="-50"/>
              <w:jc w:val="center"/>
              <w:rPr>
                <w:rFonts w:eastAsia="宋体"/>
                <w:sz w:val="21"/>
                <w:szCs w:val="21"/>
              </w:rPr>
            </w:pPr>
          </w:p>
        </w:tc>
        <w:tc>
          <w:tcPr>
            <w:tcW w:w="1126" w:type="dxa"/>
            <w:vAlign w:val="center"/>
          </w:tcPr>
          <w:p w14:paraId="5A49D625">
            <w:pPr>
              <w:spacing w:line="300" w:lineRule="exact"/>
              <w:ind w:left="-120" w:leftChars="-50" w:right="-120" w:rightChars="-50"/>
              <w:jc w:val="center"/>
              <w:rPr>
                <w:rFonts w:eastAsia="宋体"/>
                <w:sz w:val="21"/>
                <w:szCs w:val="21"/>
              </w:rPr>
            </w:pPr>
          </w:p>
        </w:tc>
        <w:tc>
          <w:tcPr>
            <w:tcW w:w="1233" w:type="dxa"/>
            <w:vAlign w:val="center"/>
          </w:tcPr>
          <w:p w14:paraId="4B81FFB3">
            <w:pPr>
              <w:spacing w:line="300" w:lineRule="exact"/>
              <w:ind w:left="-120" w:leftChars="-50" w:right="-120" w:rightChars="-50"/>
              <w:jc w:val="center"/>
              <w:rPr>
                <w:rFonts w:eastAsia="宋体"/>
                <w:sz w:val="21"/>
                <w:szCs w:val="21"/>
              </w:rPr>
            </w:pPr>
          </w:p>
        </w:tc>
      </w:tr>
      <w:tr w14:paraId="34BD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418E0B62">
            <w:pPr>
              <w:spacing w:line="300" w:lineRule="exact"/>
              <w:ind w:left="-120" w:leftChars="-50" w:right="-120" w:rightChars="-50"/>
              <w:jc w:val="center"/>
              <w:rPr>
                <w:rFonts w:eastAsia="宋体"/>
                <w:sz w:val="21"/>
                <w:szCs w:val="21"/>
              </w:rPr>
            </w:pPr>
          </w:p>
        </w:tc>
        <w:tc>
          <w:tcPr>
            <w:tcW w:w="1828" w:type="dxa"/>
            <w:vAlign w:val="center"/>
          </w:tcPr>
          <w:p w14:paraId="10EE41E2">
            <w:pPr>
              <w:spacing w:line="300" w:lineRule="exact"/>
              <w:ind w:left="-120" w:leftChars="-50" w:right="-120" w:rightChars="-50"/>
              <w:jc w:val="center"/>
              <w:rPr>
                <w:rFonts w:eastAsia="宋体"/>
                <w:sz w:val="21"/>
                <w:szCs w:val="21"/>
              </w:rPr>
            </w:pPr>
          </w:p>
        </w:tc>
        <w:tc>
          <w:tcPr>
            <w:tcW w:w="732" w:type="dxa"/>
            <w:vAlign w:val="center"/>
          </w:tcPr>
          <w:p w14:paraId="69DB6BA4">
            <w:pPr>
              <w:spacing w:line="300" w:lineRule="exact"/>
              <w:ind w:left="-120" w:leftChars="-50" w:right="-120" w:rightChars="-50"/>
              <w:jc w:val="center"/>
              <w:rPr>
                <w:rFonts w:eastAsia="宋体"/>
                <w:sz w:val="21"/>
                <w:szCs w:val="21"/>
              </w:rPr>
            </w:pPr>
          </w:p>
        </w:tc>
        <w:tc>
          <w:tcPr>
            <w:tcW w:w="1093" w:type="dxa"/>
            <w:vAlign w:val="center"/>
          </w:tcPr>
          <w:p w14:paraId="3708C459">
            <w:pPr>
              <w:spacing w:line="300" w:lineRule="exact"/>
              <w:ind w:left="-120" w:leftChars="-50" w:right="-120" w:rightChars="-50"/>
              <w:jc w:val="center"/>
              <w:rPr>
                <w:rFonts w:eastAsia="宋体"/>
                <w:sz w:val="21"/>
                <w:szCs w:val="21"/>
              </w:rPr>
            </w:pPr>
          </w:p>
        </w:tc>
        <w:tc>
          <w:tcPr>
            <w:tcW w:w="1164" w:type="dxa"/>
            <w:vAlign w:val="center"/>
          </w:tcPr>
          <w:p w14:paraId="29D0257D">
            <w:pPr>
              <w:spacing w:line="300" w:lineRule="exact"/>
              <w:ind w:left="-120" w:leftChars="-50" w:right="-120" w:rightChars="-50"/>
              <w:jc w:val="center"/>
              <w:rPr>
                <w:rFonts w:eastAsia="宋体"/>
                <w:sz w:val="21"/>
                <w:szCs w:val="21"/>
              </w:rPr>
            </w:pPr>
          </w:p>
        </w:tc>
        <w:tc>
          <w:tcPr>
            <w:tcW w:w="1126" w:type="dxa"/>
            <w:vAlign w:val="center"/>
          </w:tcPr>
          <w:p w14:paraId="710A1387">
            <w:pPr>
              <w:spacing w:line="300" w:lineRule="exact"/>
              <w:ind w:left="-120" w:leftChars="-50" w:right="-120" w:rightChars="-50"/>
              <w:jc w:val="center"/>
              <w:rPr>
                <w:rFonts w:eastAsia="宋体"/>
                <w:sz w:val="21"/>
                <w:szCs w:val="21"/>
              </w:rPr>
            </w:pPr>
          </w:p>
        </w:tc>
        <w:tc>
          <w:tcPr>
            <w:tcW w:w="1233" w:type="dxa"/>
            <w:vAlign w:val="center"/>
          </w:tcPr>
          <w:p w14:paraId="4538B2A8">
            <w:pPr>
              <w:spacing w:line="300" w:lineRule="exact"/>
              <w:ind w:left="-120" w:leftChars="-50" w:right="-120" w:rightChars="-50"/>
              <w:jc w:val="center"/>
              <w:rPr>
                <w:rFonts w:eastAsia="宋体"/>
                <w:sz w:val="21"/>
                <w:szCs w:val="21"/>
              </w:rPr>
            </w:pPr>
          </w:p>
        </w:tc>
      </w:tr>
      <w:tr w14:paraId="7450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5008A0D5">
            <w:pPr>
              <w:spacing w:line="300" w:lineRule="exact"/>
              <w:ind w:left="-120" w:leftChars="-50" w:right="-120" w:rightChars="-50"/>
              <w:jc w:val="center"/>
              <w:rPr>
                <w:rFonts w:eastAsia="宋体"/>
                <w:sz w:val="21"/>
                <w:szCs w:val="21"/>
              </w:rPr>
            </w:pPr>
          </w:p>
        </w:tc>
        <w:tc>
          <w:tcPr>
            <w:tcW w:w="1828" w:type="dxa"/>
            <w:vAlign w:val="center"/>
          </w:tcPr>
          <w:p w14:paraId="72AE473B">
            <w:pPr>
              <w:spacing w:line="300" w:lineRule="exact"/>
              <w:ind w:left="-120" w:leftChars="-50" w:right="-120" w:rightChars="-50"/>
              <w:jc w:val="center"/>
              <w:rPr>
                <w:rFonts w:eastAsia="宋体"/>
                <w:sz w:val="21"/>
                <w:szCs w:val="21"/>
              </w:rPr>
            </w:pPr>
          </w:p>
        </w:tc>
        <w:tc>
          <w:tcPr>
            <w:tcW w:w="732" w:type="dxa"/>
            <w:vAlign w:val="center"/>
          </w:tcPr>
          <w:p w14:paraId="18021DE5">
            <w:pPr>
              <w:spacing w:line="300" w:lineRule="exact"/>
              <w:ind w:left="-120" w:leftChars="-50" w:right="-120" w:rightChars="-50"/>
              <w:jc w:val="center"/>
              <w:rPr>
                <w:rFonts w:eastAsia="宋体"/>
                <w:sz w:val="21"/>
                <w:szCs w:val="21"/>
              </w:rPr>
            </w:pPr>
          </w:p>
        </w:tc>
        <w:tc>
          <w:tcPr>
            <w:tcW w:w="1093" w:type="dxa"/>
            <w:vAlign w:val="center"/>
          </w:tcPr>
          <w:p w14:paraId="6712F175">
            <w:pPr>
              <w:spacing w:line="300" w:lineRule="exact"/>
              <w:ind w:left="-120" w:leftChars="-50" w:right="-120" w:rightChars="-50"/>
              <w:jc w:val="center"/>
              <w:rPr>
                <w:rFonts w:eastAsia="宋体"/>
                <w:sz w:val="21"/>
                <w:szCs w:val="21"/>
              </w:rPr>
            </w:pPr>
          </w:p>
        </w:tc>
        <w:tc>
          <w:tcPr>
            <w:tcW w:w="1164" w:type="dxa"/>
            <w:vAlign w:val="center"/>
          </w:tcPr>
          <w:p w14:paraId="4154161D">
            <w:pPr>
              <w:spacing w:line="300" w:lineRule="exact"/>
              <w:ind w:left="-120" w:leftChars="-50" w:right="-120" w:rightChars="-50"/>
              <w:jc w:val="center"/>
              <w:rPr>
                <w:rFonts w:eastAsia="宋体"/>
                <w:sz w:val="21"/>
                <w:szCs w:val="21"/>
              </w:rPr>
            </w:pPr>
          </w:p>
        </w:tc>
        <w:tc>
          <w:tcPr>
            <w:tcW w:w="1126" w:type="dxa"/>
            <w:vAlign w:val="center"/>
          </w:tcPr>
          <w:p w14:paraId="19A6C6DA">
            <w:pPr>
              <w:spacing w:line="300" w:lineRule="exact"/>
              <w:ind w:left="-120" w:leftChars="-50" w:right="-120" w:rightChars="-50"/>
              <w:jc w:val="center"/>
              <w:rPr>
                <w:rFonts w:eastAsia="宋体"/>
                <w:sz w:val="21"/>
                <w:szCs w:val="21"/>
              </w:rPr>
            </w:pPr>
          </w:p>
        </w:tc>
        <w:tc>
          <w:tcPr>
            <w:tcW w:w="1233" w:type="dxa"/>
            <w:vAlign w:val="center"/>
          </w:tcPr>
          <w:p w14:paraId="68EE7EF6">
            <w:pPr>
              <w:spacing w:line="300" w:lineRule="exact"/>
              <w:ind w:left="-120" w:leftChars="-50" w:right="-120" w:rightChars="-50"/>
              <w:jc w:val="center"/>
              <w:rPr>
                <w:rFonts w:eastAsia="宋体"/>
                <w:sz w:val="21"/>
                <w:szCs w:val="21"/>
              </w:rPr>
            </w:pPr>
          </w:p>
        </w:tc>
      </w:tr>
      <w:tr w14:paraId="632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6B72BF6C">
            <w:pPr>
              <w:spacing w:line="300" w:lineRule="exact"/>
              <w:ind w:left="-120" w:leftChars="-50" w:right="-120" w:rightChars="-50"/>
              <w:jc w:val="center"/>
              <w:rPr>
                <w:rFonts w:eastAsia="宋体"/>
                <w:sz w:val="21"/>
                <w:szCs w:val="21"/>
              </w:rPr>
            </w:pPr>
          </w:p>
        </w:tc>
        <w:tc>
          <w:tcPr>
            <w:tcW w:w="1828" w:type="dxa"/>
            <w:vAlign w:val="center"/>
          </w:tcPr>
          <w:p w14:paraId="71D5CE91">
            <w:pPr>
              <w:spacing w:line="300" w:lineRule="exact"/>
              <w:ind w:left="-120" w:leftChars="-50" w:right="-120" w:rightChars="-50"/>
              <w:jc w:val="center"/>
              <w:rPr>
                <w:rFonts w:eastAsia="宋体"/>
                <w:sz w:val="21"/>
                <w:szCs w:val="21"/>
              </w:rPr>
            </w:pPr>
          </w:p>
        </w:tc>
        <w:tc>
          <w:tcPr>
            <w:tcW w:w="732" w:type="dxa"/>
            <w:vAlign w:val="center"/>
          </w:tcPr>
          <w:p w14:paraId="6D55EC71">
            <w:pPr>
              <w:spacing w:line="300" w:lineRule="exact"/>
              <w:ind w:left="-120" w:leftChars="-50" w:right="-120" w:rightChars="-50"/>
              <w:jc w:val="center"/>
              <w:rPr>
                <w:rFonts w:eastAsia="宋体"/>
                <w:sz w:val="21"/>
                <w:szCs w:val="21"/>
              </w:rPr>
            </w:pPr>
          </w:p>
        </w:tc>
        <w:tc>
          <w:tcPr>
            <w:tcW w:w="1093" w:type="dxa"/>
            <w:vAlign w:val="center"/>
          </w:tcPr>
          <w:p w14:paraId="5C4D2C4B">
            <w:pPr>
              <w:spacing w:line="300" w:lineRule="exact"/>
              <w:ind w:left="-120" w:leftChars="-50" w:right="-120" w:rightChars="-50"/>
              <w:jc w:val="center"/>
              <w:rPr>
                <w:rFonts w:eastAsia="宋体"/>
                <w:sz w:val="21"/>
                <w:szCs w:val="21"/>
              </w:rPr>
            </w:pPr>
          </w:p>
        </w:tc>
        <w:tc>
          <w:tcPr>
            <w:tcW w:w="1164" w:type="dxa"/>
            <w:vAlign w:val="center"/>
          </w:tcPr>
          <w:p w14:paraId="2F841A1F">
            <w:pPr>
              <w:spacing w:line="300" w:lineRule="exact"/>
              <w:ind w:left="-120" w:leftChars="-50" w:right="-120" w:rightChars="-50"/>
              <w:jc w:val="center"/>
              <w:rPr>
                <w:rFonts w:eastAsia="宋体"/>
                <w:sz w:val="21"/>
                <w:szCs w:val="21"/>
              </w:rPr>
            </w:pPr>
          </w:p>
        </w:tc>
        <w:tc>
          <w:tcPr>
            <w:tcW w:w="1126" w:type="dxa"/>
            <w:vAlign w:val="center"/>
          </w:tcPr>
          <w:p w14:paraId="3C0236AE">
            <w:pPr>
              <w:spacing w:line="300" w:lineRule="exact"/>
              <w:ind w:left="-120" w:leftChars="-50" w:right="-120" w:rightChars="-50"/>
              <w:jc w:val="center"/>
              <w:rPr>
                <w:rFonts w:eastAsia="宋体"/>
                <w:sz w:val="21"/>
                <w:szCs w:val="21"/>
              </w:rPr>
            </w:pPr>
          </w:p>
        </w:tc>
        <w:tc>
          <w:tcPr>
            <w:tcW w:w="1233" w:type="dxa"/>
            <w:vAlign w:val="center"/>
          </w:tcPr>
          <w:p w14:paraId="48313FDE">
            <w:pPr>
              <w:spacing w:line="300" w:lineRule="exact"/>
              <w:ind w:left="-120" w:leftChars="-50" w:right="-120" w:rightChars="-50"/>
              <w:jc w:val="center"/>
              <w:rPr>
                <w:rFonts w:eastAsia="宋体"/>
                <w:sz w:val="21"/>
                <w:szCs w:val="21"/>
              </w:rPr>
            </w:pPr>
          </w:p>
        </w:tc>
      </w:tr>
      <w:tr w14:paraId="1A14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37CDBE02">
            <w:pPr>
              <w:spacing w:line="300" w:lineRule="exact"/>
              <w:ind w:left="-120" w:leftChars="-50" w:right="-120" w:rightChars="-50"/>
              <w:jc w:val="center"/>
              <w:rPr>
                <w:rFonts w:eastAsia="宋体"/>
                <w:sz w:val="21"/>
                <w:szCs w:val="21"/>
              </w:rPr>
            </w:pPr>
          </w:p>
        </w:tc>
        <w:tc>
          <w:tcPr>
            <w:tcW w:w="1828" w:type="dxa"/>
            <w:vAlign w:val="center"/>
          </w:tcPr>
          <w:p w14:paraId="6ECCA827">
            <w:pPr>
              <w:spacing w:line="300" w:lineRule="exact"/>
              <w:ind w:left="-120" w:leftChars="-50" w:right="-120" w:rightChars="-50" w:firstLine="210" w:firstLineChars="100"/>
              <w:jc w:val="center"/>
              <w:rPr>
                <w:rFonts w:eastAsia="宋体"/>
                <w:sz w:val="21"/>
                <w:szCs w:val="21"/>
              </w:rPr>
            </w:pPr>
          </w:p>
        </w:tc>
        <w:tc>
          <w:tcPr>
            <w:tcW w:w="732" w:type="dxa"/>
            <w:vAlign w:val="center"/>
          </w:tcPr>
          <w:p w14:paraId="33AD49FE">
            <w:pPr>
              <w:spacing w:line="300" w:lineRule="exact"/>
              <w:ind w:left="-120" w:leftChars="-50" w:right="-120" w:rightChars="-50"/>
              <w:jc w:val="center"/>
              <w:rPr>
                <w:rFonts w:eastAsia="宋体"/>
                <w:sz w:val="21"/>
                <w:szCs w:val="21"/>
              </w:rPr>
            </w:pPr>
          </w:p>
        </w:tc>
        <w:tc>
          <w:tcPr>
            <w:tcW w:w="1093" w:type="dxa"/>
            <w:vAlign w:val="center"/>
          </w:tcPr>
          <w:p w14:paraId="3A74FEA4">
            <w:pPr>
              <w:spacing w:line="300" w:lineRule="exact"/>
              <w:ind w:left="-120" w:leftChars="-50" w:right="-120" w:rightChars="-50"/>
              <w:jc w:val="center"/>
              <w:rPr>
                <w:rFonts w:eastAsia="宋体"/>
                <w:sz w:val="21"/>
                <w:szCs w:val="21"/>
              </w:rPr>
            </w:pPr>
          </w:p>
        </w:tc>
        <w:tc>
          <w:tcPr>
            <w:tcW w:w="1164" w:type="dxa"/>
            <w:vAlign w:val="center"/>
          </w:tcPr>
          <w:p w14:paraId="30361325">
            <w:pPr>
              <w:spacing w:line="300" w:lineRule="exact"/>
              <w:ind w:left="-120" w:leftChars="-50" w:right="-120" w:rightChars="-50"/>
              <w:jc w:val="center"/>
              <w:rPr>
                <w:rFonts w:eastAsia="宋体"/>
                <w:sz w:val="21"/>
                <w:szCs w:val="21"/>
              </w:rPr>
            </w:pPr>
          </w:p>
        </w:tc>
        <w:tc>
          <w:tcPr>
            <w:tcW w:w="1126" w:type="dxa"/>
            <w:vAlign w:val="center"/>
          </w:tcPr>
          <w:p w14:paraId="53F3EC40">
            <w:pPr>
              <w:spacing w:line="300" w:lineRule="exact"/>
              <w:ind w:left="-120" w:leftChars="-50" w:right="-120" w:rightChars="-50"/>
              <w:jc w:val="center"/>
              <w:rPr>
                <w:rFonts w:eastAsia="宋体"/>
                <w:sz w:val="21"/>
                <w:szCs w:val="21"/>
              </w:rPr>
            </w:pPr>
          </w:p>
        </w:tc>
        <w:tc>
          <w:tcPr>
            <w:tcW w:w="1233" w:type="dxa"/>
            <w:vAlign w:val="center"/>
          </w:tcPr>
          <w:p w14:paraId="68FE7875">
            <w:pPr>
              <w:spacing w:line="300" w:lineRule="exact"/>
              <w:ind w:left="-120" w:leftChars="-50" w:right="-120" w:rightChars="-50"/>
              <w:jc w:val="center"/>
              <w:rPr>
                <w:rFonts w:eastAsia="宋体"/>
                <w:sz w:val="21"/>
                <w:szCs w:val="21"/>
              </w:rPr>
            </w:pPr>
          </w:p>
        </w:tc>
      </w:tr>
      <w:tr w14:paraId="3244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0D7E005A">
            <w:pPr>
              <w:spacing w:line="300" w:lineRule="exact"/>
              <w:ind w:left="-120" w:leftChars="-50" w:right="-120" w:rightChars="-50"/>
              <w:jc w:val="center"/>
              <w:rPr>
                <w:rFonts w:eastAsia="宋体"/>
                <w:sz w:val="21"/>
                <w:szCs w:val="21"/>
              </w:rPr>
            </w:pPr>
          </w:p>
        </w:tc>
        <w:tc>
          <w:tcPr>
            <w:tcW w:w="1828" w:type="dxa"/>
            <w:vAlign w:val="center"/>
          </w:tcPr>
          <w:p w14:paraId="2DC9F4DC">
            <w:pPr>
              <w:spacing w:line="300" w:lineRule="exact"/>
              <w:ind w:left="-120" w:leftChars="-50" w:right="-120" w:rightChars="-50" w:firstLine="210" w:firstLineChars="100"/>
              <w:jc w:val="center"/>
              <w:rPr>
                <w:rFonts w:eastAsia="宋体"/>
                <w:sz w:val="21"/>
                <w:szCs w:val="21"/>
              </w:rPr>
            </w:pPr>
          </w:p>
        </w:tc>
        <w:tc>
          <w:tcPr>
            <w:tcW w:w="732" w:type="dxa"/>
            <w:vAlign w:val="center"/>
          </w:tcPr>
          <w:p w14:paraId="5B27E003">
            <w:pPr>
              <w:spacing w:line="300" w:lineRule="exact"/>
              <w:ind w:left="-120" w:leftChars="-50" w:right="-120" w:rightChars="-50"/>
              <w:jc w:val="center"/>
              <w:rPr>
                <w:rFonts w:eastAsia="宋体"/>
                <w:sz w:val="21"/>
                <w:szCs w:val="21"/>
              </w:rPr>
            </w:pPr>
          </w:p>
        </w:tc>
        <w:tc>
          <w:tcPr>
            <w:tcW w:w="1093" w:type="dxa"/>
            <w:vAlign w:val="center"/>
          </w:tcPr>
          <w:p w14:paraId="4E2EC0A7">
            <w:pPr>
              <w:spacing w:line="300" w:lineRule="exact"/>
              <w:ind w:left="-120" w:leftChars="-50" w:right="-120" w:rightChars="-50"/>
              <w:jc w:val="center"/>
              <w:rPr>
                <w:rFonts w:eastAsia="宋体"/>
                <w:sz w:val="21"/>
                <w:szCs w:val="21"/>
              </w:rPr>
            </w:pPr>
          </w:p>
        </w:tc>
        <w:tc>
          <w:tcPr>
            <w:tcW w:w="1164" w:type="dxa"/>
            <w:vAlign w:val="center"/>
          </w:tcPr>
          <w:p w14:paraId="10C7ABA0">
            <w:pPr>
              <w:spacing w:line="300" w:lineRule="exact"/>
              <w:ind w:left="-120" w:leftChars="-50" w:right="-120" w:rightChars="-50"/>
              <w:jc w:val="center"/>
              <w:rPr>
                <w:rFonts w:eastAsia="宋体"/>
                <w:sz w:val="21"/>
                <w:szCs w:val="21"/>
              </w:rPr>
            </w:pPr>
          </w:p>
        </w:tc>
        <w:tc>
          <w:tcPr>
            <w:tcW w:w="1126" w:type="dxa"/>
            <w:vAlign w:val="center"/>
          </w:tcPr>
          <w:p w14:paraId="28D8FDE8">
            <w:pPr>
              <w:spacing w:line="300" w:lineRule="exact"/>
              <w:ind w:left="-120" w:leftChars="-50" w:right="-120" w:rightChars="-50"/>
              <w:jc w:val="center"/>
              <w:rPr>
                <w:rFonts w:eastAsia="宋体"/>
                <w:sz w:val="21"/>
                <w:szCs w:val="21"/>
              </w:rPr>
            </w:pPr>
          </w:p>
        </w:tc>
        <w:tc>
          <w:tcPr>
            <w:tcW w:w="1233" w:type="dxa"/>
            <w:vAlign w:val="center"/>
          </w:tcPr>
          <w:p w14:paraId="0923BE18">
            <w:pPr>
              <w:spacing w:line="300" w:lineRule="exact"/>
              <w:ind w:left="-120" w:leftChars="-50" w:right="-120" w:rightChars="-50"/>
              <w:jc w:val="center"/>
              <w:rPr>
                <w:rFonts w:eastAsia="宋体"/>
                <w:sz w:val="21"/>
                <w:szCs w:val="21"/>
              </w:rPr>
            </w:pPr>
          </w:p>
        </w:tc>
      </w:tr>
      <w:tr w14:paraId="54FF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23945C93">
            <w:pPr>
              <w:spacing w:line="300" w:lineRule="exact"/>
              <w:ind w:left="-120" w:leftChars="-50" w:right="-120" w:rightChars="-50"/>
              <w:jc w:val="center"/>
              <w:rPr>
                <w:rFonts w:eastAsia="宋体"/>
                <w:sz w:val="21"/>
                <w:szCs w:val="21"/>
              </w:rPr>
            </w:pPr>
          </w:p>
        </w:tc>
        <w:tc>
          <w:tcPr>
            <w:tcW w:w="1828" w:type="dxa"/>
            <w:vAlign w:val="center"/>
          </w:tcPr>
          <w:p w14:paraId="6CF84311">
            <w:pPr>
              <w:spacing w:line="300" w:lineRule="exact"/>
              <w:ind w:left="-120" w:leftChars="-50" w:right="-120" w:rightChars="-50"/>
              <w:jc w:val="center"/>
              <w:rPr>
                <w:rFonts w:eastAsia="宋体"/>
                <w:sz w:val="21"/>
                <w:szCs w:val="21"/>
              </w:rPr>
            </w:pPr>
          </w:p>
        </w:tc>
        <w:tc>
          <w:tcPr>
            <w:tcW w:w="732" w:type="dxa"/>
            <w:vAlign w:val="center"/>
          </w:tcPr>
          <w:p w14:paraId="75244AA1">
            <w:pPr>
              <w:spacing w:line="300" w:lineRule="exact"/>
              <w:ind w:left="-120" w:leftChars="-50" w:right="-120" w:rightChars="-50"/>
              <w:jc w:val="center"/>
              <w:rPr>
                <w:rFonts w:eastAsia="宋体"/>
                <w:sz w:val="21"/>
                <w:szCs w:val="21"/>
              </w:rPr>
            </w:pPr>
          </w:p>
        </w:tc>
        <w:tc>
          <w:tcPr>
            <w:tcW w:w="1093" w:type="dxa"/>
            <w:vAlign w:val="center"/>
          </w:tcPr>
          <w:p w14:paraId="5455CC0C">
            <w:pPr>
              <w:spacing w:line="300" w:lineRule="exact"/>
              <w:ind w:left="-120" w:leftChars="-50" w:right="-120" w:rightChars="-50"/>
              <w:jc w:val="center"/>
              <w:rPr>
                <w:rFonts w:eastAsia="宋体"/>
                <w:sz w:val="21"/>
                <w:szCs w:val="21"/>
              </w:rPr>
            </w:pPr>
          </w:p>
        </w:tc>
        <w:tc>
          <w:tcPr>
            <w:tcW w:w="1164" w:type="dxa"/>
            <w:vAlign w:val="center"/>
          </w:tcPr>
          <w:p w14:paraId="64F5B979">
            <w:pPr>
              <w:spacing w:line="300" w:lineRule="exact"/>
              <w:ind w:left="-120" w:leftChars="-50" w:right="-120" w:rightChars="-50"/>
              <w:jc w:val="center"/>
              <w:rPr>
                <w:rFonts w:eastAsia="宋体"/>
                <w:sz w:val="21"/>
                <w:szCs w:val="21"/>
              </w:rPr>
            </w:pPr>
          </w:p>
        </w:tc>
        <w:tc>
          <w:tcPr>
            <w:tcW w:w="1126" w:type="dxa"/>
            <w:vAlign w:val="center"/>
          </w:tcPr>
          <w:p w14:paraId="1DFE5F64">
            <w:pPr>
              <w:spacing w:line="300" w:lineRule="exact"/>
              <w:ind w:left="-120" w:leftChars="-50" w:right="-120" w:rightChars="-50"/>
              <w:jc w:val="center"/>
              <w:rPr>
                <w:rFonts w:eastAsia="宋体"/>
                <w:sz w:val="21"/>
                <w:szCs w:val="21"/>
              </w:rPr>
            </w:pPr>
          </w:p>
        </w:tc>
        <w:tc>
          <w:tcPr>
            <w:tcW w:w="1233" w:type="dxa"/>
            <w:vAlign w:val="center"/>
          </w:tcPr>
          <w:p w14:paraId="7E8105FB">
            <w:pPr>
              <w:spacing w:line="300" w:lineRule="exact"/>
              <w:ind w:left="-120" w:leftChars="-50" w:right="-120" w:rightChars="-50"/>
              <w:jc w:val="center"/>
              <w:rPr>
                <w:rFonts w:eastAsia="宋体"/>
                <w:sz w:val="21"/>
                <w:szCs w:val="21"/>
              </w:rPr>
            </w:pPr>
          </w:p>
        </w:tc>
      </w:tr>
      <w:tr w14:paraId="2DD7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56F2C405">
            <w:pPr>
              <w:spacing w:line="300" w:lineRule="exact"/>
              <w:ind w:left="-120" w:leftChars="-50" w:right="-120" w:rightChars="-50"/>
              <w:jc w:val="center"/>
              <w:rPr>
                <w:rFonts w:eastAsia="宋体"/>
                <w:kern w:val="0"/>
                <w:sz w:val="21"/>
              </w:rPr>
            </w:pPr>
          </w:p>
        </w:tc>
        <w:tc>
          <w:tcPr>
            <w:tcW w:w="1828" w:type="dxa"/>
            <w:vAlign w:val="center"/>
          </w:tcPr>
          <w:p w14:paraId="42B5F3B9">
            <w:pPr>
              <w:spacing w:line="300" w:lineRule="exact"/>
              <w:ind w:left="-120" w:leftChars="-50" w:right="-120" w:rightChars="-50" w:firstLine="210" w:firstLineChars="100"/>
              <w:jc w:val="center"/>
              <w:rPr>
                <w:rFonts w:eastAsia="宋体"/>
                <w:kern w:val="0"/>
                <w:sz w:val="21"/>
              </w:rPr>
            </w:pPr>
          </w:p>
        </w:tc>
        <w:tc>
          <w:tcPr>
            <w:tcW w:w="732" w:type="dxa"/>
            <w:vAlign w:val="center"/>
          </w:tcPr>
          <w:p w14:paraId="59FC5E32">
            <w:pPr>
              <w:spacing w:line="300" w:lineRule="exact"/>
              <w:ind w:left="-120" w:leftChars="-50" w:right="-120" w:rightChars="-50"/>
              <w:jc w:val="center"/>
              <w:rPr>
                <w:rFonts w:eastAsia="宋体"/>
                <w:kern w:val="0"/>
                <w:sz w:val="21"/>
              </w:rPr>
            </w:pPr>
          </w:p>
        </w:tc>
        <w:tc>
          <w:tcPr>
            <w:tcW w:w="1093" w:type="dxa"/>
            <w:vAlign w:val="center"/>
          </w:tcPr>
          <w:p w14:paraId="3E2AADC3">
            <w:pPr>
              <w:spacing w:line="300" w:lineRule="exact"/>
              <w:ind w:left="-120" w:leftChars="-50" w:right="-120" w:rightChars="-50"/>
              <w:jc w:val="center"/>
              <w:rPr>
                <w:rFonts w:eastAsia="宋体"/>
                <w:kern w:val="0"/>
                <w:sz w:val="21"/>
              </w:rPr>
            </w:pPr>
          </w:p>
        </w:tc>
        <w:tc>
          <w:tcPr>
            <w:tcW w:w="1164" w:type="dxa"/>
            <w:vAlign w:val="center"/>
          </w:tcPr>
          <w:p w14:paraId="7B1E30D0">
            <w:pPr>
              <w:spacing w:line="300" w:lineRule="exact"/>
              <w:ind w:left="-120" w:leftChars="-50" w:right="-120" w:rightChars="-50"/>
              <w:jc w:val="center"/>
              <w:rPr>
                <w:rFonts w:eastAsia="宋体"/>
                <w:kern w:val="0"/>
                <w:sz w:val="21"/>
              </w:rPr>
            </w:pPr>
          </w:p>
        </w:tc>
        <w:tc>
          <w:tcPr>
            <w:tcW w:w="1126" w:type="dxa"/>
            <w:vAlign w:val="center"/>
          </w:tcPr>
          <w:p w14:paraId="03E96240">
            <w:pPr>
              <w:spacing w:line="300" w:lineRule="exact"/>
              <w:ind w:left="-120" w:leftChars="-50" w:right="-120" w:rightChars="-50"/>
              <w:jc w:val="center"/>
              <w:rPr>
                <w:rFonts w:eastAsia="宋体"/>
                <w:kern w:val="0"/>
                <w:sz w:val="21"/>
              </w:rPr>
            </w:pPr>
          </w:p>
        </w:tc>
        <w:tc>
          <w:tcPr>
            <w:tcW w:w="1233" w:type="dxa"/>
            <w:vAlign w:val="center"/>
          </w:tcPr>
          <w:p w14:paraId="2430E164">
            <w:pPr>
              <w:spacing w:line="300" w:lineRule="exact"/>
              <w:ind w:left="-120" w:leftChars="-50" w:right="-120" w:rightChars="-50"/>
              <w:jc w:val="center"/>
              <w:rPr>
                <w:rFonts w:eastAsia="宋体"/>
                <w:kern w:val="0"/>
                <w:sz w:val="21"/>
              </w:rPr>
            </w:pPr>
          </w:p>
        </w:tc>
      </w:tr>
      <w:tr w14:paraId="3CD8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674F48CF">
            <w:pPr>
              <w:spacing w:line="300" w:lineRule="exact"/>
              <w:ind w:left="-120" w:leftChars="-50" w:right="-120" w:rightChars="-50"/>
              <w:jc w:val="center"/>
              <w:rPr>
                <w:rFonts w:eastAsia="宋体"/>
                <w:kern w:val="0"/>
                <w:sz w:val="21"/>
              </w:rPr>
            </w:pPr>
          </w:p>
        </w:tc>
        <w:tc>
          <w:tcPr>
            <w:tcW w:w="1828" w:type="dxa"/>
            <w:vAlign w:val="center"/>
          </w:tcPr>
          <w:p w14:paraId="32AC95C5">
            <w:pPr>
              <w:spacing w:line="300" w:lineRule="exact"/>
              <w:ind w:left="-120" w:leftChars="-50" w:right="-120" w:rightChars="-50"/>
              <w:jc w:val="center"/>
              <w:rPr>
                <w:rFonts w:eastAsia="宋体"/>
                <w:kern w:val="0"/>
                <w:sz w:val="21"/>
              </w:rPr>
            </w:pPr>
          </w:p>
        </w:tc>
        <w:tc>
          <w:tcPr>
            <w:tcW w:w="732" w:type="dxa"/>
            <w:vAlign w:val="center"/>
          </w:tcPr>
          <w:p w14:paraId="3AEFC0C1">
            <w:pPr>
              <w:spacing w:line="300" w:lineRule="exact"/>
              <w:ind w:left="-120" w:leftChars="-50" w:right="-120" w:rightChars="-50"/>
              <w:jc w:val="center"/>
              <w:rPr>
                <w:rFonts w:eastAsia="宋体"/>
                <w:kern w:val="0"/>
                <w:sz w:val="21"/>
              </w:rPr>
            </w:pPr>
          </w:p>
        </w:tc>
        <w:tc>
          <w:tcPr>
            <w:tcW w:w="1093" w:type="dxa"/>
            <w:vAlign w:val="center"/>
          </w:tcPr>
          <w:p w14:paraId="597C446A">
            <w:pPr>
              <w:spacing w:line="300" w:lineRule="exact"/>
              <w:ind w:left="-120" w:leftChars="-50" w:right="-120" w:rightChars="-50"/>
              <w:jc w:val="center"/>
              <w:rPr>
                <w:rFonts w:eastAsia="宋体"/>
                <w:kern w:val="0"/>
                <w:sz w:val="21"/>
              </w:rPr>
            </w:pPr>
          </w:p>
        </w:tc>
        <w:tc>
          <w:tcPr>
            <w:tcW w:w="1164" w:type="dxa"/>
            <w:vAlign w:val="center"/>
          </w:tcPr>
          <w:p w14:paraId="01851991">
            <w:pPr>
              <w:spacing w:line="300" w:lineRule="exact"/>
              <w:ind w:left="-120" w:leftChars="-50" w:right="-120" w:rightChars="-50"/>
              <w:jc w:val="center"/>
              <w:rPr>
                <w:rFonts w:eastAsia="宋体"/>
                <w:kern w:val="0"/>
                <w:sz w:val="21"/>
              </w:rPr>
            </w:pPr>
          </w:p>
        </w:tc>
        <w:tc>
          <w:tcPr>
            <w:tcW w:w="1126" w:type="dxa"/>
            <w:vAlign w:val="center"/>
          </w:tcPr>
          <w:p w14:paraId="3359B0DA">
            <w:pPr>
              <w:spacing w:line="300" w:lineRule="exact"/>
              <w:ind w:left="-120" w:leftChars="-50" w:right="-120" w:rightChars="-50"/>
              <w:jc w:val="center"/>
              <w:rPr>
                <w:rFonts w:eastAsia="宋体"/>
                <w:kern w:val="0"/>
                <w:sz w:val="21"/>
              </w:rPr>
            </w:pPr>
          </w:p>
        </w:tc>
        <w:tc>
          <w:tcPr>
            <w:tcW w:w="1233" w:type="dxa"/>
            <w:vAlign w:val="center"/>
          </w:tcPr>
          <w:p w14:paraId="15A4F42B">
            <w:pPr>
              <w:spacing w:line="300" w:lineRule="exact"/>
              <w:ind w:left="-120" w:leftChars="-50" w:right="-120" w:rightChars="-50"/>
              <w:jc w:val="center"/>
              <w:rPr>
                <w:rFonts w:eastAsia="宋体"/>
                <w:kern w:val="0"/>
                <w:sz w:val="21"/>
              </w:rPr>
            </w:pPr>
          </w:p>
        </w:tc>
      </w:tr>
      <w:tr w14:paraId="4A65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74" w:type="dxa"/>
            <w:vAlign w:val="center"/>
          </w:tcPr>
          <w:p w14:paraId="4969B4A6">
            <w:pPr>
              <w:spacing w:line="300" w:lineRule="exact"/>
              <w:ind w:left="-120" w:leftChars="-50" w:right="-120" w:rightChars="-50"/>
              <w:jc w:val="center"/>
              <w:rPr>
                <w:rFonts w:eastAsia="宋体"/>
                <w:kern w:val="0"/>
                <w:sz w:val="21"/>
              </w:rPr>
            </w:pPr>
          </w:p>
        </w:tc>
        <w:tc>
          <w:tcPr>
            <w:tcW w:w="1828" w:type="dxa"/>
            <w:vAlign w:val="center"/>
          </w:tcPr>
          <w:p w14:paraId="2B386458">
            <w:pPr>
              <w:spacing w:line="300" w:lineRule="exact"/>
              <w:ind w:left="-120" w:leftChars="-50" w:right="-120" w:rightChars="-50"/>
              <w:jc w:val="center"/>
              <w:rPr>
                <w:rFonts w:eastAsia="宋体"/>
                <w:kern w:val="0"/>
                <w:sz w:val="21"/>
              </w:rPr>
            </w:pPr>
          </w:p>
        </w:tc>
        <w:tc>
          <w:tcPr>
            <w:tcW w:w="732" w:type="dxa"/>
            <w:vAlign w:val="center"/>
          </w:tcPr>
          <w:p w14:paraId="0A86DA7C">
            <w:pPr>
              <w:spacing w:line="300" w:lineRule="exact"/>
              <w:ind w:left="-120" w:leftChars="-50" w:right="-120" w:rightChars="-50"/>
              <w:jc w:val="center"/>
              <w:rPr>
                <w:rFonts w:eastAsia="宋体"/>
                <w:kern w:val="0"/>
                <w:sz w:val="21"/>
              </w:rPr>
            </w:pPr>
          </w:p>
        </w:tc>
        <w:tc>
          <w:tcPr>
            <w:tcW w:w="1093" w:type="dxa"/>
            <w:vAlign w:val="center"/>
          </w:tcPr>
          <w:p w14:paraId="00A2C820">
            <w:pPr>
              <w:spacing w:line="300" w:lineRule="exact"/>
              <w:ind w:left="-120" w:leftChars="-50" w:right="-120" w:rightChars="-50"/>
              <w:jc w:val="center"/>
              <w:rPr>
                <w:rFonts w:eastAsia="宋体"/>
                <w:kern w:val="0"/>
                <w:sz w:val="21"/>
              </w:rPr>
            </w:pPr>
          </w:p>
        </w:tc>
        <w:tc>
          <w:tcPr>
            <w:tcW w:w="1164" w:type="dxa"/>
            <w:vAlign w:val="center"/>
          </w:tcPr>
          <w:p w14:paraId="067C6643">
            <w:pPr>
              <w:spacing w:line="300" w:lineRule="exact"/>
              <w:ind w:left="-120" w:leftChars="-50" w:right="-120" w:rightChars="-50"/>
              <w:jc w:val="center"/>
              <w:rPr>
                <w:rFonts w:eastAsia="宋体"/>
                <w:kern w:val="0"/>
                <w:sz w:val="21"/>
              </w:rPr>
            </w:pPr>
          </w:p>
        </w:tc>
        <w:tc>
          <w:tcPr>
            <w:tcW w:w="1126" w:type="dxa"/>
            <w:vAlign w:val="center"/>
          </w:tcPr>
          <w:p w14:paraId="21952487">
            <w:pPr>
              <w:spacing w:line="300" w:lineRule="exact"/>
              <w:ind w:left="-120" w:leftChars="-50" w:right="-120" w:rightChars="-50"/>
              <w:jc w:val="center"/>
              <w:rPr>
                <w:rFonts w:eastAsia="宋体"/>
                <w:kern w:val="0"/>
                <w:sz w:val="21"/>
              </w:rPr>
            </w:pPr>
          </w:p>
        </w:tc>
        <w:tc>
          <w:tcPr>
            <w:tcW w:w="1233" w:type="dxa"/>
            <w:vAlign w:val="center"/>
          </w:tcPr>
          <w:p w14:paraId="7B6C7FFA">
            <w:pPr>
              <w:spacing w:line="300" w:lineRule="exact"/>
              <w:ind w:left="-120" w:leftChars="-50" w:right="-120" w:rightChars="-50"/>
              <w:jc w:val="center"/>
              <w:rPr>
                <w:rFonts w:eastAsia="宋体"/>
                <w:kern w:val="0"/>
                <w:sz w:val="21"/>
              </w:rPr>
            </w:pPr>
          </w:p>
        </w:tc>
      </w:tr>
      <w:tr w14:paraId="6453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002" w:type="dxa"/>
            <w:gridSpan w:val="2"/>
            <w:vAlign w:val="center"/>
          </w:tcPr>
          <w:p w14:paraId="529701D8">
            <w:pPr>
              <w:spacing w:line="300" w:lineRule="exact"/>
              <w:ind w:left="-120" w:leftChars="-50" w:right="-120" w:rightChars="-50" w:firstLine="210" w:firstLineChars="100"/>
              <w:jc w:val="center"/>
              <w:rPr>
                <w:rFonts w:eastAsia="宋体"/>
                <w:kern w:val="0"/>
                <w:sz w:val="21"/>
              </w:rPr>
            </w:pPr>
            <w:r>
              <w:rPr>
                <w:rFonts w:eastAsia="宋体"/>
                <w:kern w:val="0"/>
                <w:sz w:val="21"/>
              </w:rPr>
              <w:t>合</w:t>
            </w:r>
            <w:r>
              <w:rPr>
                <w:rFonts w:hint="eastAsia" w:eastAsia="宋体"/>
                <w:kern w:val="0"/>
                <w:sz w:val="21"/>
              </w:rPr>
              <w:t xml:space="preserve">   </w:t>
            </w:r>
            <w:r>
              <w:rPr>
                <w:rFonts w:eastAsia="宋体"/>
                <w:kern w:val="0"/>
                <w:sz w:val="21"/>
              </w:rPr>
              <w:t>计</w:t>
            </w:r>
          </w:p>
          <w:p w14:paraId="596D611A">
            <w:pPr>
              <w:spacing w:line="300" w:lineRule="exact"/>
              <w:ind w:left="-120" w:leftChars="-50" w:right="-120" w:rightChars="-50" w:firstLine="210" w:firstLineChars="100"/>
              <w:jc w:val="center"/>
              <w:rPr>
                <w:rFonts w:eastAsia="宋体"/>
                <w:kern w:val="0"/>
                <w:sz w:val="21"/>
              </w:rPr>
            </w:pPr>
            <w:r>
              <w:rPr>
                <w:rFonts w:hint="eastAsia" w:eastAsia="宋体"/>
                <w:kern w:val="0"/>
                <w:sz w:val="21"/>
              </w:rPr>
              <w:t>（汇入工程项目总价表）</w:t>
            </w:r>
          </w:p>
        </w:tc>
        <w:tc>
          <w:tcPr>
            <w:tcW w:w="732" w:type="dxa"/>
            <w:vAlign w:val="center"/>
          </w:tcPr>
          <w:p w14:paraId="1988E8DD">
            <w:pPr>
              <w:spacing w:line="300" w:lineRule="exact"/>
              <w:ind w:left="-120" w:leftChars="-50" w:right="-120" w:rightChars="-50"/>
              <w:jc w:val="center"/>
              <w:rPr>
                <w:rFonts w:eastAsia="宋体"/>
                <w:kern w:val="0"/>
                <w:sz w:val="21"/>
              </w:rPr>
            </w:pPr>
          </w:p>
        </w:tc>
        <w:tc>
          <w:tcPr>
            <w:tcW w:w="1093" w:type="dxa"/>
            <w:vAlign w:val="center"/>
          </w:tcPr>
          <w:p w14:paraId="671EE384">
            <w:pPr>
              <w:spacing w:line="300" w:lineRule="exact"/>
              <w:ind w:left="-120" w:leftChars="-50" w:right="-120" w:rightChars="-50"/>
              <w:jc w:val="center"/>
              <w:rPr>
                <w:rFonts w:eastAsia="宋体"/>
                <w:kern w:val="0"/>
                <w:sz w:val="21"/>
              </w:rPr>
            </w:pPr>
          </w:p>
        </w:tc>
        <w:tc>
          <w:tcPr>
            <w:tcW w:w="1164" w:type="dxa"/>
            <w:vAlign w:val="center"/>
          </w:tcPr>
          <w:p w14:paraId="7B733EB7">
            <w:pPr>
              <w:spacing w:line="300" w:lineRule="exact"/>
              <w:ind w:left="-120" w:leftChars="-50" w:right="-120" w:rightChars="-50"/>
              <w:jc w:val="center"/>
              <w:rPr>
                <w:rFonts w:eastAsia="宋体"/>
                <w:kern w:val="0"/>
                <w:sz w:val="21"/>
              </w:rPr>
            </w:pPr>
          </w:p>
        </w:tc>
        <w:tc>
          <w:tcPr>
            <w:tcW w:w="1126" w:type="dxa"/>
            <w:vAlign w:val="center"/>
          </w:tcPr>
          <w:p w14:paraId="32009EA6">
            <w:pPr>
              <w:spacing w:line="300" w:lineRule="exact"/>
              <w:ind w:left="-120" w:leftChars="-50" w:right="-120" w:rightChars="-50"/>
              <w:jc w:val="center"/>
              <w:rPr>
                <w:rFonts w:eastAsia="宋体"/>
                <w:kern w:val="0"/>
                <w:sz w:val="21"/>
              </w:rPr>
            </w:pPr>
          </w:p>
        </w:tc>
        <w:tc>
          <w:tcPr>
            <w:tcW w:w="1233" w:type="dxa"/>
            <w:vAlign w:val="center"/>
          </w:tcPr>
          <w:p w14:paraId="209E2299">
            <w:pPr>
              <w:spacing w:line="300" w:lineRule="exact"/>
              <w:ind w:left="-120" w:leftChars="-50" w:right="-120" w:rightChars="-50"/>
              <w:jc w:val="center"/>
              <w:rPr>
                <w:rFonts w:eastAsia="宋体"/>
                <w:kern w:val="0"/>
                <w:sz w:val="21"/>
              </w:rPr>
            </w:pPr>
          </w:p>
        </w:tc>
      </w:tr>
    </w:tbl>
    <w:p w14:paraId="2F923F14">
      <w:pPr>
        <w:autoSpaceDE w:val="0"/>
        <w:autoSpaceDN w:val="0"/>
        <w:adjustRightInd w:val="0"/>
        <w:jc w:val="left"/>
        <w:rPr>
          <w:rFonts w:eastAsia="宋体"/>
          <w:kern w:val="0"/>
          <w:sz w:val="21"/>
          <w:szCs w:val="21"/>
        </w:rPr>
      </w:pPr>
      <w:r>
        <w:rPr>
          <w:rFonts w:hAnsi="宋体" w:eastAsia="宋体"/>
          <w:kern w:val="0"/>
          <w:sz w:val="21"/>
          <w:szCs w:val="21"/>
        </w:rPr>
        <w:t>注：</w:t>
      </w:r>
      <w:r>
        <w:rPr>
          <w:rFonts w:eastAsia="宋体"/>
          <w:kern w:val="0"/>
          <w:sz w:val="21"/>
          <w:szCs w:val="21"/>
        </w:rPr>
        <w:t>1</w:t>
      </w:r>
      <w:r>
        <w:rPr>
          <w:rFonts w:hint="eastAsia" w:ascii="宋体" w:hAnsi="宋体" w:eastAsia="宋体" w:cs="宋体"/>
          <w:kern w:val="0"/>
          <w:sz w:val="21"/>
          <w:szCs w:val="21"/>
        </w:rPr>
        <w:t>.</w:t>
      </w:r>
      <w:r>
        <w:rPr>
          <w:rFonts w:hAnsi="宋体" w:eastAsia="宋体"/>
          <w:kern w:val="0"/>
          <w:sz w:val="21"/>
          <w:szCs w:val="21"/>
        </w:rPr>
        <w:t>工程量清单的项目分组按单位工程模式进行分组</w:t>
      </w:r>
      <w:r>
        <w:rPr>
          <w:rFonts w:hint="eastAsia" w:hAnsi="宋体" w:eastAsia="宋体"/>
          <w:kern w:val="0"/>
          <w:sz w:val="21"/>
          <w:szCs w:val="21"/>
        </w:rPr>
        <w:t>；</w:t>
      </w:r>
    </w:p>
    <w:p w14:paraId="2A1ECA77">
      <w:pPr>
        <w:autoSpaceDE w:val="0"/>
        <w:autoSpaceDN w:val="0"/>
        <w:adjustRightInd w:val="0"/>
        <w:ind w:firstLine="630" w:firstLineChars="300"/>
        <w:jc w:val="left"/>
        <w:rPr>
          <w:rFonts w:eastAsia="宋体"/>
          <w:kern w:val="0"/>
          <w:sz w:val="21"/>
          <w:szCs w:val="21"/>
        </w:rPr>
      </w:pPr>
      <w:r>
        <w:rPr>
          <w:rFonts w:hAnsi="宋体" w:eastAsia="宋体"/>
          <w:kern w:val="0"/>
          <w:sz w:val="21"/>
          <w:szCs w:val="21"/>
        </w:rPr>
        <w:t>分组工程量清单报价表中的</w:t>
      </w:r>
      <w:r>
        <w:rPr>
          <w:rFonts w:hint="eastAsia" w:hAnsi="宋体" w:eastAsia="宋体"/>
          <w:kern w:val="0"/>
          <w:sz w:val="21"/>
          <w:szCs w:val="21"/>
        </w:rPr>
        <w:t>项目</w:t>
      </w:r>
      <w:r>
        <w:rPr>
          <w:rFonts w:hAnsi="宋体" w:eastAsia="宋体"/>
          <w:kern w:val="0"/>
          <w:sz w:val="21"/>
          <w:szCs w:val="21"/>
        </w:rPr>
        <w:t>序号分为四段数字，其分段含意为：</w:t>
      </w:r>
    </w:p>
    <w:p w14:paraId="785CA72C">
      <w:pPr>
        <w:autoSpaceDE w:val="0"/>
        <w:autoSpaceDN w:val="0"/>
        <w:adjustRightInd w:val="0"/>
        <w:ind w:firstLine="960" w:firstLineChars="400"/>
        <w:rPr>
          <w:rFonts w:eastAsia="宋体"/>
          <w:kern w:val="0"/>
          <w:sz w:val="21"/>
          <w:szCs w:val="21"/>
        </w:rPr>
      </w:pPr>
      <w:r>
        <w:rPr>
          <w:rFonts w:hint="eastAsia"/>
        </w:rPr>
        <w:t>口</w:t>
      </w:r>
      <w:r>
        <w:rPr>
          <w:rFonts w:hAnsi="宋体" w:eastAsia="宋体"/>
          <w:kern w:val="0"/>
          <w:sz w:val="21"/>
          <w:szCs w:val="21"/>
        </w:rPr>
        <w:t>第一段</w:t>
      </w:r>
      <w:r>
        <w:rPr>
          <w:rFonts w:eastAsia="宋体"/>
          <w:kern w:val="0"/>
          <w:sz w:val="21"/>
          <w:szCs w:val="21"/>
        </w:rPr>
        <w:t>—―</w:t>
      </w:r>
      <w:r>
        <w:rPr>
          <w:rFonts w:hint="eastAsia"/>
        </w:rPr>
        <w:t>口</w:t>
      </w:r>
      <w:r>
        <w:rPr>
          <w:rFonts w:hAnsi="宋体" w:eastAsia="宋体"/>
          <w:kern w:val="0"/>
          <w:sz w:val="21"/>
          <w:szCs w:val="21"/>
        </w:rPr>
        <w:t>第二段</w:t>
      </w:r>
      <w:r>
        <w:rPr>
          <w:rFonts w:eastAsia="宋体"/>
          <w:kern w:val="0"/>
          <w:sz w:val="21"/>
          <w:szCs w:val="21"/>
        </w:rPr>
        <w:t>—―</w:t>
      </w:r>
      <w:r>
        <w:rPr>
          <w:rFonts w:hint="eastAsia"/>
        </w:rPr>
        <w:t>口</w:t>
      </w:r>
      <w:r>
        <w:rPr>
          <w:rFonts w:hAnsi="宋体" w:eastAsia="宋体"/>
          <w:kern w:val="0"/>
          <w:sz w:val="21"/>
          <w:szCs w:val="21"/>
        </w:rPr>
        <w:t>第三段</w:t>
      </w:r>
      <w:r>
        <w:rPr>
          <w:rFonts w:eastAsia="宋体"/>
          <w:kern w:val="0"/>
          <w:sz w:val="21"/>
          <w:szCs w:val="21"/>
        </w:rPr>
        <w:t>—―</w:t>
      </w:r>
      <w:r>
        <w:rPr>
          <w:rFonts w:hint="eastAsia"/>
        </w:rPr>
        <w:t>口</w:t>
      </w:r>
      <w:r>
        <w:rPr>
          <w:rFonts w:hAnsi="宋体" w:eastAsia="宋体"/>
          <w:kern w:val="0"/>
          <w:sz w:val="21"/>
          <w:szCs w:val="21"/>
        </w:rPr>
        <w:t>第四段</w:t>
      </w:r>
    </w:p>
    <w:p w14:paraId="36164C72">
      <w:pPr>
        <w:autoSpaceDE w:val="0"/>
        <w:autoSpaceDN w:val="0"/>
        <w:adjustRightInd w:val="0"/>
        <w:ind w:firstLine="420" w:firstLineChars="200"/>
        <w:jc w:val="left"/>
        <w:rPr>
          <w:rFonts w:hint="eastAsia" w:hAnsi="宋体" w:eastAsia="宋体"/>
          <w:kern w:val="0"/>
          <w:sz w:val="21"/>
          <w:szCs w:val="21"/>
          <w:lang w:eastAsia="zh-CN"/>
        </w:rPr>
      </w:pPr>
      <w:r>
        <w:rPr>
          <w:rFonts w:hAnsi="宋体" w:eastAsia="宋体"/>
          <w:kern w:val="0"/>
          <w:sz w:val="21"/>
          <w:szCs w:val="21"/>
        </w:rPr>
        <w:t>第一段数字为分组号，代表单位工程序号；第二段数字为专业工程序号，与技术标准和要求（合同技术条款）的章号相一致；第三段数字为该专业工程下属的子项序号；第四段数字为第三项数字所指工程子项的下属孙项序号</w:t>
      </w:r>
      <w:r>
        <w:rPr>
          <w:rFonts w:hint="eastAsia" w:hAnsi="宋体" w:eastAsia="宋体"/>
          <w:kern w:val="0"/>
          <w:sz w:val="21"/>
          <w:szCs w:val="21"/>
        </w:rPr>
        <w:t>；</w:t>
      </w:r>
    </w:p>
    <w:p w14:paraId="076C9844">
      <w:pPr>
        <w:autoSpaceDE w:val="0"/>
        <w:autoSpaceDN w:val="0"/>
        <w:adjustRightInd w:val="0"/>
        <w:ind w:firstLine="420" w:firstLineChars="200"/>
        <w:jc w:val="left"/>
        <w:rPr>
          <w:rFonts w:hint="eastAsia" w:hAnsi="宋体" w:eastAsia="宋体"/>
          <w:kern w:val="0"/>
          <w:sz w:val="21"/>
          <w:szCs w:val="21"/>
          <w:lang w:eastAsia="zh-CN"/>
        </w:rPr>
      </w:pPr>
      <w:r>
        <w:rPr>
          <w:rFonts w:eastAsia="宋体"/>
          <w:kern w:val="0"/>
          <w:sz w:val="21"/>
          <w:szCs w:val="21"/>
        </w:rPr>
        <w:t xml:space="preserve">    2</w:t>
      </w:r>
      <w:r>
        <w:rPr>
          <w:rFonts w:hint="eastAsia" w:ascii="宋体" w:hAnsi="宋体" w:eastAsia="宋体" w:cs="宋体"/>
          <w:kern w:val="0"/>
          <w:sz w:val="21"/>
          <w:szCs w:val="21"/>
        </w:rPr>
        <w:t>.</w:t>
      </w:r>
      <w:r>
        <w:rPr>
          <w:rFonts w:hAnsi="宋体" w:eastAsia="宋体"/>
          <w:kern w:val="0"/>
          <w:sz w:val="21"/>
          <w:szCs w:val="21"/>
        </w:rPr>
        <w:t>材料非承包人提供时，招标人应在备注中予以说明</w:t>
      </w:r>
      <w:r>
        <w:rPr>
          <w:rFonts w:hint="eastAsia" w:hAnsi="宋体" w:eastAsia="宋体"/>
          <w:kern w:val="0"/>
          <w:sz w:val="21"/>
          <w:szCs w:val="21"/>
        </w:rPr>
        <w:t>；</w:t>
      </w:r>
    </w:p>
    <w:p w14:paraId="06792387">
      <w:pPr>
        <w:autoSpaceDE w:val="0"/>
        <w:autoSpaceDN w:val="0"/>
        <w:adjustRightInd w:val="0"/>
        <w:ind w:firstLine="420" w:firstLineChars="200"/>
        <w:jc w:val="left"/>
        <w:rPr>
          <w:rFonts w:hAnsi="宋体" w:eastAsia="宋体"/>
          <w:kern w:val="0"/>
          <w:sz w:val="21"/>
          <w:szCs w:val="21"/>
        </w:rPr>
      </w:pPr>
      <w:r>
        <w:rPr>
          <w:rFonts w:eastAsia="宋体"/>
          <w:kern w:val="0"/>
          <w:sz w:val="21"/>
          <w:szCs w:val="21"/>
        </w:rPr>
        <w:t xml:space="preserve">    3</w:t>
      </w:r>
      <w:r>
        <w:rPr>
          <w:rFonts w:hint="eastAsia" w:ascii="宋体" w:hAnsi="宋体" w:eastAsia="宋体" w:cs="宋体"/>
          <w:kern w:val="0"/>
          <w:sz w:val="21"/>
          <w:szCs w:val="21"/>
        </w:rPr>
        <w:t>.</w:t>
      </w:r>
      <w:r>
        <w:rPr>
          <w:rFonts w:hAnsi="宋体" w:eastAsia="宋体"/>
          <w:kern w:val="0"/>
          <w:sz w:val="21"/>
          <w:szCs w:val="21"/>
        </w:rPr>
        <w:t>设备采购工程与设备安装工程应分组计列。</w:t>
      </w:r>
    </w:p>
    <w:p w14:paraId="21BC38F1">
      <w:pPr>
        <w:keepNext/>
        <w:keepLines/>
        <w:tabs>
          <w:tab w:val="left" w:pos="1287"/>
        </w:tabs>
        <w:spacing w:before="240" w:after="240"/>
        <w:outlineLvl w:val="1"/>
        <w:rPr>
          <w:rFonts w:eastAsia="黑体"/>
          <w:kern w:val="0"/>
        </w:rPr>
      </w:pPr>
      <w:r>
        <w:rPr>
          <w:rFonts w:eastAsia="宋体"/>
          <w:b/>
          <w:bCs/>
          <w:sz w:val="28"/>
          <w:szCs w:val="32"/>
        </w:rPr>
        <w:t>5.3.6</w:t>
      </w:r>
      <w:r>
        <w:rPr>
          <w:rFonts w:hint="eastAsia" w:eastAsia="宋体"/>
          <w:b/>
          <w:bCs/>
          <w:sz w:val="28"/>
          <w:szCs w:val="32"/>
        </w:rPr>
        <w:t xml:space="preserve">  专业工程暂估价</w:t>
      </w:r>
      <w:r>
        <w:rPr>
          <w:rFonts w:hint="eastAsia" w:ascii="华文中宋" w:hAnsi="华文中宋" w:cs="华文中宋"/>
          <w:b/>
          <w:bCs/>
          <w:sz w:val="28"/>
          <w:szCs w:val="32"/>
        </w:rPr>
        <w:t>表</w:t>
      </w:r>
    </w:p>
    <w:p w14:paraId="7C96905F">
      <w:pPr>
        <w:jc w:val="center"/>
        <w:rPr>
          <w:rFonts w:ascii="黑体" w:hAnsi="黑体" w:eastAsia="黑体" w:cs="黑体"/>
          <w:b/>
          <w:sz w:val="28"/>
          <w:szCs w:val="28"/>
        </w:rPr>
      </w:pPr>
      <w:r>
        <w:rPr>
          <w:rFonts w:hint="eastAsia" w:ascii="黑体" w:hAnsi="黑体" w:eastAsia="黑体" w:cs="黑体"/>
          <w:b/>
          <w:sz w:val="28"/>
          <w:szCs w:val="28"/>
        </w:rPr>
        <w:t>专业工程暂估价表</w:t>
      </w:r>
    </w:p>
    <w:p w14:paraId="354ED6C6">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3B9AE01F">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3"/>
        <w:gridCol w:w="2246"/>
        <w:gridCol w:w="1496"/>
        <w:gridCol w:w="1656"/>
        <w:gridCol w:w="1662"/>
      </w:tblGrid>
      <w:tr w14:paraId="705C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03338DE1">
            <w:pPr>
              <w:spacing w:line="300" w:lineRule="exact"/>
              <w:ind w:left="-120" w:leftChars="-50" w:right="-120" w:rightChars="-50"/>
              <w:jc w:val="center"/>
              <w:rPr>
                <w:rFonts w:eastAsia="宋体"/>
                <w:kern w:val="0"/>
                <w:sz w:val="21"/>
              </w:rPr>
            </w:pPr>
            <w:r>
              <w:rPr>
                <w:rFonts w:hint="eastAsia" w:eastAsia="宋体"/>
                <w:kern w:val="0"/>
                <w:sz w:val="21"/>
              </w:rPr>
              <w:t>序号</w:t>
            </w:r>
          </w:p>
        </w:tc>
        <w:tc>
          <w:tcPr>
            <w:tcW w:w="1349" w:type="pct"/>
            <w:vAlign w:val="center"/>
          </w:tcPr>
          <w:p w14:paraId="27BDBBA8">
            <w:pPr>
              <w:spacing w:line="300" w:lineRule="exact"/>
              <w:ind w:left="-120" w:leftChars="-50" w:right="-120" w:rightChars="-50"/>
              <w:jc w:val="center"/>
              <w:rPr>
                <w:rFonts w:eastAsia="宋体"/>
                <w:kern w:val="0"/>
                <w:sz w:val="21"/>
              </w:rPr>
            </w:pPr>
            <w:r>
              <w:rPr>
                <w:rFonts w:hint="eastAsia" w:eastAsia="宋体"/>
                <w:kern w:val="0"/>
                <w:sz w:val="21"/>
              </w:rPr>
              <w:t>工程</w:t>
            </w:r>
            <w:r>
              <w:rPr>
                <w:rFonts w:eastAsia="宋体"/>
                <w:kern w:val="0"/>
                <w:sz w:val="21"/>
              </w:rPr>
              <w:t>名称</w:t>
            </w:r>
          </w:p>
        </w:tc>
        <w:tc>
          <w:tcPr>
            <w:tcW w:w="899" w:type="pct"/>
            <w:vAlign w:val="center"/>
          </w:tcPr>
          <w:p w14:paraId="06EB0837">
            <w:pPr>
              <w:spacing w:line="300" w:lineRule="exact"/>
              <w:ind w:left="-120" w:leftChars="-50" w:right="-120" w:rightChars="-50"/>
              <w:jc w:val="center"/>
              <w:rPr>
                <w:rFonts w:eastAsia="宋体"/>
                <w:kern w:val="0"/>
                <w:sz w:val="21"/>
              </w:rPr>
            </w:pPr>
            <w:r>
              <w:rPr>
                <w:rFonts w:hint="eastAsia" w:eastAsia="宋体"/>
                <w:kern w:val="0"/>
                <w:sz w:val="21"/>
              </w:rPr>
              <w:t>工程内容</w:t>
            </w:r>
          </w:p>
        </w:tc>
        <w:tc>
          <w:tcPr>
            <w:tcW w:w="995" w:type="pct"/>
            <w:vAlign w:val="center"/>
          </w:tcPr>
          <w:p w14:paraId="7BF14DD7">
            <w:pPr>
              <w:spacing w:line="300" w:lineRule="exact"/>
              <w:ind w:left="-120" w:leftChars="-50" w:right="-120" w:rightChars="-50"/>
              <w:jc w:val="center"/>
              <w:rPr>
                <w:rFonts w:eastAsia="宋体"/>
                <w:kern w:val="0"/>
                <w:sz w:val="21"/>
              </w:rPr>
            </w:pPr>
            <w:r>
              <w:rPr>
                <w:rFonts w:hint="eastAsia" w:eastAsia="宋体"/>
                <w:kern w:val="0"/>
                <w:sz w:val="21"/>
              </w:rPr>
              <w:t>暂估金额</w:t>
            </w:r>
          </w:p>
          <w:p w14:paraId="178582C8">
            <w:pPr>
              <w:spacing w:line="300" w:lineRule="exact"/>
              <w:ind w:left="-120" w:leftChars="-50" w:right="-120" w:rightChars="-50"/>
              <w:jc w:val="center"/>
              <w:rPr>
                <w:rFonts w:eastAsia="宋体"/>
                <w:kern w:val="0"/>
                <w:sz w:val="21"/>
              </w:rPr>
            </w:pPr>
            <w:r>
              <w:rPr>
                <w:rFonts w:hint="eastAsia" w:eastAsia="宋体"/>
                <w:kern w:val="0"/>
                <w:sz w:val="21"/>
              </w:rPr>
              <w:t>（元）</w:t>
            </w:r>
          </w:p>
        </w:tc>
        <w:tc>
          <w:tcPr>
            <w:tcW w:w="998" w:type="pct"/>
            <w:vAlign w:val="center"/>
          </w:tcPr>
          <w:p w14:paraId="670E6C90">
            <w:pPr>
              <w:spacing w:line="300" w:lineRule="exact"/>
              <w:ind w:left="-120" w:leftChars="-50" w:right="-120" w:rightChars="-50"/>
              <w:jc w:val="center"/>
              <w:rPr>
                <w:rFonts w:eastAsia="宋体"/>
                <w:kern w:val="0"/>
                <w:sz w:val="21"/>
              </w:rPr>
            </w:pPr>
            <w:r>
              <w:rPr>
                <w:rFonts w:eastAsia="宋体"/>
                <w:kern w:val="0"/>
                <w:sz w:val="21"/>
              </w:rPr>
              <w:t>备</w:t>
            </w:r>
            <w:r>
              <w:rPr>
                <w:rFonts w:hint="eastAsia" w:eastAsia="宋体"/>
                <w:kern w:val="0"/>
                <w:sz w:val="21"/>
              </w:rPr>
              <w:t xml:space="preserve"> </w:t>
            </w:r>
            <w:r>
              <w:rPr>
                <w:rFonts w:eastAsia="宋体"/>
                <w:kern w:val="0"/>
                <w:sz w:val="21"/>
              </w:rPr>
              <w:t>注</w:t>
            </w:r>
          </w:p>
        </w:tc>
      </w:tr>
      <w:tr w14:paraId="5F40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33AC6E05">
            <w:pPr>
              <w:spacing w:line="300" w:lineRule="exact"/>
              <w:ind w:left="-120" w:leftChars="-50" w:right="-120" w:rightChars="-50"/>
              <w:jc w:val="center"/>
              <w:rPr>
                <w:rFonts w:eastAsia="宋体"/>
                <w:kern w:val="0"/>
                <w:sz w:val="21"/>
              </w:rPr>
            </w:pPr>
          </w:p>
        </w:tc>
        <w:tc>
          <w:tcPr>
            <w:tcW w:w="1349" w:type="pct"/>
            <w:vAlign w:val="center"/>
          </w:tcPr>
          <w:p w14:paraId="54B51BED">
            <w:pPr>
              <w:spacing w:line="300" w:lineRule="exact"/>
              <w:ind w:left="-120" w:leftChars="-50" w:right="-120" w:rightChars="-50"/>
              <w:jc w:val="center"/>
              <w:rPr>
                <w:rFonts w:eastAsia="宋体"/>
                <w:kern w:val="0"/>
                <w:sz w:val="21"/>
              </w:rPr>
            </w:pPr>
          </w:p>
        </w:tc>
        <w:tc>
          <w:tcPr>
            <w:tcW w:w="899" w:type="pct"/>
            <w:vAlign w:val="center"/>
          </w:tcPr>
          <w:p w14:paraId="445B270E">
            <w:pPr>
              <w:spacing w:line="300" w:lineRule="exact"/>
              <w:ind w:left="-120" w:leftChars="-50" w:right="-120" w:rightChars="-50"/>
              <w:jc w:val="center"/>
              <w:rPr>
                <w:rFonts w:eastAsia="宋体"/>
                <w:kern w:val="0"/>
                <w:sz w:val="21"/>
              </w:rPr>
            </w:pPr>
          </w:p>
        </w:tc>
        <w:tc>
          <w:tcPr>
            <w:tcW w:w="995" w:type="pct"/>
            <w:vAlign w:val="center"/>
          </w:tcPr>
          <w:p w14:paraId="6BFB4D2D">
            <w:pPr>
              <w:spacing w:line="300" w:lineRule="exact"/>
              <w:ind w:left="-120" w:leftChars="-50" w:right="-120" w:rightChars="-50"/>
              <w:jc w:val="center"/>
              <w:rPr>
                <w:rFonts w:eastAsia="宋体"/>
                <w:kern w:val="0"/>
                <w:sz w:val="21"/>
              </w:rPr>
            </w:pPr>
          </w:p>
        </w:tc>
        <w:tc>
          <w:tcPr>
            <w:tcW w:w="998" w:type="pct"/>
            <w:vAlign w:val="center"/>
          </w:tcPr>
          <w:p w14:paraId="605D4062">
            <w:pPr>
              <w:spacing w:line="300" w:lineRule="exact"/>
              <w:ind w:left="-120" w:leftChars="-50" w:right="-120" w:rightChars="-50"/>
              <w:jc w:val="center"/>
              <w:rPr>
                <w:rFonts w:eastAsia="宋体"/>
                <w:kern w:val="0"/>
                <w:sz w:val="21"/>
              </w:rPr>
            </w:pPr>
          </w:p>
        </w:tc>
      </w:tr>
      <w:tr w14:paraId="177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4E1EDDC3">
            <w:pPr>
              <w:spacing w:line="300" w:lineRule="exact"/>
              <w:ind w:left="-120" w:leftChars="-50" w:right="-120" w:rightChars="-50"/>
              <w:jc w:val="center"/>
              <w:rPr>
                <w:rFonts w:eastAsia="宋体"/>
                <w:kern w:val="0"/>
                <w:sz w:val="21"/>
              </w:rPr>
            </w:pPr>
          </w:p>
        </w:tc>
        <w:tc>
          <w:tcPr>
            <w:tcW w:w="1349" w:type="pct"/>
            <w:vAlign w:val="center"/>
          </w:tcPr>
          <w:p w14:paraId="113809F3">
            <w:pPr>
              <w:spacing w:line="300" w:lineRule="exact"/>
              <w:ind w:left="-120" w:leftChars="-50" w:right="-120" w:rightChars="-50"/>
              <w:jc w:val="center"/>
              <w:rPr>
                <w:rFonts w:eastAsia="宋体"/>
                <w:kern w:val="0"/>
                <w:sz w:val="21"/>
              </w:rPr>
            </w:pPr>
          </w:p>
        </w:tc>
        <w:tc>
          <w:tcPr>
            <w:tcW w:w="899" w:type="pct"/>
            <w:vAlign w:val="center"/>
          </w:tcPr>
          <w:p w14:paraId="0F8AF705">
            <w:pPr>
              <w:spacing w:line="300" w:lineRule="exact"/>
              <w:ind w:left="-120" w:leftChars="-50" w:right="-120" w:rightChars="-50"/>
              <w:jc w:val="center"/>
              <w:rPr>
                <w:rFonts w:eastAsia="宋体"/>
                <w:kern w:val="0"/>
                <w:sz w:val="21"/>
              </w:rPr>
            </w:pPr>
          </w:p>
        </w:tc>
        <w:tc>
          <w:tcPr>
            <w:tcW w:w="995" w:type="pct"/>
            <w:vAlign w:val="center"/>
          </w:tcPr>
          <w:p w14:paraId="32BDE0FB">
            <w:pPr>
              <w:spacing w:line="300" w:lineRule="exact"/>
              <w:ind w:left="-120" w:leftChars="-50" w:right="-120" w:rightChars="-50"/>
              <w:jc w:val="center"/>
              <w:rPr>
                <w:rFonts w:eastAsia="宋体"/>
                <w:kern w:val="0"/>
                <w:sz w:val="21"/>
              </w:rPr>
            </w:pPr>
          </w:p>
        </w:tc>
        <w:tc>
          <w:tcPr>
            <w:tcW w:w="998" w:type="pct"/>
            <w:vAlign w:val="center"/>
          </w:tcPr>
          <w:p w14:paraId="41124302">
            <w:pPr>
              <w:spacing w:line="300" w:lineRule="exact"/>
              <w:ind w:left="-120" w:leftChars="-50" w:right="-120" w:rightChars="-50"/>
              <w:jc w:val="center"/>
              <w:rPr>
                <w:rFonts w:eastAsia="宋体"/>
                <w:kern w:val="0"/>
                <w:sz w:val="21"/>
              </w:rPr>
            </w:pPr>
          </w:p>
        </w:tc>
      </w:tr>
      <w:tr w14:paraId="0EC8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4C9099FA">
            <w:pPr>
              <w:spacing w:line="300" w:lineRule="exact"/>
              <w:ind w:left="-120" w:leftChars="-50" w:right="-120" w:rightChars="-50"/>
              <w:jc w:val="center"/>
              <w:rPr>
                <w:rFonts w:eastAsia="宋体"/>
                <w:kern w:val="0"/>
                <w:sz w:val="21"/>
              </w:rPr>
            </w:pPr>
          </w:p>
        </w:tc>
        <w:tc>
          <w:tcPr>
            <w:tcW w:w="1349" w:type="pct"/>
            <w:vAlign w:val="center"/>
          </w:tcPr>
          <w:p w14:paraId="06B21A9D">
            <w:pPr>
              <w:spacing w:line="300" w:lineRule="exact"/>
              <w:ind w:left="-120" w:leftChars="-50" w:right="-120" w:rightChars="-50"/>
              <w:jc w:val="center"/>
              <w:rPr>
                <w:rFonts w:eastAsia="宋体"/>
                <w:kern w:val="0"/>
                <w:sz w:val="21"/>
              </w:rPr>
            </w:pPr>
          </w:p>
        </w:tc>
        <w:tc>
          <w:tcPr>
            <w:tcW w:w="899" w:type="pct"/>
            <w:vAlign w:val="center"/>
          </w:tcPr>
          <w:p w14:paraId="39A53688">
            <w:pPr>
              <w:spacing w:line="300" w:lineRule="exact"/>
              <w:ind w:left="-120" w:leftChars="-50" w:right="-120" w:rightChars="-50"/>
              <w:jc w:val="center"/>
              <w:rPr>
                <w:rFonts w:eastAsia="宋体"/>
                <w:kern w:val="0"/>
                <w:sz w:val="21"/>
              </w:rPr>
            </w:pPr>
          </w:p>
        </w:tc>
        <w:tc>
          <w:tcPr>
            <w:tcW w:w="995" w:type="pct"/>
            <w:vAlign w:val="center"/>
          </w:tcPr>
          <w:p w14:paraId="68D06A1F">
            <w:pPr>
              <w:spacing w:line="300" w:lineRule="exact"/>
              <w:ind w:left="-120" w:leftChars="-50" w:right="-120" w:rightChars="-50"/>
              <w:jc w:val="center"/>
              <w:rPr>
                <w:rFonts w:eastAsia="宋体"/>
                <w:kern w:val="0"/>
                <w:sz w:val="21"/>
              </w:rPr>
            </w:pPr>
          </w:p>
        </w:tc>
        <w:tc>
          <w:tcPr>
            <w:tcW w:w="998" w:type="pct"/>
            <w:vAlign w:val="center"/>
          </w:tcPr>
          <w:p w14:paraId="475B7716">
            <w:pPr>
              <w:spacing w:line="300" w:lineRule="exact"/>
              <w:ind w:left="-120" w:leftChars="-50" w:right="-120" w:rightChars="-50"/>
              <w:jc w:val="center"/>
              <w:rPr>
                <w:rFonts w:eastAsia="宋体"/>
                <w:kern w:val="0"/>
                <w:sz w:val="21"/>
              </w:rPr>
            </w:pPr>
          </w:p>
        </w:tc>
      </w:tr>
      <w:tr w14:paraId="23A5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35D99125">
            <w:pPr>
              <w:spacing w:line="300" w:lineRule="exact"/>
              <w:ind w:left="-120" w:leftChars="-50" w:right="-120" w:rightChars="-50"/>
              <w:jc w:val="center"/>
              <w:rPr>
                <w:rFonts w:eastAsia="宋体"/>
                <w:kern w:val="0"/>
                <w:sz w:val="21"/>
              </w:rPr>
            </w:pPr>
          </w:p>
        </w:tc>
        <w:tc>
          <w:tcPr>
            <w:tcW w:w="1349" w:type="pct"/>
            <w:vAlign w:val="center"/>
          </w:tcPr>
          <w:p w14:paraId="616966B0">
            <w:pPr>
              <w:spacing w:line="300" w:lineRule="exact"/>
              <w:ind w:left="-120" w:leftChars="-50" w:right="-120" w:rightChars="-50"/>
              <w:jc w:val="center"/>
              <w:rPr>
                <w:rFonts w:eastAsia="宋体"/>
                <w:kern w:val="0"/>
                <w:sz w:val="21"/>
              </w:rPr>
            </w:pPr>
          </w:p>
        </w:tc>
        <w:tc>
          <w:tcPr>
            <w:tcW w:w="899" w:type="pct"/>
            <w:vAlign w:val="center"/>
          </w:tcPr>
          <w:p w14:paraId="431F6ED7">
            <w:pPr>
              <w:spacing w:line="300" w:lineRule="exact"/>
              <w:ind w:left="-120" w:leftChars="-50" w:right="-120" w:rightChars="-50"/>
              <w:jc w:val="center"/>
              <w:rPr>
                <w:rFonts w:eastAsia="宋体"/>
                <w:kern w:val="0"/>
                <w:sz w:val="21"/>
              </w:rPr>
            </w:pPr>
          </w:p>
        </w:tc>
        <w:tc>
          <w:tcPr>
            <w:tcW w:w="995" w:type="pct"/>
            <w:vAlign w:val="center"/>
          </w:tcPr>
          <w:p w14:paraId="328A56BD">
            <w:pPr>
              <w:spacing w:line="300" w:lineRule="exact"/>
              <w:ind w:left="-120" w:leftChars="-50" w:right="-120" w:rightChars="-50"/>
              <w:jc w:val="center"/>
              <w:rPr>
                <w:rFonts w:eastAsia="宋体"/>
                <w:kern w:val="0"/>
                <w:sz w:val="21"/>
              </w:rPr>
            </w:pPr>
          </w:p>
        </w:tc>
        <w:tc>
          <w:tcPr>
            <w:tcW w:w="998" w:type="pct"/>
            <w:vAlign w:val="center"/>
          </w:tcPr>
          <w:p w14:paraId="6F3F7D12">
            <w:pPr>
              <w:spacing w:line="300" w:lineRule="exact"/>
              <w:ind w:left="-120" w:leftChars="-50" w:right="-120" w:rightChars="-50"/>
              <w:jc w:val="center"/>
              <w:rPr>
                <w:rFonts w:eastAsia="宋体"/>
                <w:kern w:val="0"/>
                <w:sz w:val="21"/>
              </w:rPr>
            </w:pPr>
          </w:p>
        </w:tc>
      </w:tr>
      <w:tr w14:paraId="2C31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49EAFA3B">
            <w:pPr>
              <w:spacing w:line="300" w:lineRule="exact"/>
              <w:ind w:left="-120" w:leftChars="-50" w:right="-120" w:rightChars="-50"/>
              <w:jc w:val="center"/>
              <w:rPr>
                <w:rFonts w:eastAsia="宋体"/>
                <w:kern w:val="0"/>
                <w:sz w:val="21"/>
              </w:rPr>
            </w:pPr>
          </w:p>
        </w:tc>
        <w:tc>
          <w:tcPr>
            <w:tcW w:w="1349" w:type="pct"/>
            <w:vAlign w:val="center"/>
          </w:tcPr>
          <w:p w14:paraId="3EF8AD77">
            <w:pPr>
              <w:spacing w:line="300" w:lineRule="exact"/>
              <w:ind w:left="-120" w:leftChars="-50" w:right="-120" w:rightChars="-50"/>
              <w:jc w:val="center"/>
              <w:rPr>
                <w:rFonts w:ascii="宋体" w:hAnsi="宋体" w:eastAsia="宋体" w:cs="宋体"/>
                <w:kern w:val="0"/>
                <w:sz w:val="21"/>
              </w:rPr>
            </w:pPr>
          </w:p>
        </w:tc>
        <w:tc>
          <w:tcPr>
            <w:tcW w:w="899" w:type="pct"/>
            <w:vAlign w:val="center"/>
          </w:tcPr>
          <w:p w14:paraId="666DB8AA">
            <w:pPr>
              <w:spacing w:line="300" w:lineRule="exact"/>
              <w:ind w:left="-120" w:leftChars="-50" w:right="-120" w:rightChars="-50"/>
              <w:jc w:val="center"/>
              <w:rPr>
                <w:rFonts w:eastAsia="宋体"/>
                <w:kern w:val="0"/>
                <w:sz w:val="21"/>
              </w:rPr>
            </w:pPr>
          </w:p>
        </w:tc>
        <w:tc>
          <w:tcPr>
            <w:tcW w:w="995" w:type="pct"/>
            <w:vAlign w:val="center"/>
          </w:tcPr>
          <w:p w14:paraId="3158536B">
            <w:pPr>
              <w:spacing w:line="300" w:lineRule="exact"/>
              <w:ind w:left="-120" w:leftChars="-50" w:right="-120" w:rightChars="-50"/>
              <w:jc w:val="center"/>
              <w:rPr>
                <w:rFonts w:eastAsia="宋体"/>
                <w:kern w:val="0"/>
                <w:sz w:val="21"/>
              </w:rPr>
            </w:pPr>
          </w:p>
        </w:tc>
        <w:tc>
          <w:tcPr>
            <w:tcW w:w="998" w:type="pct"/>
            <w:vAlign w:val="center"/>
          </w:tcPr>
          <w:p w14:paraId="513BA04B">
            <w:pPr>
              <w:spacing w:line="300" w:lineRule="exact"/>
              <w:ind w:left="-120" w:leftChars="-50" w:right="-120" w:rightChars="-50"/>
              <w:jc w:val="center"/>
              <w:rPr>
                <w:rFonts w:eastAsia="宋体"/>
                <w:kern w:val="0"/>
                <w:sz w:val="21"/>
              </w:rPr>
            </w:pPr>
          </w:p>
        </w:tc>
      </w:tr>
      <w:tr w14:paraId="068C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4561F166">
            <w:pPr>
              <w:spacing w:line="300" w:lineRule="exact"/>
              <w:ind w:left="-120" w:leftChars="-50" w:right="-120" w:rightChars="-50"/>
              <w:jc w:val="center"/>
              <w:rPr>
                <w:rFonts w:eastAsia="宋体"/>
                <w:kern w:val="0"/>
                <w:sz w:val="21"/>
              </w:rPr>
            </w:pPr>
          </w:p>
        </w:tc>
        <w:tc>
          <w:tcPr>
            <w:tcW w:w="1349" w:type="pct"/>
            <w:vAlign w:val="center"/>
          </w:tcPr>
          <w:p w14:paraId="2D950AEC">
            <w:pPr>
              <w:spacing w:line="300" w:lineRule="exact"/>
              <w:ind w:left="-120" w:leftChars="-50" w:right="-120" w:rightChars="-50"/>
              <w:jc w:val="center"/>
              <w:rPr>
                <w:rFonts w:ascii="宋体" w:hAnsi="宋体" w:eastAsia="宋体" w:cs="宋体"/>
                <w:kern w:val="0"/>
                <w:sz w:val="21"/>
              </w:rPr>
            </w:pPr>
          </w:p>
        </w:tc>
        <w:tc>
          <w:tcPr>
            <w:tcW w:w="899" w:type="pct"/>
            <w:vAlign w:val="center"/>
          </w:tcPr>
          <w:p w14:paraId="055E6C86">
            <w:pPr>
              <w:spacing w:line="300" w:lineRule="exact"/>
              <w:ind w:left="-120" w:leftChars="-50" w:right="-120" w:rightChars="-50"/>
              <w:jc w:val="center"/>
              <w:rPr>
                <w:rFonts w:eastAsia="宋体"/>
                <w:kern w:val="0"/>
                <w:sz w:val="21"/>
              </w:rPr>
            </w:pPr>
          </w:p>
        </w:tc>
        <w:tc>
          <w:tcPr>
            <w:tcW w:w="995" w:type="pct"/>
            <w:vAlign w:val="center"/>
          </w:tcPr>
          <w:p w14:paraId="3BDA62D7">
            <w:pPr>
              <w:spacing w:line="300" w:lineRule="exact"/>
              <w:ind w:left="-120" w:leftChars="-50" w:right="-120" w:rightChars="-50"/>
              <w:jc w:val="center"/>
              <w:rPr>
                <w:rFonts w:eastAsia="宋体"/>
                <w:kern w:val="0"/>
                <w:sz w:val="21"/>
              </w:rPr>
            </w:pPr>
          </w:p>
        </w:tc>
        <w:tc>
          <w:tcPr>
            <w:tcW w:w="998" w:type="pct"/>
            <w:vAlign w:val="center"/>
          </w:tcPr>
          <w:p w14:paraId="6DCF5CED">
            <w:pPr>
              <w:spacing w:line="300" w:lineRule="exact"/>
              <w:ind w:left="-120" w:leftChars="-50" w:right="-120" w:rightChars="-50"/>
              <w:jc w:val="center"/>
              <w:rPr>
                <w:rFonts w:eastAsia="宋体"/>
                <w:kern w:val="0"/>
                <w:sz w:val="21"/>
              </w:rPr>
            </w:pPr>
          </w:p>
        </w:tc>
      </w:tr>
      <w:tr w14:paraId="0B85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3E2D167E">
            <w:pPr>
              <w:spacing w:line="300" w:lineRule="exact"/>
              <w:ind w:left="-120" w:leftChars="-50" w:right="-120" w:rightChars="-50"/>
              <w:jc w:val="center"/>
              <w:rPr>
                <w:rFonts w:eastAsia="宋体"/>
                <w:kern w:val="0"/>
                <w:sz w:val="21"/>
              </w:rPr>
            </w:pPr>
          </w:p>
        </w:tc>
        <w:tc>
          <w:tcPr>
            <w:tcW w:w="1349" w:type="pct"/>
            <w:vAlign w:val="center"/>
          </w:tcPr>
          <w:p w14:paraId="1BCC9438">
            <w:pPr>
              <w:spacing w:line="300" w:lineRule="exact"/>
              <w:ind w:left="-120" w:leftChars="-50" w:right="-120" w:rightChars="-50"/>
              <w:jc w:val="center"/>
              <w:rPr>
                <w:rFonts w:ascii="宋体" w:hAnsi="宋体" w:eastAsia="宋体" w:cs="宋体"/>
                <w:kern w:val="0"/>
                <w:sz w:val="21"/>
              </w:rPr>
            </w:pPr>
          </w:p>
        </w:tc>
        <w:tc>
          <w:tcPr>
            <w:tcW w:w="899" w:type="pct"/>
            <w:vAlign w:val="center"/>
          </w:tcPr>
          <w:p w14:paraId="51DA61BE">
            <w:pPr>
              <w:spacing w:line="300" w:lineRule="exact"/>
              <w:ind w:left="-120" w:leftChars="-50" w:right="-120" w:rightChars="-50"/>
              <w:jc w:val="center"/>
              <w:rPr>
                <w:rFonts w:eastAsia="宋体"/>
                <w:kern w:val="0"/>
                <w:sz w:val="21"/>
              </w:rPr>
            </w:pPr>
          </w:p>
        </w:tc>
        <w:tc>
          <w:tcPr>
            <w:tcW w:w="995" w:type="pct"/>
            <w:vAlign w:val="center"/>
          </w:tcPr>
          <w:p w14:paraId="43A08F60">
            <w:pPr>
              <w:spacing w:line="300" w:lineRule="exact"/>
              <w:ind w:left="-120" w:leftChars="-50" w:right="-120" w:rightChars="-50"/>
              <w:jc w:val="center"/>
              <w:rPr>
                <w:rFonts w:eastAsia="宋体"/>
                <w:kern w:val="0"/>
                <w:sz w:val="21"/>
              </w:rPr>
            </w:pPr>
          </w:p>
        </w:tc>
        <w:tc>
          <w:tcPr>
            <w:tcW w:w="998" w:type="pct"/>
            <w:vAlign w:val="center"/>
          </w:tcPr>
          <w:p w14:paraId="1E7055EA">
            <w:pPr>
              <w:spacing w:line="300" w:lineRule="exact"/>
              <w:ind w:left="-120" w:leftChars="-50" w:right="-120" w:rightChars="-50"/>
              <w:jc w:val="center"/>
              <w:rPr>
                <w:rFonts w:eastAsia="宋体"/>
                <w:kern w:val="0"/>
                <w:sz w:val="21"/>
              </w:rPr>
            </w:pPr>
          </w:p>
        </w:tc>
      </w:tr>
      <w:tr w14:paraId="5F4D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36F11D54">
            <w:pPr>
              <w:spacing w:line="300" w:lineRule="exact"/>
              <w:ind w:left="-120" w:leftChars="-50" w:right="-120" w:rightChars="-50"/>
              <w:jc w:val="center"/>
              <w:rPr>
                <w:rFonts w:eastAsia="宋体"/>
                <w:kern w:val="0"/>
                <w:sz w:val="21"/>
              </w:rPr>
            </w:pPr>
          </w:p>
        </w:tc>
        <w:tc>
          <w:tcPr>
            <w:tcW w:w="1349" w:type="pct"/>
            <w:vAlign w:val="center"/>
          </w:tcPr>
          <w:p w14:paraId="6E6CC665">
            <w:pPr>
              <w:spacing w:line="300" w:lineRule="exact"/>
              <w:ind w:left="-120" w:leftChars="-50" w:right="-120" w:rightChars="-50"/>
              <w:jc w:val="center"/>
              <w:rPr>
                <w:rFonts w:ascii="宋体" w:hAnsi="宋体" w:eastAsia="宋体" w:cs="宋体"/>
                <w:kern w:val="0"/>
                <w:sz w:val="21"/>
              </w:rPr>
            </w:pPr>
          </w:p>
        </w:tc>
        <w:tc>
          <w:tcPr>
            <w:tcW w:w="899" w:type="pct"/>
            <w:vAlign w:val="center"/>
          </w:tcPr>
          <w:p w14:paraId="0BDFCCD1">
            <w:pPr>
              <w:spacing w:line="300" w:lineRule="exact"/>
              <w:ind w:left="-120" w:leftChars="-50" w:right="-120" w:rightChars="-50"/>
              <w:jc w:val="center"/>
              <w:rPr>
                <w:rFonts w:eastAsia="宋体"/>
                <w:kern w:val="0"/>
                <w:sz w:val="21"/>
              </w:rPr>
            </w:pPr>
          </w:p>
        </w:tc>
        <w:tc>
          <w:tcPr>
            <w:tcW w:w="995" w:type="pct"/>
            <w:vAlign w:val="center"/>
          </w:tcPr>
          <w:p w14:paraId="6AC7148E">
            <w:pPr>
              <w:spacing w:line="300" w:lineRule="exact"/>
              <w:ind w:left="-120" w:leftChars="-50" w:right="-120" w:rightChars="-50"/>
              <w:jc w:val="center"/>
              <w:rPr>
                <w:rFonts w:eastAsia="宋体"/>
                <w:kern w:val="0"/>
                <w:sz w:val="21"/>
              </w:rPr>
            </w:pPr>
          </w:p>
        </w:tc>
        <w:tc>
          <w:tcPr>
            <w:tcW w:w="998" w:type="pct"/>
            <w:vAlign w:val="center"/>
          </w:tcPr>
          <w:p w14:paraId="5BC03794">
            <w:pPr>
              <w:spacing w:line="300" w:lineRule="exact"/>
              <w:ind w:left="-120" w:leftChars="-50" w:right="-120" w:rightChars="-50"/>
              <w:jc w:val="center"/>
              <w:rPr>
                <w:rFonts w:eastAsia="宋体"/>
                <w:kern w:val="0"/>
                <w:sz w:val="21"/>
              </w:rPr>
            </w:pPr>
          </w:p>
        </w:tc>
      </w:tr>
      <w:tr w14:paraId="131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3429E7E7">
            <w:pPr>
              <w:spacing w:line="300" w:lineRule="exact"/>
              <w:ind w:left="-120" w:leftChars="-50" w:right="-120" w:rightChars="-50"/>
              <w:jc w:val="center"/>
              <w:rPr>
                <w:rFonts w:eastAsia="宋体"/>
                <w:kern w:val="0"/>
                <w:sz w:val="21"/>
              </w:rPr>
            </w:pPr>
          </w:p>
        </w:tc>
        <w:tc>
          <w:tcPr>
            <w:tcW w:w="1349" w:type="pct"/>
            <w:vAlign w:val="center"/>
          </w:tcPr>
          <w:p w14:paraId="6EC32665">
            <w:pPr>
              <w:spacing w:line="300" w:lineRule="exact"/>
              <w:ind w:left="-120" w:leftChars="-50" w:right="-120" w:rightChars="-50"/>
              <w:jc w:val="center"/>
              <w:rPr>
                <w:rFonts w:ascii="宋体" w:hAnsi="宋体" w:eastAsia="宋体" w:cs="宋体"/>
                <w:kern w:val="0"/>
                <w:sz w:val="21"/>
              </w:rPr>
            </w:pPr>
          </w:p>
        </w:tc>
        <w:tc>
          <w:tcPr>
            <w:tcW w:w="899" w:type="pct"/>
            <w:vAlign w:val="center"/>
          </w:tcPr>
          <w:p w14:paraId="133A71AD">
            <w:pPr>
              <w:spacing w:line="300" w:lineRule="exact"/>
              <w:ind w:left="-120" w:leftChars="-50" w:right="-120" w:rightChars="-50"/>
              <w:jc w:val="center"/>
              <w:rPr>
                <w:rFonts w:eastAsia="宋体"/>
                <w:kern w:val="0"/>
                <w:sz w:val="21"/>
              </w:rPr>
            </w:pPr>
          </w:p>
        </w:tc>
        <w:tc>
          <w:tcPr>
            <w:tcW w:w="995" w:type="pct"/>
            <w:vAlign w:val="center"/>
          </w:tcPr>
          <w:p w14:paraId="64C582D8">
            <w:pPr>
              <w:spacing w:line="300" w:lineRule="exact"/>
              <w:ind w:left="-120" w:leftChars="-50" w:right="-120" w:rightChars="-50"/>
              <w:jc w:val="center"/>
              <w:rPr>
                <w:rFonts w:eastAsia="宋体"/>
                <w:kern w:val="0"/>
                <w:sz w:val="21"/>
              </w:rPr>
            </w:pPr>
          </w:p>
        </w:tc>
        <w:tc>
          <w:tcPr>
            <w:tcW w:w="998" w:type="pct"/>
            <w:vAlign w:val="center"/>
          </w:tcPr>
          <w:p w14:paraId="67EF1163">
            <w:pPr>
              <w:spacing w:line="300" w:lineRule="exact"/>
              <w:ind w:left="-120" w:leftChars="-50" w:right="-120" w:rightChars="-50"/>
              <w:jc w:val="center"/>
              <w:rPr>
                <w:rFonts w:eastAsia="宋体"/>
                <w:kern w:val="0"/>
                <w:sz w:val="21"/>
              </w:rPr>
            </w:pPr>
          </w:p>
        </w:tc>
      </w:tr>
      <w:tr w14:paraId="17C2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35F24077">
            <w:pPr>
              <w:spacing w:line="300" w:lineRule="exact"/>
              <w:ind w:left="-120" w:leftChars="-50" w:right="-120" w:rightChars="-50"/>
              <w:jc w:val="center"/>
              <w:rPr>
                <w:rFonts w:eastAsia="宋体"/>
                <w:kern w:val="0"/>
                <w:sz w:val="21"/>
              </w:rPr>
            </w:pPr>
          </w:p>
        </w:tc>
        <w:tc>
          <w:tcPr>
            <w:tcW w:w="1349" w:type="pct"/>
            <w:vAlign w:val="center"/>
          </w:tcPr>
          <w:p w14:paraId="7AA8816E">
            <w:pPr>
              <w:spacing w:line="300" w:lineRule="exact"/>
              <w:ind w:left="-120" w:leftChars="-50" w:right="-120" w:rightChars="-50"/>
              <w:jc w:val="center"/>
              <w:rPr>
                <w:rFonts w:ascii="宋体" w:hAnsi="宋体" w:eastAsia="宋体" w:cs="宋体"/>
                <w:kern w:val="0"/>
                <w:sz w:val="21"/>
              </w:rPr>
            </w:pPr>
          </w:p>
        </w:tc>
        <w:tc>
          <w:tcPr>
            <w:tcW w:w="899" w:type="pct"/>
            <w:vAlign w:val="center"/>
          </w:tcPr>
          <w:p w14:paraId="163148A5">
            <w:pPr>
              <w:spacing w:line="300" w:lineRule="exact"/>
              <w:ind w:left="-120" w:leftChars="-50" w:right="-120" w:rightChars="-50"/>
              <w:jc w:val="center"/>
              <w:rPr>
                <w:rFonts w:eastAsia="宋体"/>
                <w:kern w:val="0"/>
                <w:sz w:val="21"/>
              </w:rPr>
            </w:pPr>
          </w:p>
        </w:tc>
        <w:tc>
          <w:tcPr>
            <w:tcW w:w="995" w:type="pct"/>
            <w:vAlign w:val="center"/>
          </w:tcPr>
          <w:p w14:paraId="2B9F9780">
            <w:pPr>
              <w:spacing w:line="300" w:lineRule="exact"/>
              <w:ind w:left="-120" w:leftChars="-50" w:right="-120" w:rightChars="-50"/>
              <w:jc w:val="center"/>
              <w:rPr>
                <w:rFonts w:eastAsia="宋体"/>
                <w:kern w:val="0"/>
                <w:sz w:val="21"/>
              </w:rPr>
            </w:pPr>
          </w:p>
        </w:tc>
        <w:tc>
          <w:tcPr>
            <w:tcW w:w="998" w:type="pct"/>
            <w:vAlign w:val="center"/>
          </w:tcPr>
          <w:p w14:paraId="42AD8518">
            <w:pPr>
              <w:spacing w:line="300" w:lineRule="exact"/>
              <w:ind w:left="-120" w:leftChars="-50" w:right="-120" w:rightChars="-50"/>
              <w:jc w:val="center"/>
              <w:rPr>
                <w:rFonts w:eastAsia="宋体"/>
                <w:kern w:val="0"/>
                <w:sz w:val="21"/>
              </w:rPr>
            </w:pPr>
          </w:p>
        </w:tc>
      </w:tr>
      <w:tr w14:paraId="0A48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07DA340B">
            <w:pPr>
              <w:spacing w:line="300" w:lineRule="exact"/>
              <w:ind w:left="-120" w:leftChars="-50" w:right="-120" w:rightChars="-50"/>
              <w:jc w:val="center"/>
              <w:rPr>
                <w:rFonts w:eastAsia="宋体"/>
                <w:kern w:val="0"/>
                <w:sz w:val="21"/>
              </w:rPr>
            </w:pPr>
          </w:p>
        </w:tc>
        <w:tc>
          <w:tcPr>
            <w:tcW w:w="1349" w:type="pct"/>
            <w:vAlign w:val="center"/>
          </w:tcPr>
          <w:p w14:paraId="6508EFEC">
            <w:pPr>
              <w:spacing w:line="300" w:lineRule="exact"/>
              <w:ind w:left="-120" w:leftChars="-50" w:right="-120" w:rightChars="-50"/>
              <w:jc w:val="center"/>
              <w:rPr>
                <w:rFonts w:eastAsia="宋体"/>
                <w:kern w:val="0"/>
                <w:sz w:val="21"/>
              </w:rPr>
            </w:pPr>
          </w:p>
        </w:tc>
        <w:tc>
          <w:tcPr>
            <w:tcW w:w="899" w:type="pct"/>
            <w:vAlign w:val="center"/>
          </w:tcPr>
          <w:p w14:paraId="02EFD5C1">
            <w:pPr>
              <w:spacing w:line="300" w:lineRule="exact"/>
              <w:ind w:left="-120" w:leftChars="-50" w:right="-120" w:rightChars="-50"/>
              <w:jc w:val="center"/>
              <w:rPr>
                <w:rFonts w:eastAsia="宋体"/>
                <w:kern w:val="0"/>
                <w:sz w:val="21"/>
              </w:rPr>
            </w:pPr>
          </w:p>
        </w:tc>
        <w:tc>
          <w:tcPr>
            <w:tcW w:w="995" w:type="pct"/>
            <w:vAlign w:val="center"/>
          </w:tcPr>
          <w:p w14:paraId="541E0956">
            <w:pPr>
              <w:spacing w:line="300" w:lineRule="exact"/>
              <w:ind w:left="-120" w:leftChars="-50" w:right="-120" w:rightChars="-50"/>
              <w:jc w:val="center"/>
              <w:rPr>
                <w:rFonts w:eastAsia="宋体"/>
                <w:kern w:val="0"/>
                <w:sz w:val="21"/>
              </w:rPr>
            </w:pPr>
          </w:p>
        </w:tc>
        <w:tc>
          <w:tcPr>
            <w:tcW w:w="998" w:type="pct"/>
            <w:vAlign w:val="center"/>
          </w:tcPr>
          <w:p w14:paraId="34650673">
            <w:pPr>
              <w:spacing w:line="300" w:lineRule="exact"/>
              <w:ind w:left="-120" w:leftChars="-50" w:right="-120" w:rightChars="-50"/>
              <w:jc w:val="center"/>
              <w:rPr>
                <w:rFonts w:eastAsia="宋体"/>
                <w:kern w:val="0"/>
                <w:sz w:val="21"/>
              </w:rPr>
            </w:pPr>
          </w:p>
        </w:tc>
      </w:tr>
      <w:tr w14:paraId="3B5E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0CB3C7D8">
            <w:pPr>
              <w:spacing w:line="300" w:lineRule="exact"/>
              <w:ind w:left="-120" w:leftChars="-50" w:right="-120" w:rightChars="-50"/>
              <w:jc w:val="center"/>
              <w:rPr>
                <w:rFonts w:eastAsia="宋体"/>
                <w:kern w:val="0"/>
                <w:sz w:val="21"/>
              </w:rPr>
            </w:pPr>
          </w:p>
        </w:tc>
        <w:tc>
          <w:tcPr>
            <w:tcW w:w="1349" w:type="pct"/>
            <w:vAlign w:val="center"/>
          </w:tcPr>
          <w:p w14:paraId="2E0FC1FA">
            <w:pPr>
              <w:spacing w:line="300" w:lineRule="exact"/>
              <w:ind w:left="-120" w:leftChars="-50" w:right="-120" w:rightChars="-50"/>
              <w:jc w:val="center"/>
              <w:rPr>
                <w:rFonts w:eastAsia="宋体"/>
                <w:kern w:val="0"/>
                <w:sz w:val="21"/>
              </w:rPr>
            </w:pPr>
          </w:p>
        </w:tc>
        <w:tc>
          <w:tcPr>
            <w:tcW w:w="899" w:type="pct"/>
            <w:vAlign w:val="center"/>
          </w:tcPr>
          <w:p w14:paraId="74DBA423">
            <w:pPr>
              <w:spacing w:line="300" w:lineRule="exact"/>
              <w:ind w:left="-120" w:leftChars="-50" w:right="-120" w:rightChars="-50"/>
              <w:jc w:val="center"/>
              <w:rPr>
                <w:rFonts w:eastAsia="宋体"/>
                <w:kern w:val="0"/>
                <w:sz w:val="21"/>
              </w:rPr>
            </w:pPr>
          </w:p>
        </w:tc>
        <w:tc>
          <w:tcPr>
            <w:tcW w:w="995" w:type="pct"/>
            <w:vAlign w:val="center"/>
          </w:tcPr>
          <w:p w14:paraId="130C1A95">
            <w:pPr>
              <w:spacing w:line="300" w:lineRule="exact"/>
              <w:ind w:left="-120" w:leftChars="-50" w:right="-120" w:rightChars="-50"/>
              <w:jc w:val="center"/>
              <w:rPr>
                <w:rFonts w:eastAsia="宋体"/>
                <w:kern w:val="0"/>
                <w:sz w:val="21"/>
              </w:rPr>
            </w:pPr>
          </w:p>
        </w:tc>
        <w:tc>
          <w:tcPr>
            <w:tcW w:w="998" w:type="pct"/>
            <w:vAlign w:val="center"/>
          </w:tcPr>
          <w:p w14:paraId="1CF83F92">
            <w:pPr>
              <w:spacing w:line="300" w:lineRule="exact"/>
              <w:ind w:left="-120" w:leftChars="-50" w:right="-120" w:rightChars="-50"/>
              <w:jc w:val="center"/>
              <w:rPr>
                <w:rFonts w:eastAsia="宋体"/>
                <w:kern w:val="0"/>
                <w:sz w:val="21"/>
              </w:rPr>
            </w:pPr>
          </w:p>
        </w:tc>
      </w:tr>
      <w:tr w14:paraId="6CF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6870ADE7">
            <w:pPr>
              <w:spacing w:line="300" w:lineRule="exact"/>
              <w:ind w:left="-120" w:leftChars="-50" w:right="-120" w:rightChars="-50"/>
              <w:jc w:val="center"/>
              <w:rPr>
                <w:rFonts w:eastAsia="宋体"/>
                <w:kern w:val="0"/>
                <w:sz w:val="21"/>
              </w:rPr>
            </w:pPr>
          </w:p>
        </w:tc>
        <w:tc>
          <w:tcPr>
            <w:tcW w:w="1349" w:type="pct"/>
            <w:vAlign w:val="center"/>
          </w:tcPr>
          <w:p w14:paraId="16C47955">
            <w:pPr>
              <w:spacing w:line="300" w:lineRule="exact"/>
              <w:ind w:left="-120" w:leftChars="-50" w:right="-120" w:rightChars="-50"/>
              <w:jc w:val="center"/>
              <w:rPr>
                <w:rFonts w:eastAsia="宋体"/>
                <w:kern w:val="0"/>
                <w:sz w:val="21"/>
              </w:rPr>
            </w:pPr>
          </w:p>
        </w:tc>
        <w:tc>
          <w:tcPr>
            <w:tcW w:w="899" w:type="pct"/>
            <w:vAlign w:val="center"/>
          </w:tcPr>
          <w:p w14:paraId="3AD2F183">
            <w:pPr>
              <w:spacing w:line="300" w:lineRule="exact"/>
              <w:ind w:left="-120" w:leftChars="-50" w:right="-120" w:rightChars="-50"/>
              <w:jc w:val="center"/>
              <w:rPr>
                <w:rFonts w:eastAsia="宋体"/>
                <w:kern w:val="0"/>
                <w:sz w:val="21"/>
              </w:rPr>
            </w:pPr>
          </w:p>
        </w:tc>
        <w:tc>
          <w:tcPr>
            <w:tcW w:w="995" w:type="pct"/>
            <w:vAlign w:val="center"/>
          </w:tcPr>
          <w:p w14:paraId="15131E04">
            <w:pPr>
              <w:spacing w:line="300" w:lineRule="exact"/>
              <w:ind w:left="-120" w:leftChars="-50" w:right="-120" w:rightChars="-50"/>
              <w:jc w:val="center"/>
              <w:rPr>
                <w:rFonts w:eastAsia="宋体"/>
                <w:kern w:val="0"/>
                <w:sz w:val="21"/>
              </w:rPr>
            </w:pPr>
          </w:p>
        </w:tc>
        <w:tc>
          <w:tcPr>
            <w:tcW w:w="998" w:type="pct"/>
            <w:vAlign w:val="center"/>
          </w:tcPr>
          <w:p w14:paraId="5EFE8C55">
            <w:pPr>
              <w:spacing w:line="300" w:lineRule="exact"/>
              <w:ind w:left="-120" w:leftChars="-50" w:right="-120" w:rightChars="-50"/>
              <w:jc w:val="center"/>
              <w:rPr>
                <w:rFonts w:eastAsia="宋体"/>
                <w:kern w:val="0"/>
                <w:sz w:val="21"/>
              </w:rPr>
            </w:pPr>
          </w:p>
        </w:tc>
      </w:tr>
      <w:tr w14:paraId="086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25F74605">
            <w:pPr>
              <w:spacing w:line="300" w:lineRule="exact"/>
              <w:ind w:left="-120" w:leftChars="-50" w:right="-120" w:rightChars="-50"/>
              <w:jc w:val="center"/>
              <w:rPr>
                <w:rFonts w:eastAsia="宋体"/>
                <w:kern w:val="0"/>
                <w:sz w:val="21"/>
              </w:rPr>
            </w:pPr>
          </w:p>
        </w:tc>
        <w:tc>
          <w:tcPr>
            <w:tcW w:w="1349" w:type="pct"/>
            <w:vAlign w:val="center"/>
          </w:tcPr>
          <w:p w14:paraId="453BFA73">
            <w:pPr>
              <w:spacing w:line="300" w:lineRule="exact"/>
              <w:ind w:left="-120" w:leftChars="-50" w:right="-120" w:rightChars="-50"/>
              <w:jc w:val="center"/>
              <w:rPr>
                <w:rFonts w:eastAsia="宋体"/>
                <w:kern w:val="0"/>
                <w:sz w:val="21"/>
              </w:rPr>
            </w:pPr>
          </w:p>
        </w:tc>
        <w:tc>
          <w:tcPr>
            <w:tcW w:w="899" w:type="pct"/>
            <w:vAlign w:val="center"/>
          </w:tcPr>
          <w:p w14:paraId="129A4778">
            <w:pPr>
              <w:spacing w:line="300" w:lineRule="exact"/>
              <w:ind w:left="-120" w:leftChars="-50" w:right="-120" w:rightChars="-50"/>
              <w:jc w:val="center"/>
              <w:rPr>
                <w:rFonts w:eastAsia="宋体"/>
                <w:kern w:val="0"/>
                <w:sz w:val="21"/>
              </w:rPr>
            </w:pPr>
          </w:p>
        </w:tc>
        <w:tc>
          <w:tcPr>
            <w:tcW w:w="995" w:type="pct"/>
            <w:vAlign w:val="center"/>
          </w:tcPr>
          <w:p w14:paraId="331DF4E2">
            <w:pPr>
              <w:spacing w:line="300" w:lineRule="exact"/>
              <w:ind w:left="-120" w:leftChars="-50" w:right="-120" w:rightChars="-50"/>
              <w:jc w:val="center"/>
              <w:rPr>
                <w:rFonts w:eastAsia="宋体"/>
                <w:kern w:val="0"/>
                <w:sz w:val="21"/>
              </w:rPr>
            </w:pPr>
          </w:p>
        </w:tc>
        <w:tc>
          <w:tcPr>
            <w:tcW w:w="998" w:type="pct"/>
            <w:vAlign w:val="center"/>
          </w:tcPr>
          <w:p w14:paraId="4162E8B8">
            <w:pPr>
              <w:spacing w:line="300" w:lineRule="exact"/>
              <w:ind w:left="-120" w:leftChars="-50" w:right="-120" w:rightChars="-50"/>
              <w:jc w:val="center"/>
              <w:rPr>
                <w:rFonts w:eastAsia="宋体"/>
                <w:kern w:val="0"/>
                <w:sz w:val="21"/>
              </w:rPr>
            </w:pPr>
          </w:p>
        </w:tc>
      </w:tr>
      <w:tr w14:paraId="5BEC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9" w:type="pct"/>
            <w:vAlign w:val="center"/>
          </w:tcPr>
          <w:p w14:paraId="0DB45789">
            <w:pPr>
              <w:spacing w:line="300" w:lineRule="exact"/>
              <w:ind w:left="-120" w:leftChars="-50" w:right="-120" w:rightChars="-50"/>
              <w:jc w:val="center"/>
              <w:rPr>
                <w:rFonts w:eastAsia="宋体"/>
                <w:kern w:val="0"/>
                <w:sz w:val="21"/>
              </w:rPr>
            </w:pPr>
          </w:p>
        </w:tc>
        <w:tc>
          <w:tcPr>
            <w:tcW w:w="1349" w:type="pct"/>
            <w:vAlign w:val="center"/>
          </w:tcPr>
          <w:p w14:paraId="0530381C">
            <w:pPr>
              <w:spacing w:line="300" w:lineRule="exact"/>
              <w:ind w:left="-120" w:leftChars="-50" w:right="-120" w:rightChars="-50"/>
              <w:jc w:val="center"/>
              <w:rPr>
                <w:rFonts w:eastAsia="宋体"/>
                <w:kern w:val="0"/>
                <w:sz w:val="21"/>
              </w:rPr>
            </w:pPr>
          </w:p>
        </w:tc>
        <w:tc>
          <w:tcPr>
            <w:tcW w:w="899" w:type="pct"/>
            <w:vAlign w:val="center"/>
          </w:tcPr>
          <w:p w14:paraId="04726700">
            <w:pPr>
              <w:spacing w:line="300" w:lineRule="exact"/>
              <w:ind w:left="-120" w:leftChars="-50" w:right="-120" w:rightChars="-50"/>
              <w:jc w:val="center"/>
              <w:rPr>
                <w:rFonts w:eastAsia="宋体"/>
                <w:kern w:val="0"/>
                <w:sz w:val="21"/>
              </w:rPr>
            </w:pPr>
          </w:p>
        </w:tc>
        <w:tc>
          <w:tcPr>
            <w:tcW w:w="995" w:type="pct"/>
            <w:vAlign w:val="center"/>
          </w:tcPr>
          <w:p w14:paraId="24359C00">
            <w:pPr>
              <w:spacing w:line="300" w:lineRule="exact"/>
              <w:ind w:left="-120" w:leftChars="-50" w:right="-120" w:rightChars="-50"/>
              <w:jc w:val="center"/>
              <w:rPr>
                <w:rFonts w:eastAsia="宋体"/>
                <w:kern w:val="0"/>
                <w:sz w:val="21"/>
              </w:rPr>
            </w:pPr>
          </w:p>
        </w:tc>
        <w:tc>
          <w:tcPr>
            <w:tcW w:w="998" w:type="pct"/>
            <w:vAlign w:val="center"/>
          </w:tcPr>
          <w:p w14:paraId="505AAD85">
            <w:pPr>
              <w:spacing w:line="300" w:lineRule="exact"/>
              <w:ind w:left="-120" w:leftChars="-50" w:right="-120" w:rightChars="-50"/>
              <w:jc w:val="center"/>
              <w:rPr>
                <w:rFonts w:eastAsia="宋体"/>
                <w:kern w:val="0"/>
                <w:sz w:val="21"/>
              </w:rPr>
            </w:pPr>
          </w:p>
        </w:tc>
      </w:tr>
      <w:tr w14:paraId="18F8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07" w:type="pct"/>
            <w:gridSpan w:val="3"/>
            <w:vAlign w:val="center"/>
          </w:tcPr>
          <w:p w14:paraId="4C0099C2">
            <w:pPr>
              <w:spacing w:line="300" w:lineRule="exact"/>
              <w:ind w:left="-120" w:leftChars="-50" w:right="-120" w:rightChars="-50" w:firstLine="210" w:firstLineChars="100"/>
              <w:jc w:val="center"/>
              <w:rPr>
                <w:rFonts w:eastAsia="宋体"/>
                <w:kern w:val="0"/>
                <w:sz w:val="21"/>
              </w:rPr>
            </w:pPr>
            <w:r>
              <w:rPr>
                <w:rFonts w:eastAsia="宋体"/>
                <w:kern w:val="0"/>
                <w:sz w:val="21"/>
              </w:rPr>
              <w:t>合计</w:t>
            </w:r>
            <w:r>
              <w:rPr>
                <w:rFonts w:hint="eastAsia" w:eastAsia="宋体"/>
                <w:kern w:val="0"/>
                <w:sz w:val="21"/>
              </w:rPr>
              <w:t>（汇入工程项目总价表）</w:t>
            </w:r>
          </w:p>
        </w:tc>
        <w:tc>
          <w:tcPr>
            <w:tcW w:w="995" w:type="pct"/>
            <w:vAlign w:val="center"/>
          </w:tcPr>
          <w:p w14:paraId="71C6DADB">
            <w:pPr>
              <w:spacing w:line="300" w:lineRule="exact"/>
              <w:ind w:left="-120" w:leftChars="-50" w:right="-120" w:rightChars="-50"/>
              <w:jc w:val="center"/>
              <w:rPr>
                <w:rFonts w:eastAsia="宋体"/>
                <w:kern w:val="0"/>
                <w:sz w:val="21"/>
              </w:rPr>
            </w:pPr>
          </w:p>
        </w:tc>
        <w:tc>
          <w:tcPr>
            <w:tcW w:w="998" w:type="pct"/>
            <w:vAlign w:val="center"/>
          </w:tcPr>
          <w:p w14:paraId="7510B94C">
            <w:pPr>
              <w:spacing w:line="300" w:lineRule="exact"/>
              <w:ind w:left="-120" w:leftChars="-50" w:right="-120" w:rightChars="-50"/>
              <w:jc w:val="center"/>
              <w:rPr>
                <w:rFonts w:eastAsia="宋体"/>
                <w:kern w:val="0"/>
                <w:sz w:val="21"/>
              </w:rPr>
            </w:pPr>
          </w:p>
        </w:tc>
      </w:tr>
    </w:tbl>
    <w:p w14:paraId="4A65592C">
      <w:pPr>
        <w:pStyle w:val="30"/>
        <w:rPr>
          <w:color w:val="auto"/>
        </w:rPr>
      </w:pPr>
      <w:r>
        <w:rPr>
          <w:rFonts w:hint="eastAsia"/>
          <w:color w:val="auto"/>
        </w:rPr>
        <w:t>注：本表中的内容由招标人填写，投标时应附本表并将“暂估金额”合计汇入工程项目总价表中。</w:t>
      </w:r>
    </w:p>
    <w:p w14:paraId="18FA7080">
      <w:pPr>
        <w:keepNext/>
        <w:keepLines/>
        <w:tabs>
          <w:tab w:val="left" w:pos="1287"/>
        </w:tabs>
        <w:spacing w:before="240" w:after="240"/>
        <w:outlineLvl w:val="1"/>
        <w:rPr>
          <w:rFonts w:eastAsia="黑体"/>
          <w:kern w:val="0"/>
        </w:rPr>
      </w:pPr>
      <w:r>
        <w:rPr>
          <w:rFonts w:hint="eastAsia" w:ascii="宋体" w:hAnsi="宋体" w:eastAsia="宋体" w:cs="宋体"/>
          <w:kern w:val="0"/>
          <w:sz w:val="21"/>
          <w:szCs w:val="21"/>
        </w:rPr>
        <w:br w:type="page"/>
      </w:r>
      <w:r>
        <w:rPr>
          <w:rFonts w:eastAsia="宋体"/>
          <w:b/>
          <w:bCs/>
          <w:sz w:val="28"/>
          <w:szCs w:val="32"/>
        </w:rPr>
        <w:t>5.3.</w:t>
      </w:r>
      <w:r>
        <w:rPr>
          <w:rFonts w:hint="eastAsia" w:eastAsia="宋体"/>
          <w:b/>
          <w:bCs/>
          <w:sz w:val="28"/>
          <w:szCs w:val="32"/>
        </w:rPr>
        <w:t>7  总承包服务费报价</w:t>
      </w:r>
      <w:r>
        <w:rPr>
          <w:rFonts w:hint="eastAsia" w:ascii="华文中宋" w:hAnsi="华文中宋" w:cs="华文中宋"/>
          <w:b/>
          <w:bCs/>
          <w:sz w:val="28"/>
          <w:szCs w:val="32"/>
        </w:rPr>
        <w:t>表</w:t>
      </w:r>
    </w:p>
    <w:p w14:paraId="4EE527E9">
      <w:pPr>
        <w:jc w:val="center"/>
        <w:rPr>
          <w:rFonts w:ascii="黑体" w:hAnsi="黑体" w:eastAsia="黑体" w:cs="黑体"/>
          <w:b/>
          <w:sz w:val="28"/>
          <w:szCs w:val="28"/>
        </w:rPr>
      </w:pPr>
      <w:r>
        <w:rPr>
          <w:rFonts w:hint="eastAsia" w:ascii="黑体" w:hAnsi="黑体" w:eastAsia="黑体" w:cs="黑体"/>
          <w:b/>
          <w:sz w:val="28"/>
          <w:szCs w:val="28"/>
        </w:rPr>
        <w:t>总承包服务费报价表</w:t>
      </w:r>
    </w:p>
    <w:p w14:paraId="78DD6EED">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1C02DCBF">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510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246"/>
        <w:gridCol w:w="1117"/>
        <w:gridCol w:w="1349"/>
        <w:gridCol w:w="1034"/>
        <w:gridCol w:w="974"/>
        <w:gridCol w:w="1042"/>
      </w:tblGrid>
      <w:tr w14:paraId="0947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4AD1A938">
            <w:pPr>
              <w:spacing w:line="300" w:lineRule="exact"/>
              <w:ind w:left="-120" w:leftChars="-50" w:right="-120" w:rightChars="-50"/>
              <w:jc w:val="center"/>
              <w:rPr>
                <w:rFonts w:eastAsia="宋体"/>
                <w:kern w:val="0"/>
                <w:sz w:val="21"/>
              </w:rPr>
            </w:pPr>
            <w:r>
              <w:rPr>
                <w:rFonts w:hint="eastAsia" w:eastAsia="宋体"/>
                <w:kern w:val="0"/>
                <w:sz w:val="21"/>
              </w:rPr>
              <w:t>序号</w:t>
            </w:r>
          </w:p>
        </w:tc>
        <w:tc>
          <w:tcPr>
            <w:tcW w:w="1321" w:type="pct"/>
            <w:vAlign w:val="center"/>
          </w:tcPr>
          <w:p w14:paraId="1CDF7678">
            <w:pPr>
              <w:spacing w:line="300" w:lineRule="exact"/>
              <w:ind w:left="-120" w:leftChars="-50" w:right="-120" w:rightChars="-50"/>
              <w:jc w:val="center"/>
              <w:rPr>
                <w:rFonts w:eastAsia="宋体"/>
                <w:kern w:val="0"/>
                <w:sz w:val="21"/>
              </w:rPr>
            </w:pPr>
            <w:r>
              <w:rPr>
                <w:rFonts w:hint="eastAsia" w:eastAsia="宋体"/>
                <w:kern w:val="0"/>
                <w:sz w:val="21"/>
              </w:rPr>
              <w:t>项目</w:t>
            </w:r>
            <w:r>
              <w:rPr>
                <w:rFonts w:eastAsia="宋体"/>
                <w:kern w:val="0"/>
                <w:sz w:val="21"/>
              </w:rPr>
              <w:t>名称</w:t>
            </w:r>
          </w:p>
        </w:tc>
        <w:tc>
          <w:tcPr>
            <w:tcW w:w="657" w:type="pct"/>
            <w:vAlign w:val="center"/>
          </w:tcPr>
          <w:p w14:paraId="3436CEDD">
            <w:pPr>
              <w:spacing w:line="300" w:lineRule="exact"/>
              <w:ind w:left="-120" w:leftChars="-50" w:right="-120" w:rightChars="-50"/>
              <w:jc w:val="center"/>
              <w:rPr>
                <w:rFonts w:eastAsia="宋体"/>
                <w:kern w:val="0"/>
                <w:sz w:val="21"/>
              </w:rPr>
            </w:pPr>
            <w:r>
              <w:rPr>
                <w:rFonts w:hint="eastAsia" w:eastAsia="宋体"/>
                <w:kern w:val="0"/>
                <w:sz w:val="21"/>
              </w:rPr>
              <w:t>项目价值</w:t>
            </w:r>
          </w:p>
          <w:p w14:paraId="4934E69E">
            <w:pPr>
              <w:spacing w:line="300" w:lineRule="exact"/>
              <w:ind w:left="-120" w:leftChars="-50" w:right="-120" w:rightChars="-50"/>
              <w:jc w:val="center"/>
              <w:rPr>
                <w:rFonts w:eastAsia="宋体"/>
                <w:kern w:val="0"/>
                <w:sz w:val="21"/>
              </w:rPr>
            </w:pPr>
            <w:r>
              <w:rPr>
                <w:rFonts w:hint="eastAsia" w:eastAsia="宋体"/>
                <w:kern w:val="0"/>
                <w:sz w:val="21"/>
              </w:rPr>
              <w:t>（元）</w:t>
            </w:r>
          </w:p>
        </w:tc>
        <w:tc>
          <w:tcPr>
            <w:tcW w:w="793" w:type="pct"/>
            <w:vAlign w:val="center"/>
          </w:tcPr>
          <w:p w14:paraId="01B54D80">
            <w:pPr>
              <w:spacing w:line="300" w:lineRule="exact"/>
              <w:ind w:left="-120" w:leftChars="-50" w:right="-120" w:rightChars="-50"/>
              <w:jc w:val="center"/>
              <w:rPr>
                <w:rFonts w:eastAsia="宋体"/>
                <w:kern w:val="0"/>
                <w:sz w:val="21"/>
              </w:rPr>
            </w:pPr>
            <w:r>
              <w:rPr>
                <w:rFonts w:hint="eastAsia" w:eastAsia="宋体"/>
                <w:kern w:val="0"/>
                <w:sz w:val="21"/>
              </w:rPr>
              <w:t>服务内容</w:t>
            </w:r>
          </w:p>
        </w:tc>
        <w:tc>
          <w:tcPr>
            <w:tcW w:w="608" w:type="pct"/>
            <w:vAlign w:val="center"/>
          </w:tcPr>
          <w:p w14:paraId="5C8DB8CA">
            <w:pPr>
              <w:spacing w:line="300" w:lineRule="exact"/>
              <w:ind w:left="-120" w:leftChars="-50" w:right="-120" w:rightChars="-50"/>
              <w:jc w:val="center"/>
              <w:rPr>
                <w:rFonts w:eastAsia="宋体"/>
                <w:kern w:val="0"/>
                <w:sz w:val="21"/>
              </w:rPr>
            </w:pPr>
            <w:r>
              <w:rPr>
                <w:rFonts w:hint="eastAsia" w:eastAsia="宋体"/>
                <w:kern w:val="0"/>
                <w:sz w:val="21"/>
              </w:rPr>
              <w:t>计算基础</w:t>
            </w:r>
          </w:p>
        </w:tc>
        <w:tc>
          <w:tcPr>
            <w:tcW w:w="573" w:type="pct"/>
            <w:vAlign w:val="center"/>
          </w:tcPr>
          <w:p w14:paraId="0D180283">
            <w:pPr>
              <w:spacing w:line="300" w:lineRule="exact"/>
              <w:ind w:left="-120" w:leftChars="-50" w:right="-120" w:rightChars="-50"/>
              <w:jc w:val="center"/>
              <w:rPr>
                <w:rFonts w:eastAsia="宋体"/>
                <w:kern w:val="0"/>
                <w:sz w:val="21"/>
              </w:rPr>
            </w:pPr>
            <w:r>
              <w:rPr>
                <w:rFonts w:hint="eastAsia" w:eastAsia="宋体"/>
                <w:kern w:val="0"/>
                <w:sz w:val="21"/>
              </w:rPr>
              <w:t>费 率</w:t>
            </w:r>
          </w:p>
          <w:p w14:paraId="083CD051">
            <w:pPr>
              <w:spacing w:line="300" w:lineRule="exact"/>
              <w:ind w:left="-120" w:leftChars="-50" w:right="-120" w:rightChars="-50"/>
              <w:jc w:val="center"/>
              <w:rPr>
                <w:rFonts w:eastAsia="宋体"/>
                <w:kern w:val="0"/>
                <w:sz w:val="21"/>
              </w:rPr>
            </w:pPr>
            <w:r>
              <w:rPr>
                <w:rFonts w:hint="eastAsia" w:eastAsia="宋体"/>
                <w:kern w:val="0"/>
                <w:sz w:val="21"/>
              </w:rPr>
              <w:t>（%）</w:t>
            </w:r>
          </w:p>
        </w:tc>
        <w:tc>
          <w:tcPr>
            <w:tcW w:w="613" w:type="pct"/>
            <w:vAlign w:val="center"/>
          </w:tcPr>
          <w:p w14:paraId="659722B4">
            <w:pPr>
              <w:spacing w:line="300" w:lineRule="exact"/>
              <w:ind w:left="-120" w:leftChars="-50" w:right="-120" w:rightChars="-50"/>
              <w:jc w:val="center"/>
              <w:rPr>
                <w:rFonts w:eastAsia="宋体"/>
                <w:kern w:val="0"/>
                <w:sz w:val="21"/>
              </w:rPr>
            </w:pPr>
            <w:r>
              <w:rPr>
                <w:rFonts w:hint="eastAsia" w:eastAsia="宋体"/>
                <w:kern w:val="0"/>
                <w:sz w:val="21"/>
              </w:rPr>
              <w:t>金 额</w:t>
            </w:r>
          </w:p>
          <w:p w14:paraId="647DE747">
            <w:pPr>
              <w:spacing w:line="300" w:lineRule="exact"/>
              <w:ind w:left="-120" w:leftChars="-50" w:right="-120" w:rightChars="-50"/>
              <w:jc w:val="center"/>
              <w:rPr>
                <w:rFonts w:eastAsia="宋体"/>
                <w:kern w:val="0"/>
                <w:sz w:val="21"/>
              </w:rPr>
            </w:pPr>
            <w:r>
              <w:rPr>
                <w:rFonts w:hint="eastAsia" w:eastAsia="宋体"/>
                <w:kern w:val="0"/>
                <w:sz w:val="21"/>
              </w:rPr>
              <w:t>（元）</w:t>
            </w:r>
          </w:p>
        </w:tc>
      </w:tr>
      <w:tr w14:paraId="4D4E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41EBB0E0">
            <w:pPr>
              <w:spacing w:line="300" w:lineRule="exact"/>
              <w:ind w:left="-120" w:leftChars="-50" w:right="-120" w:rightChars="-50"/>
              <w:jc w:val="center"/>
              <w:rPr>
                <w:rFonts w:eastAsia="宋体"/>
                <w:kern w:val="0"/>
                <w:sz w:val="21"/>
              </w:rPr>
            </w:pPr>
            <w:r>
              <w:rPr>
                <w:rFonts w:hint="eastAsia" w:eastAsia="宋体"/>
                <w:kern w:val="0"/>
                <w:sz w:val="21"/>
              </w:rPr>
              <w:t>1</w:t>
            </w:r>
          </w:p>
        </w:tc>
        <w:tc>
          <w:tcPr>
            <w:tcW w:w="1321" w:type="pct"/>
            <w:vAlign w:val="center"/>
          </w:tcPr>
          <w:p w14:paraId="65E8320C">
            <w:pPr>
              <w:spacing w:line="300" w:lineRule="exact"/>
              <w:ind w:left="-120" w:leftChars="-50" w:right="-120" w:rightChars="-50"/>
              <w:jc w:val="center"/>
              <w:rPr>
                <w:rFonts w:eastAsia="宋体"/>
                <w:kern w:val="0"/>
                <w:sz w:val="21"/>
              </w:rPr>
            </w:pPr>
            <w:r>
              <w:rPr>
                <w:rFonts w:hint="eastAsia" w:eastAsia="宋体"/>
                <w:kern w:val="0"/>
                <w:sz w:val="21"/>
              </w:rPr>
              <w:t>发包人发包专业工程</w:t>
            </w:r>
          </w:p>
        </w:tc>
        <w:tc>
          <w:tcPr>
            <w:tcW w:w="657" w:type="pct"/>
            <w:vAlign w:val="center"/>
          </w:tcPr>
          <w:p w14:paraId="2E150FBB">
            <w:pPr>
              <w:spacing w:line="300" w:lineRule="exact"/>
              <w:ind w:left="-120" w:leftChars="-50" w:right="-120" w:rightChars="-50"/>
              <w:jc w:val="center"/>
              <w:rPr>
                <w:rFonts w:eastAsia="宋体"/>
                <w:kern w:val="0"/>
                <w:sz w:val="21"/>
              </w:rPr>
            </w:pPr>
          </w:p>
        </w:tc>
        <w:tc>
          <w:tcPr>
            <w:tcW w:w="793" w:type="pct"/>
            <w:vAlign w:val="center"/>
          </w:tcPr>
          <w:p w14:paraId="50B93DED">
            <w:pPr>
              <w:spacing w:line="300" w:lineRule="exact"/>
              <w:ind w:left="-120" w:leftChars="-50" w:right="-120" w:rightChars="-50"/>
              <w:jc w:val="center"/>
              <w:rPr>
                <w:rFonts w:eastAsia="宋体"/>
                <w:kern w:val="0"/>
                <w:sz w:val="21"/>
              </w:rPr>
            </w:pPr>
          </w:p>
        </w:tc>
        <w:tc>
          <w:tcPr>
            <w:tcW w:w="608" w:type="pct"/>
          </w:tcPr>
          <w:p w14:paraId="74A59B61">
            <w:pPr>
              <w:spacing w:line="300" w:lineRule="exact"/>
              <w:ind w:left="-120" w:leftChars="-50" w:right="-120" w:rightChars="-50"/>
              <w:jc w:val="center"/>
              <w:rPr>
                <w:rFonts w:eastAsia="宋体"/>
                <w:kern w:val="0"/>
                <w:sz w:val="21"/>
              </w:rPr>
            </w:pPr>
          </w:p>
        </w:tc>
        <w:tc>
          <w:tcPr>
            <w:tcW w:w="573" w:type="pct"/>
            <w:vAlign w:val="center"/>
          </w:tcPr>
          <w:p w14:paraId="6E642E8E">
            <w:pPr>
              <w:spacing w:line="300" w:lineRule="exact"/>
              <w:ind w:left="-120" w:leftChars="-50" w:right="-120" w:rightChars="-50"/>
              <w:jc w:val="center"/>
              <w:rPr>
                <w:rFonts w:eastAsia="宋体"/>
                <w:kern w:val="0"/>
                <w:sz w:val="21"/>
              </w:rPr>
            </w:pPr>
          </w:p>
        </w:tc>
        <w:tc>
          <w:tcPr>
            <w:tcW w:w="613" w:type="pct"/>
            <w:vAlign w:val="center"/>
          </w:tcPr>
          <w:p w14:paraId="6B35D93E">
            <w:pPr>
              <w:spacing w:line="300" w:lineRule="exact"/>
              <w:ind w:left="-120" w:leftChars="-50" w:right="-120" w:rightChars="-50"/>
              <w:jc w:val="center"/>
              <w:rPr>
                <w:rFonts w:eastAsia="宋体"/>
                <w:kern w:val="0"/>
                <w:sz w:val="21"/>
              </w:rPr>
            </w:pPr>
          </w:p>
        </w:tc>
      </w:tr>
      <w:tr w14:paraId="0580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71F35BF0">
            <w:pPr>
              <w:spacing w:line="300" w:lineRule="exact"/>
              <w:ind w:left="-120" w:leftChars="-50" w:right="-120" w:rightChars="-50"/>
              <w:jc w:val="center"/>
              <w:rPr>
                <w:rFonts w:eastAsia="宋体"/>
                <w:kern w:val="0"/>
                <w:sz w:val="21"/>
              </w:rPr>
            </w:pPr>
            <w:r>
              <w:rPr>
                <w:rFonts w:hint="eastAsia" w:eastAsia="宋体"/>
                <w:kern w:val="0"/>
                <w:sz w:val="21"/>
              </w:rPr>
              <w:t>2</w:t>
            </w:r>
          </w:p>
        </w:tc>
        <w:tc>
          <w:tcPr>
            <w:tcW w:w="1321" w:type="pct"/>
            <w:vAlign w:val="center"/>
          </w:tcPr>
          <w:p w14:paraId="049D7058">
            <w:pPr>
              <w:spacing w:line="300" w:lineRule="exact"/>
              <w:ind w:left="-120" w:leftChars="-50" w:right="-120" w:rightChars="-50"/>
              <w:jc w:val="center"/>
              <w:rPr>
                <w:rFonts w:eastAsia="宋体"/>
                <w:kern w:val="0"/>
                <w:sz w:val="21"/>
              </w:rPr>
            </w:pPr>
            <w:r>
              <w:rPr>
                <w:rFonts w:hint="eastAsia" w:eastAsia="宋体"/>
                <w:kern w:val="0"/>
                <w:sz w:val="21"/>
              </w:rPr>
              <w:t>发包人提供材料</w:t>
            </w:r>
          </w:p>
        </w:tc>
        <w:tc>
          <w:tcPr>
            <w:tcW w:w="657" w:type="pct"/>
            <w:vAlign w:val="center"/>
          </w:tcPr>
          <w:p w14:paraId="283B9771">
            <w:pPr>
              <w:spacing w:line="300" w:lineRule="exact"/>
              <w:ind w:left="-120" w:leftChars="-50" w:right="-120" w:rightChars="-50"/>
              <w:jc w:val="center"/>
              <w:rPr>
                <w:rFonts w:eastAsia="宋体"/>
                <w:kern w:val="0"/>
                <w:sz w:val="21"/>
              </w:rPr>
            </w:pPr>
          </w:p>
        </w:tc>
        <w:tc>
          <w:tcPr>
            <w:tcW w:w="793" w:type="pct"/>
            <w:vAlign w:val="center"/>
          </w:tcPr>
          <w:p w14:paraId="4D4A9F9C">
            <w:pPr>
              <w:spacing w:line="300" w:lineRule="exact"/>
              <w:ind w:left="-120" w:leftChars="-50" w:right="-120" w:rightChars="-50"/>
              <w:jc w:val="center"/>
              <w:rPr>
                <w:rFonts w:eastAsia="宋体"/>
                <w:kern w:val="0"/>
                <w:sz w:val="21"/>
              </w:rPr>
            </w:pPr>
          </w:p>
        </w:tc>
        <w:tc>
          <w:tcPr>
            <w:tcW w:w="608" w:type="pct"/>
          </w:tcPr>
          <w:p w14:paraId="1962FFA6">
            <w:pPr>
              <w:spacing w:line="300" w:lineRule="exact"/>
              <w:ind w:left="-120" w:leftChars="-50" w:right="-120" w:rightChars="-50"/>
              <w:jc w:val="center"/>
              <w:rPr>
                <w:rFonts w:eastAsia="宋体"/>
                <w:kern w:val="0"/>
                <w:sz w:val="21"/>
              </w:rPr>
            </w:pPr>
          </w:p>
        </w:tc>
        <w:tc>
          <w:tcPr>
            <w:tcW w:w="573" w:type="pct"/>
            <w:vAlign w:val="center"/>
          </w:tcPr>
          <w:p w14:paraId="14F598F6">
            <w:pPr>
              <w:spacing w:line="300" w:lineRule="exact"/>
              <w:ind w:left="-120" w:leftChars="-50" w:right="-120" w:rightChars="-50"/>
              <w:jc w:val="center"/>
              <w:rPr>
                <w:rFonts w:eastAsia="宋体"/>
                <w:kern w:val="0"/>
                <w:sz w:val="21"/>
              </w:rPr>
            </w:pPr>
          </w:p>
        </w:tc>
        <w:tc>
          <w:tcPr>
            <w:tcW w:w="613" w:type="pct"/>
            <w:vAlign w:val="center"/>
          </w:tcPr>
          <w:p w14:paraId="06192C2C">
            <w:pPr>
              <w:spacing w:line="300" w:lineRule="exact"/>
              <w:ind w:left="-120" w:leftChars="-50" w:right="-120" w:rightChars="-50"/>
              <w:jc w:val="center"/>
              <w:rPr>
                <w:rFonts w:eastAsia="宋体"/>
                <w:kern w:val="0"/>
                <w:sz w:val="21"/>
              </w:rPr>
            </w:pPr>
          </w:p>
        </w:tc>
      </w:tr>
      <w:tr w14:paraId="5F3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755BCD2D">
            <w:pPr>
              <w:spacing w:line="300" w:lineRule="exact"/>
              <w:ind w:left="-120" w:leftChars="-50" w:right="-120" w:rightChars="-50"/>
              <w:jc w:val="center"/>
              <w:rPr>
                <w:rFonts w:eastAsia="宋体"/>
                <w:kern w:val="0"/>
                <w:sz w:val="21"/>
              </w:rPr>
            </w:pPr>
            <w:r>
              <w:rPr>
                <w:rFonts w:eastAsia="宋体"/>
                <w:kern w:val="0"/>
                <w:sz w:val="21"/>
              </w:rPr>
              <w:t>……</w:t>
            </w:r>
          </w:p>
        </w:tc>
        <w:tc>
          <w:tcPr>
            <w:tcW w:w="1321" w:type="pct"/>
            <w:vAlign w:val="center"/>
          </w:tcPr>
          <w:p w14:paraId="6AD61A0E">
            <w:pPr>
              <w:spacing w:line="300" w:lineRule="exact"/>
              <w:ind w:left="-120" w:leftChars="-50" w:right="-120" w:rightChars="-50"/>
              <w:jc w:val="center"/>
              <w:rPr>
                <w:rFonts w:eastAsia="宋体"/>
                <w:kern w:val="0"/>
                <w:sz w:val="21"/>
              </w:rPr>
            </w:pPr>
            <w:r>
              <w:rPr>
                <w:rFonts w:eastAsia="宋体"/>
                <w:kern w:val="0"/>
                <w:sz w:val="21"/>
              </w:rPr>
              <w:t>……</w:t>
            </w:r>
          </w:p>
        </w:tc>
        <w:tc>
          <w:tcPr>
            <w:tcW w:w="657" w:type="pct"/>
            <w:vAlign w:val="center"/>
          </w:tcPr>
          <w:p w14:paraId="5187B16B">
            <w:pPr>
              <w:spacing w:line="300" w:lineRule="exact"/>
              <w:ind w:left="-120" w:leftChars="-50" w:right="-120" w:rightChars="-50"/>
              <w:jc w:val="center"/>
              <w:rPr>
                <w:rFonts w:eastAsia="宋体"/>
                <w:kern w:val="0"/>
                <w:sz w:val="21"/>
              </w:rPr>
            </w:pPr>
          </w:p>
        </w:tc>
        <w:tc>
          <w:tcPr>
            <w:tcW w:w="793" w:type="pct"/>
            <w:vAlign w:val="center"/>
          </w:tcPr>
          <w:p w14:paraId="6E22F41A">
            <w:pPr>
              <w:spacing w:line="300" w:lineRule="exact"/>
              <w:ind w:left="-120" w:leftChars="-50" w:right="-120" w:rightChars="-50"/>
              <w:jc w:val="center"/>
              <w:rPr>
                <w:rFonts w:eastAsia="宋体"/>
                <w:kern w:val="0"/>
                <w:sz w:val="21"/>
              </w:rPr>
            </w:pPr>
          </w:p>
        </w:tc>
        <w:tc>
          <w:tcPr>
            <w:tcW w:w="608" w:type="pct"/>
          </w:tcPr>
          <w:p w14:paraId="4EE4287D">
            <w:pPr>
              <w:spacing w:line="300" w:lineRule="exact"/>
              <w:ind w:left="-120" w:leftChars="-50" w:right="-120" w:rightChars="-50"/>
              <w:jc w:val="center"/>
              <w:rPr>
                <w:rFonts w:eastAsia="宋体"/>
                <w:kern w:val="0"/>
                <w:sz w:val="21"/>
              </w:rPr>
            </w:pPr>
          </w:p>
        </w:tc>
        <w:tc>
          <w:tcPr>
            <w:tcW w:w="573" w:type="pct"/>
            <w:vAlign w:val="center"/>
          </w:tcPr>
          <w:p w14:paraId="1838980E">
            <w:pPr>
              <w:spacing w:line="300" w:lineRule="exact"/>
              <w:ind w:left="-120" w:leftChars="-50" w:right="-120" w:rightChars="-50"/>
              <w:jc w:val="center"/>
              <w:rPr>
                <w:rFonts w:eastAsia="宋体"/>
                <w:kern w:val="0"/>
                <w:sz w:val="21"/>
              </w:rPr>
            </w:pPr>
          </w:p>
        </w:tc>
        <w:tc>
          <w:tcPr>
            <w:tcW w:w="613" w:type="pct"/>
            <w:vAlign w:val="center"/>
          </w:tcPr>
          <w:p w14:paraId="6A5AAF4F">
            <w:pPr>
              <w:spacing w:line="300" w:lineRule="exact"/>
              <w:ind w:left="-120" w:leftChars="-50" w:right="-120" w:rightChars="-50"/>
              <w:jc w:val="center"/>
              <w:rPr>
                <w:rFonts w:eastAsia="宋体"/>
                <w:kern w:val="0"/>
                <w:sz w:val="21"/>
              </w:rPr>
            </w:pPr>
          </w:p>
        </w:tc>
      </w:tr>
      <w:tr w14:paraId="263F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7CDF5DDA">
            <w:pPr>
              <w:spacing w:line="300" w:lineRule="exact"/>
              <w:ind w:left="-120" w:leftChars="-50" w:right="-120" w:rightChars="-50"/>
              <w:jc w:val="center"/>
              <w:rPr>
                <w:rFonts w:eastAsia="宋体"/>
                <w:kern w:val="0"/>
                <w:sz w:val="21"/>
              </w:rPr>
            </w:pPr>
          </w:p>
        </w:tc>
        <w:tc>
          <w:tcPr>
            <w:tcW w:w="1321" w:type="pct"/>
            <w:vAlign w:val="center"/>
          </w:tcPr>
          <w:p w14:paraId="3B4D3027">
            <w:pPr>
              <w:spacing w:line="300" w:lineRule="exact"/>
              <w:ind w:left="-120" w:leftChars="-50" w:right="-120" w:rightChars="-50"/>
              <w:jc w:val="center"/>
              <w:rPr>
                <w:rFonts w:eastAsia="宋体"/>
                <w:kern w:val="0"/>
                <w:sz w:val="21"/>
              </w:rPr>
            </w:pPr>
          </w:p>
        </w:tc>
        <w:tc>
          <w:tcPr>
            <w:tcW w:w="657" w:type="pct"/>
            <w:vAlign w:val="center"/>
          </w:tcPr>
          <w:p w14:paraId="5FADC9E8">
            <w:pPr>
              <w:spacing w:line="300" w:lineRule="exact"/>
              <w:ind w:left="-120" w:leftChars="-50" w:right="-120" w:rightChars="-50"/>
              <w:jc w:val="center"/>
              <w:rPr>
                <w:rFonts w:eastAsia="宋体"/>
                <w:kern w:val="0"/>
                <w:sz w:val="21"/>
              </w:rPr>
            </w:pPr>
          </w:p>
        </w:tc>
        <w:tc>
          <w:tcPr>
            <w:tcW w:w="793" w:type="pct"/>
            <w:vAlign w:val="center"/>
          </w:tcPr>
          <w:p w14:paraId="0F251071">
            <w:pPr>
              <w:spacing w:line="300" w:lineRule="exact"/>
              <w:ind w:left="-120" w:leftChars="-50" w:right="-120" w:rightChars="-50"/>
              <w:jc w:val="center"/>
              <w:rPr>
                <w:rFonts w:eastAsia="宋体"/>
                <w:kern w:val="0"/>
                <w:sz w:val="21"/>
              </w:rPr>
            </w:pPr>
          </w:p>
        </w:tc>
        <w:tc>
          <w:tcPr>
            <w:tcW w:w="608" w:type="pct"/>
          </w:tcPr>
          <w:p w14:paraId="15651FCF">
            <w:pPr>
              <w:spacing w:line="300" w:lineRule="exact"/>
              <w:ind w:left="-120" w:leftChars="-50" w:right="-120" w:rightChars="-50"/>
              <w:jc w:val="center"/>
              <w:rPr>
                <w:rFonts w:eastAsia="宋体"/>
                <w:kern w:val="0"/>
                <w:sz w:val="21"/>
              </w:rPr>
            </w:pPr>
          </w:p>
        </w:tc>
        <w:tc>
          <w:tcPr>
            <w:tcW w:w="573" w:type="pct"/>
            <w:vAlign w:val="center"/>
          </w:tcPr>
          <w:p w14:paraId="5CFE1E06">
            <w:pPr>
              <w:spacing w:line="300" w:lineRule="exact"/>
              <w:ind w:left="-120" w:leftChars="-50" w:right="-120" w:rightChars="-50"/>
              <w:jc w:val="center"/>
              <w:rPr>
                <w:rFonts w:eastAsia="宋体"/>
                <w:kern w:val="0"/>
                <w:sz w:val="21"/>
              </w:rPr>
            </w:pPr>
          </w:p>
        </w:tc>
        <w:tc>
          <w:tcPr>
            <w:tcW w:w="613" w:type="pct"/>
            <w:vAlign w:val="center"/>
          </w:tcPr>
          <w:p w14:paraId="58BC305C">
            <w:pPr>
              <w:spacing w:line="300" w:lineRule="exact"/>
              <w:ind w:left="-120" w:leftChars="-50" w:right="-120" w:rightChars="-50"/>
              <w:jc w:val="center"/>
              <w:rPr>
                <w:rFonts w:eastAsia="宋体"/>
                <w:kern w:val="0"/>
                <w:sz w:val="21"/>
              </w:rPr>
            </w:pPr>
          </w:p>
        </w:tc>
      </w:tr>
      <w:tr w14:paraId="6D1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073A2555">
            <w:pPr>
              <w:spacing w:line="300" w:lineRule="exact"/>
              <w:ind w:left="-120" w:leftChars="-50" w:right="-120" w:rightChars="-50"/>
              <w:jc w:val="center"/>
              <w:rPr>
                <w:rFonts w:eastAsia="宋体"/>
                <w:kern w:val="0"/>
                <w:sz w:val="21"/>
              </w:rPr>
            </w:pPr>
          </w:p>
        </w:tc>
        <w:tc>
          <w:tcPr>
            <w:tcW w:w="1321" w:type="pct"/>
            <w:vAlign w:val="center"/>
          </w:tcPr>
          <w:p w14:paraId="16F4B473">
            <w:pPr>
              <w:spacing w:line="300" w:lineRule="exact"/>
              <w:ind w:left="-120" w:leftChars="-50" w:right="-120" w:rightChars="-50"/>
              <w:jc w:val="center"/>
              <w:rPr>
                <w:rFonts w:ascii="宋体" w:hAnsi="宋体" w:eastAsia="宋体" w:cs="宋体"/>
                <w:kern w:val="0"/>
                <w:sz w:val="21"/>
              </w:rPr>
            </w:pPr>
          </w:p>
        </w:tc>
        <w:tc>
          <w:tcPr>
            <w:tcW w:w="657" w:type="pct"/>
            <w:vAlign w:val="center"/>
          </w:tcPr>
          <w:p w14:paraId="50B295F5">
            <w:pPr>
              <w:spacing w:line="300" w:lineRule="exact"/>
              <w:ind w:left="-120" w:leftChars="-50" w:right="-120" w:rightChars="-50"/>
              <w:jc w:val="center"/>
              <w:rPr>
                <w:rFonts w:eastAsia="宋体"/>
                <w:kern w:val="0"/>
                <w:sz w:val="21"/>
              </w:rPr>
            </w:pPr>
          </w:p>
        </w:tc>
        <w:tc>
          <w:tcPr>
            <w:tcW w:w="793" w:type="pct"/>
            <w:vAlign w:val="center"/>
          </w:tcPr>
          <w:p w14:paraId="7F32FF97">
            <w:pPr>
              <w:spacing w:line="300" w:lineRule="exact"/>
              <w:ind w:left="-120" w:leftChars="-50" w:right="-120" w:rightChars="-50"/>
              <w:jc w:val="center"/>
              <w:rPr>
                <w:rFonts w:eastAsia="宋体"/>
                <w:kern w:val="0"/>
                <w:sz w:val="21"/>
              </w:rPr>
            </w:pPr>
          </w:p>
        </w:tc>
        <w:tc>
          <w:tcPr>
            <w:tcW w:w="608" w:type="pct"/>
          </w:tcPr>
          <w:p w14:paraId="7F5030D3">
            <w:pPr>
              <w:spacing w:line="300" w:lineRule="exact"/>
              <w:ind w:left="-120" w:leftChars="-50" w:right="-120" w:rightChars="-50"/>
              <w:jc w:val="center"/>
              <w:rPr>
                <w:rFonts w:eastAsia="宋体"/>
                <w:kern w:val="0"/>
                <w:sz w:val="21"/>
              </w:rPr>
            </w:pPr>
          </w:p>
        </w:tc>
        <w:tc>
          <w:tcPr>
            <w:tcW w:w="573" w:type="pct"/>
            <w:vAlign w:val="center"/>
          </w:tcPr>
          <w:p w14:paraId="7124BBAD">
            <w:pPr>
              <w:spacing w:line="300" w:lineRule="exact"/>
              <w:ind w:left="-120" w:leftChars="-50" w:right="-120" w:rightChars="-50"/>
              <w:jc w:val="center"/>
              <w:rPr>
                <w:rFonts w:eastAsia="宋体"/>
                <w:kern w:val="0"/>
                <w:sz w:val="21"/>
              </w:rPr>
            </w:pPr>
          </w:p>
        </w:tc>
        <w:tc>
          <w:tcPr>
            <w:tcW w:w="613" w:type="pct"/>
            <w:vAlign w:val="center"/>
          </w:tcPr>
          <w:p w14:paraId="399D4542">
            <w:pPr>
              <w:spacing w:line="300" w:lineRule="exact"/>
              <w:ind w:left="-120" w:leftChars="-50" w:right="-120" w:rightChars="-50"/>
              <w:jc w:val="center"/>
              <w:rPr>
                <w:rFonts w:eastAsia="宋体"/>
                <w:kern w:val="0"/>
                <w:sz w:val="21"/>
              </w:rPr>
            </w:pPr>
          </w:p>
        </w:tc>
      </w:tr>
      <w:tr w14:paraId="0FAD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5AD51DA9">
            <w:pPr>
              <w:spacing w:line="300" w:lineRule="exact"/>
              <w:ind w:left="-120" w:leftChars="-50" w:right="-120" w:rightChars="-50"/>
              <w:jc w:val="center"/>
              <w:rPr>
                <w:rFonts w:eastAsia="宋体"/>
                <w:kern w:val="0"/>
                <w:sz w:val="21"/>
              </w:rPr>
            </w:pPr>
          </w:p>
        </w:tc>
        <w:tc>
          <w:tcPr>
            <w:tcW w:w="1321" w:type="pct"/>
            <w:vAlign w:val="center"/>
          </w:tcPr>
          <w:p w14:paraId="6AE5B328">
            <w:pPr>
              <w:spacing w:line="300" w:lineRule="exact"/>
              <w:ind w:left="-120" w:leftChars="-50" w:right="-120" w:rightChars="-50"/>
              <w:jc w:val="center"/>
              <w:rPr>
                <w:rFonts w:ascii="宋体" w:hAnsi="宋体" w:eastAsia="宋体" w:cs="宋体"/>
                <w:kern w:val="0"/>
                <w:sz w:val="21"/>
              </w:rPr>
            </w:pPr>
          </w:p>
        </w:tc>
        <w:tc>
          <w:tcPr>
            <w:tcW w:w="657" w:type="pct"/>
            <w:vAlign w:val="center"/>
          </w:tcPr>
          <w:p w14:paraId="50343C3F">
            <w:pPr>
              <w:spacing w:line="300" w:lineRule="exact"/>
              <w:ind w:left="-120" w:leftChars="-50" w:right="-120" w:rightChars="-50"/>
              <w:jc w:val="center"/>
              <w:rPr>
                <w:rFonts w:eastAsia="宋体"/>
                <w:kern w:val="0"/>
                <w:sz w:val="21"/>
              </w:rPr>
            </w:pPr>
          </w:p>
        </w:tc>
        <w:tc>
          <w:tcPr>
            <w:tcW w:w="793" w:type="pct"/>
            <w:vAlign w:val="center"/>
          </w:tcPr>
          <w:p w14:paraId="14940E2C">
            <w:pPr>
              <w:spacing w:line="300" w:lineRule="exact"/>
              <w:ind w:left="-120" w:leftChars="-50" w:right="-120" w:rightChars="-50"/>
              <w:jc w:val="center"/>
              <w:rPr>
                <w:rFonts w:eastAsia="宋体"/>
                <w:kern w:val="0"/>
                <w:sz w:val="21"/>
              </w:rPr>
            </w:pPr>
          </w:p>
        </w:tc>
        <w:tc>
          <w:tcPr>
            <w:tcW w:w="608" w:type="pct"/>
          </w:tcPr>
          <w:p w14:paraId="767D3CFF">
            <w:pPr>
              <w:spacing w:line="300" w:lineRule="exact"/>
              <w:ind w:left="-120" w:leftChars="-50" w:right="-120" w:rightChars="-50"/>
              <w:jc w:val="center"/>
              <w:rPr>
                <w:rFonts w:eastAsia="宋体"/>
                <w:kern w:val="0"/>
                <w:sz w:val="21"/>
              </w:rPr>
            </w:pPr>
          </w:p>
        </w:tc>
        <w:tc>
          <w:tcPr>
            <w:tcW w:w="573" w:type="pct"/>
            <w:vAlign w:val="center"/>
          </w:tcPr>
          <w:p w14:paraId="6A782E99">
            <w:pPr>
              <w:spacing w:line="300" w:lineRule="exact"/>
              <w:ind w:left="-120" w:leftChars="-50" w:right="-120" w:rightChars="-50"/>
              <w:jc w:val="center"/>
              <w:rPr>
                <w:rFonts w:eastAsia="宋体"/>
                <w:kern w:val="0"/>
                <w:sz w:val="21"/>
              </w:rPr>
            </w:pPr>
          </w:p>
        </w:tc>
        <w:tc>
          <w:tcPr>
            <w:tcW w:w="613" w:type="pct"/>
            <w:vAlign w:val="center"/>
          </w:tcPr>
          <w:p w14:paraId="4D75EB13">
            <w:pPr>
              <w:spacing w:line="300" w:lineRule="exact"/>
              <w:ind w:left="-120" w:leftChars="-50" w:right="-120" w:rightChars="-50"/>
              <w:jc w:val="center"/>
              <w:rPr>
                <w:rFonts w:eastAsia="宋体"/>
                <w:kern w:val="0"/>
                <w:sz w:val="21"/>
              </w:rPr>
            </w:pPr>
          </w:p>
        </w:tc>
      </w:tr>
      <w:tr w14:paraId="6254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7EC1BF0A">
            <w:pPr>
              <w:spacing w:line="300" w:lineRule="exact"/>
              <w:ind w:left="-120" w:leftChars="-50" w:right="-120" w:rightChars="-50"/>
              <w:jc w:val="center"/>
              <w:rPr>
                <w:rFonts w:eastAsia="宋体"/>
                <w:kern w:val="0"/>
                <w:sz w:val="21"/>
              </w:rPr>
            </w:pPr>
          </w:p>
        </w:tc>
        <w:tc>
          <w:tcPr>
            <w:tcW w:w="1321" w:type="pct"/>
            <w:vAlign w:val="center"/>
          </w:tcPr>
          <w:p w14:paraId="1DB15D41">
            <w:pPr>
              <w:spacing w:line="300" w:lineRule="exact"/>
              <w:ind w:left="-120" w:leftChars="-50" w:right="-120" w:rightChars="-50"/>
              <w:jc w:val="center"/>
              <w:rPr>
                <w:rFonts w:ascii="宋体" w:hAnsi="宋体" w:eastAsia="宋体" w:cs="宋体"/>
                <w:kern w:val="0"/>
                <w:sz w:val="21"/>
              </w:rPr>
            </w:pPr>
          </w:p>
        </w:tc>
        <w:tc>
          <w:tcPr>
            <w:tcW w:w="657" w:type="pct"/>
            <w:vAlign w:val="center"/>
          </w:tcPr>
          <w:p w14:paraId="2218C3BA">
            <w:pPr>
              <w:spacing w:line="300" w:lineRule="exact"/>
              <w:ind w:left="-120" w:leftChars="-50" w:right="-120" w:rightChars="-50"/>
              <w:jc w:val="center"/>
              <w:rPr>
                <w:rFonts w:eastAsia="宋体"/>
                <w:kern w:val="0"/>
                <w:sz w:val="21"/>
              </w:rPr>
            </w:pPr>
          </w:p>
        </w:tc>
        <w:tc>
          <w:tcPr>
            <w:tcW w:w="793" w:type="pct"/>
            <w:vAlign w:val="center"/>
          </w:tcPr>
          <w:p w14:paraId="2F6987DB">
            <w:pPr>
              <w:spacing w:line="300" w:lineRule="exact"/>
              <w:ind w:left="-120" w:leftChars="-50" w:right="-120" w:rightChars="-50"/>
              <w:jc w:val="center"/>
              <w:rPr>
                <w:rFonts w:eastAsia="宋体"/>
                <w:kern w:val="0"/>
                <w:sz w:val="21"/>
              </w:rPr>
            </w:pPr>
          </w:p>
        </w:tc>
        <w:tc>
          <w:tcPr>
            <w:tcW w:w="608" w:type="pct"/>
          </w:tcPr>
          <w:p w14:paraId="0EB1A339">
            <w:pPr>
              <w:spacing w:line="300" w:lineRule="exact"/>
              <w:ind w:left="-120" w:leftChars="-50" w:right="-120" w:rightChars="-50"/>
              <w:jc w:val="center"/>
              <w:rPr>
                <w:rFonts w:eastAsia="宋体"/>
                <w:kern w:val="0"/>
                <w:sz w:val="21"/>
              </w:rPr>
            </w:pPr>
          </w:p>
        </w:tc>
        <w:tc>
          <w:tcPr>
            <w:tcW w:w="573" w:type="pct"/>
            <w:vAlign w:val="center"/>
          </w:tcPr>
          <w:p w14:paraId="7F6708D5">
            <w:pPr>
              <w:spacing w:line="300" w:lineRule="exact"/>
              <w:ind w:left="-120" w:leftChars="-50" w:right="-120" w:rightChars="-50"/>
              <w:jc w:val="center"/>
              <w:rPr>
                <w:rFonts w:eastAsia="宋体"/>
                <w:kern w:val="0"/>
                <w:sz w:val="21"/>
              </w:rPr>
            </w:pPr>
          </w:p>
        </w:tc>
        <w:tc>
          <w:tcPr>
            <w:tcW w:w="613" w:type="pct"/>
            <w:vAlign w:val="center"/>
          </w:tcPr>
          <w:p w14:paraId="1BC01675">
            <w:pPr>
              <w:spacing w:line="300" w:lineRule="exact"/>
              <w:ind w:left="-120" w:leftChars="-50" w:right="-120" w:rightChars="-50"/>
              <w:jc w:val="center"/>
              <w:rPr>
                <w:rFonts w:eastAsia="宋体"/>
                <w:kern w:val="0"/>
                <w:sz w:val="21"/>
              </w:rPr>
            </w:pPr>
          </w:p>
        </w:tc>
      </w:tr>
      <w:tr w14:paraId="396C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0BD98596">
            <w:pPr>
              <w:spacing w:line="300" w:lineRule="exact"/>
              <w:ind w:left="-120" w:leftChars="-50" w:right="-120" w:rightChars="-50"/>
              <w:jc w:val="center"/>
              <w:rPr>
                <w:rFonts w:eastAsia="宋体"/>
                <w:kern w:val="0"/>
                <w:sz w:val="21"/>
              </w:rPr>
            </w:pPr>
          </w:p>
        </w:tc>
        <w:tc>
          <w:tcPr>
            <w:tcW w:w="1321" w:type="pct"/>
            <w:vAlign w:val="center"/>
          </w:tcPr>
          <w:p w14:paraId="230505F5">
            <w:pPr>
              <w:spacing w:line="300" w:lineRule="exact"/>
              <w:ind w:left="-120" w:leftChars="-50" w:right="-120" w:rightChars="-50"/>
              <w:jc w:val="center"/>
              <w:rPr>
                <w:rFonts w:ascii="宋体" w:hAnsi="宋体" w:eastAsia="宋体" w:cs="宋体"/>
                <w:kern w:val="0"/>
                <w:sz w:val="21"/>
              </w:rPr>
            </w:pPr>
          </w:p>
        </w:tc>
        <w:tc>
          <w:tcPr>
            <w:tcW w:w="657" w:type="pct"/>
            <w:vAlign w:val="center"/>
          </w:tcPr>
          <w:p w14:paraId="71FAEF62">
            <w:pPr>
              <w:spacing w:line="300" w:lineRule="exact"/>
              <w:ind w:left="-120" w:leftChars="-50" w:right="-120" w:rightChars="-50"/>
              <w:jc w:val="center"/>
              <w:rPr>
                <w:rFonts w:eastAsia="宋体"/>
                <w:kern w:val="0"/>
                <w:sz w:val="21"/>
              </w:rPr>
            </w:pPr>
          </w:p>
        </w:tc>
        <w:tc>
          <w:tcPr>
            <w:tcW w:w="793" w:type="pct"/>
            <w:vAlign w:val="center"/>
          </w:tcPr>
          <w:p w14:paraId="4A15009B">
            <w:pPr>
              <w:spacing w:line="300" w:lineRule="exact"/>
              <w:ind w:left="-120" w:leftChars="-50" w:right="-120" w:rightChars="-50"/>
              <w:jc w:val="center"/>
              <w:rPr>
                <w:rFonts w:eastAsia="宋体"/>
                <w:kern w:val="0"/>
                <w:sz w:val="21"/>
              </w:rPr>
            </w:pPr>
          </w:p>
        </w:tc>
        <w:tc>
          <w:tcPr>
            <w:tcW w:w="608" w:type="pct"/>
          </w:tcPr>
          <w:p w14:paraId="4DCCC89A">
            <w:pPr>
              <w:spacing w:line="300" w:lineRule="exact"/>
              <w:ind w:left="-120" w:leftChars="-50" w:right="-120" w:rightChars="-50"/>
              <w:jc w:val="center"/>
              <w:rPr>
                <w:rFonts w:eastAsia="宋体"/>
                <w:kern w:val="0"/>
                <w:sz w:val="21"/>
              </w:rPr>
            </w:pPr>
          </w:p>
        </w:tc>
        <w:tc>
          <w:tcPr>
            <w:tcW w:w="573" w:type="pct"/>
            <w:vAlign w:val="center"/>
          </w:tcPr>
          <w:p w14:paraId="669C8910">
            <w:pPr>
              <w:spacing w:line="300" w:lineRule="exact"/>
              <w:ind w:left="-120" w:leftChars="-50" w:right="-120" w:rightChars="-50"/>
              <w:jc w:val="center"/>
              <w:rPr>
                <w:rFonts w:eastAsia="宋体"/>
                <w:kern w:val="0"/>
                <w:sz w:val="21"/>
              </w:rPr>
            </w:pPr>
          </w:p>
        </w:tc>
        <w:tc>
          <w:tcPr>
            <w:tcW w:w="613" w:type="pct"/>
            <w:vAlign w:val="center"/>
          </w:tcPr>
          <w:p w14:paraId="3166D6FC">
            <w:pPr>
              <w:spacing w:line="300" w:lineRule="exact"/>
              <w:ind w:left="-120" w:leftChars="-50" w:right="-120" w:rightChars="-50"/>
              <w:jc w:val="center"/>
              <w:rPr>
                <w:rFonts w:eastAsia="宋体"/>
                <w:kern w:val="0"/>
                <w:sz w:val="21"/>
              </w:rPr>
            </w:pPr>
          </w:p>
        </w:tc>
      </w:tr>
      <w:tr w14:paraId="6258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54D7625E">
            <w:pPr>
              <w:spacing w:line="300" w:lineRule="exact"/>
              <w:ind w:left="-120" w:leftChars="-50" w:right="-120" w:rightChars="-50"/>
              <w:jc w:val="center"/>
              <w:rPr>
                <w:rFonts w:eastAsia="宋体"/>
                <w:kern w:val="0"/>
                <w:sz w:val="21"/>
              </w:rPr>
            </w:pPr>
          </w:p>
        </w:tc>
        <w:tc>
          <w:tcPr>
            <w:tcW w:w="1321" w:type="pct"/>
            <w:vAlign w:val="center"/>
          </w:tcPr>
          <w:p w14:paraId="29E2D9C5">
            <w:pPr>
              <w:spacing w:line="300" w:lineRule="exact"/>
              <w:ind w:left="-120" w:leftChars="-50" w:right="-120" w:rightChars="-50"/>
              <w:jc w:val="center"/>
              <w:rPr>
                <w:rFonts w:ascii="宋体" w:hAnsi="宋体" w:eastAsia="宋体" w:cs="宋体"/>
                <w:kern w:val="0"/>
                <w:sz w:val="21"/>
              </w:rPr>
            </w:pPr>
          </w:p>
        </w:tc>
        <w:tc>
          <w:tcPr>
            <w:tcW w:w="657" w:type="pct"/>
            <w:vAlign w:val="center"/>
          </w:tcPr>
          <w:p w14:paraId="01409ACE">
            <w:pPr>
              <w:spacing w:line="300" w:lineRule="exact"/>
              <w:ind w:left="-120" w:leftChars="-50" w:right="-120" w:rightChars="-50"/>
              <w:jc w:val="center"/>
              <w:rPr>
                <w:rFonts w:eastAsia="宋体"/>
                <w:kern w:val="0"/>
                <w:sz w:val="21"/>
              </w:rPr>
            </w:pPr>
          </w:p>
        </w:tc>
        <w:tc>
          <w:tcPr>
            <w:tcW w:w="793" w:type="pct"/>
            <w:vAlign w:val="center"/>
          </w:tcPr>
          <w:p w14:paraId="5FE948EB">
            <w:pPr>
              <w:spacing w:line="300" w:lineRule="exact"/>
              <w:ind w:left="-120" w:leftChars="-50" w:right="-120" w:rightChars="-50"/>
              <w:jc w:val="center"/>
              <w:rPr>
                <w:rFonts w:eastAsia="宋体"/>
                <w:kern w:val="0"/>
                <w:sz w:val="21"/>
              </w:rPr>
            </w:pPr>
          </w:p>
        </w:tc>
        <w:tc>
          <w:tcPr>
            <w:tcW w:w="608" w:type="pct"/>
          </w:tcPr>
          <w:p w14:paraId="72E65B9D">
            <w:pPr>
              <w:spacing w:line="300" w:lineRule="exact"/>
              <w:ind w:left="-120" w:leftChars="-50" w:right="-120" w:rightChars="-50"/>
              <w:jc w:val="center"/>
              <w:rPr>
                <w:rFonts w:eastAsia="宋体"/>
                <w:kern w:val="0"/>
                <w:sz w:val="21"/>
              </w:rPr>
            </w:pPr>
          </w:p>
        </w:tc>
        <w:tc>
          <w:tcPr>
            <w:tcW w:w="573" w:type="pct"/>
            <w:vAlign w:val="center"/>
          </w:tcPr>
          <w:p w14:paraId="727ADC15">
            <w:pPr>
              <w:spacing w:line="300" w:lineRule="exact"/>
              <w:ind w:left="-120" w:leftChars="-50" w:right="-120" w:rightChars="-50"/>
              <w:jc w:val="center"/>
              <w:rPr>
                <w:rFonts w:eastAsia="宋体"/>
                <w:kern w:val="0"/>
                <w:sz w:val="21"/>
              </w:rPr>
            </w:pPr>
          </w:p>
        </w:tc>
        <w:tc>
          <w:tcPr>
            <w:tcW w:w="613" w:type="pct"/>
            <w:vAlign w:val="center"/>
          </w:tcPr>
          <w:p w14:paraId="521E4175">
            <w:pPr>
              <w:spacing w:line="300" w:lineRule="exact"/>
              <w:ind w:left="-120" w:leftChars="-50" w:right="-120" w:rightChars="-50"/>
              <w:jc w:val="center"/>
              <w:rPr>
                <w:rFonts w:eastAsia="宋体"/>
                <w:kern w:val="0"/>
                <w:sz w:val="21"/>
              </w:rPr>
            </w:pPr>
          </w:p>
        </w:tc>
      </w:tr>
      <w:tr w14:paraId="7CC5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10344036">
            <w:pPr>
              <w:spacing w:line="300" w:lineRule="exact"/>
              <w:ind w:left="-120" w:leftChars="-50" w:right="-120" w:rightChars="-50"/>
              <w:jc w:val="center"/>
              <w:rPr>
                <w:rFonts w:eastAsia="宋体"/>
                <w:kern w:val="0"/>
                <w:sz w:val="21"/>
              </w:rPr>
            </w:pPr>
          </w:p>
        </w:tc>
        <w:tc>
          <w:tcPr>
            <w:tcW w:w="1321" w:type="pct"/>
            <w:vAlign w:val="center"/>
          </w:tcPr>
          <w:p w14:paraId="0BA07D7B">
            <w:pPr>
              <w:spacing w:line="300" w:lineRule="exact"/>
              <w:ind w:left="-120" w:leftChars="-50" w:right="-120" w:rightChars="-50"/>
              <w:jc w:val="center"/>
              <w:rPr>
                <w:rFonts w:ascii="宋体" w:hAnsi="宋体" w:eastAsia="宋体" w:cs="宋体"/>
                <w:kern w:val="0"/>
                <w:sz w:val="21"/>
              </w:rPr>
            </w:pPr>
          </w:p>
        </w:tc>
        <w:tc>
          <w:tcPr>
            <w:tcW w:w="657" w:type="pct"/>
            <w:vAlign w:val="center"/>
          </w:tcPr>
          <w:p w14:paraId="48C79653">
            <w:pPr>
              <w:spacing w:line="300" w:lineRule="exact"/>
              <w:ind w:left="-120" w:leftChars="-50" w:right="-120" w:rightChars="-50"/>
              <w:jc w:val="center"/>
              <w:rPr>
                <w:rFonts w:eastAsia="宋体"/>
                <w:kern w:val="0"/>
                <w:sz w:val="21"/>
              </w:rPr>
            </w:pPr>
          </w:p>
        </w:tc>
        <w:tc>
          <w:tcPr>
            <w:tcW w:w="793" w:type="pct"/>
            <w:vAlign w:val="center"/>
          </w:tcPr>
          <w:p w14:paraId="47D797EE">
            <w:pPr>
              <w:spacing w:line="300" w:lineRule="exact"/>
              <w:ind w:left="-120" w:leftChars="-50" w:right="-120" w:rightChars="-50"/>
              <w:jc w:val="center"/>
              <w:rPr>
                <w:rFonts w:eastAsia="宋体"/>
                <w:kern w:val="0"/>
                <w:sz w:val="21"/>
              </w:rPr>
            </w:pPr>
          </w:p>
        </w:tc>
        <w:tc>
          <w:tcPr>
            <w:tcW w:w="608" w:type="pct"/>
          </w:tcPr>
          <w:p w14:paraId="0C157B6A">
            <w:pPr>
              <w:spacing w:line="300" w:lineRule="exact"/>
              <w:ind w:left="-120" w:leftChars="-50" w:right="-120" w:rightChars="-50"/>
              <w:jc w:val="center"/>
              <w:rPr>
                <w:rFonts w:eastAsia="宋体"/>
                <w:kern w:val="0"/>
                <w:sz w:val="21"/>
              </w:rPr>
            </w:pPr>
          </w:p>
        </w:tc>
        <w:tc>
          <w:tcPr>
            <w:tcW w:w="573" w:type="pct"/>
            <w:vAlign w:val="center"/>
          </w:tcPr>
          <w:p w14:paraId="05AB96C8">
            <w:pPr>
              <w:spacing w:line="300" w:lineRule="exact"/>
              <w:ind w:left="-120" w:leftChars="-50" w:right="-120" w:rightChars="-50"/>
              <w:jc w:val="center"/>
              <w:rPr>
                <w:rFonts w:eastAsia="宋体"/>
                <w:kern w:val="0"/>
                <w:sz w:val="21"/>
              </w:rPr>
            </w:pPr>
          </w:p>
        </w:tc>
        <w:tc>
          <w:tcPr>
            <w:tcW w:w="613" w:type="pct"/>
            <w:vAlign w:val="center"/>
          </w:tcPr>
          <w:p w14:paraId="35ADBF5A">
            <w:pPr>
              <w:spacing w:line="300" w:lineRule="exact"/>
              <w:ind w:left="-120" w:leftChars="-50" w:right="-120" w:rightChars="-50"/>
              <w:jc w:val="center"/>
              <w:rPr>
                <w:rFonts w:eastAsia="宋体"/>
                <w:kern w:val="0"/>
                <w:sz w:val="21"/>
              </w:rPr>
            </w:pPr>
          </w:p>
        </w:tc>
      </w:tr>
      <w:tr w14:paraId="14C8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62EC50BA">
            <w:pPr>
              <w:spacing w:line="300" w:lineRule="exact"/>
              <w:ind w:left="-120" w:leftChars="-50" w:right="-120" w:rightChars="-50"/>
              <w:jc w:val="center"/>
              <w:rPr>
                <w:rFonts w:eastAsia="宋体"/>
                <w:kern w:val="0"/>
                <w:sz w:val="21"/>
              </w:rPr>
            </w:pPr>
          </w:p>
        </w:tc>
        <w:tc>
          <w:tcPr>
            <w:tcW w:w="1321" w:type="pct"/>
            <w:vAlign w:val="center"/>
          </w:tcPr>
          <w:p w14:paraId="08F60A6F">
            <w:pPr>
              <w:spacing w:line="300" w:lineRule="exact"/>
              <w:ind w:left="-120" w:leftChars="-50" w:right="-120" w:rightChars="-50"/>
              <w:jc w:val="center"/>
              <w:rPr>
                <w:rFonts w:eastAsia="宋体"/>
                <w:kern w:val="0"/>
                <w:sz w:val="21"/>
              </w:rPr>
            </w:pPr>
          </w:p>
        </w:tc>
        <w:tc>
          <w:tcPr>
            <w:tcW w:w="657" w:type="pct"/>
            <w:vAlign w:val="center"/>
          </w:tcPr>
          <w:p w14:paraId="12E220C2">
            <w:pPr>
              <w:spacing w:line="300" w:lineRule="exact"/>
              <w:ind w:left="-120" w:leftChars="-50" w:right="-120" w:rightChars="-50"/>
              <w:jc w:val="center"/>
              <w:rPr>
                <w:rFonts w:eastAsia="宋体"/>
                <w:kern w:val="0"/>
                <w:sz w:val="21"/>
              </w:rPr>
            </w:pPr>
          </w:p>
        </w:tc>
        <w:tc>
          <w:tcPr>
            <w:tcW w:w="793" w:type="pct"/>
            <w:vAlign w:val="center"/>
          </w:tcPr>
          <w:p w14:paraId="4266C6E6">
            <w:pPr>
              <w:spacing w:line="300" w:lineRule="exact"/>
              <w:ind w:left="-120" w:leftChars="-50" w:right="-120" w:rightChars="-50"/>
              <w:jc w:val="center"/>
              <w:rPr>
                <w:rFonts w:eastAsia="宋体"/>
                <w:kern w:val="0"/>
                <w:sz w:val="21"/>
              </w:rPr>
            </w:pPr>
          </w:p>
        </w:tc>
        <w:tc>
          <w:tcPr>
            <w:tcW w:w="608" w:type="pct"/>
          </w:tcPr>
          <w:p w14:paraId="68BB8553">
            <w:pPr>
              <w:spacing w:line="300" w:lineRule="exact"/>
              <w:ind w:left="-120" w:leftChars="-50" w:right="-120" w:rightChars="-50"/>
              <w:jc w:val="center"/>
              <w:rPr>
                <w:rFonts w:eastAsia="宋体"/>
                <w:kern w:val="0"/>
                <w:sz w:val="21"/>
              </w:rPr>
            </w:pPr>
          </w:p>
        </w:tc>
        <w:tc>
          <w:tcPr>
            <w:tcW w:w="573" w:type="pct"/>
            <w:vAlign w:val="center"/>
          </w:tcPr>
          <w:p w14:paraId="3F88677C">
            <w:pPr>
              <w:spacing w:line="300" w:lineRule="exact"/>
              <w:ind w:left="-120" w:leftChars="-50" w:right="-120" w:rightChars="-50"/>
              <w:jc w:val="center"/>
              <w:rPr>
                <w:rFonts w:eastAsia="宋体"/>
                <w:kern w:val="0"/>
                <w:sz w:val="21"/>
              </w:rPr>
            </w:pPr>
          </w:p>
        </w:tc>
        <w:tc>
          <w:tcPr>
            <w:tcW w:w="613" w:type="pct"/>
            <w:vAlign w:val="center"/>
          </w:tcPr>
          <w:p w14:paraId="0E7E4A43">
            <w:pPr>
              <w:spacing w:line="300" w:lineRule="exact"/>
              <w:ind w:left="-120" w:leftChars="-50" w:right="-120" w:rightChars="-50"/>
              <w:jc w:val="center"/>
              <w:rPr>
                <w:rFonts w:eastAsia="宋体"/>
                <w:kern w:val="0"/>
                <w:sz w:val="21"/>
              </w:rPr>
            </w:pPr>
          </w:p>
        </w:tc>
      </w:tr>
      <w:tr w14:paraId="1F82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62D593A5">
            <w:pPr>
              <w:spacing w:line="300" w:lineRule="exact"/>
              <w:ind w:left="-120" w:leftChars="-50" w:right="-120" w:rightChars="-50"/>
              <w:jc w:val="center"/>
              <w:rPr>
                <w:rFonts w:eastAsia="宋体"/>
                <w:kern w:val="0"/>
                <w:sz w:val="21"/>
              </w:rPr>
            </w:pPr>
          </w:p>
        </w:tc>
        <w:tc>
          <w:tcPr>
            <w:tcW w:w="1321" w:type="pct"/>
            <w:vAlign w:val="center"/>
          </w:tcPr>
          <w:p w14:paraId="6D68A80F">
            <w:pPr>
              <w:spacing w:line="300" w:lineRule="exact"/>
              <w:ind w:left="-120" w:leftChars="-50" w:right="-120" w:rightChars="-50"/>
              <w:jc w:val="center"/>
              <w:rPr>
                <w:rFonts w:eastAsia="宋体"/>
                <w:kern w:val="0"/>
                <w:sz w:val="21"/>
              </w:rPr>
            </w:pPr>
          </w:p>
        </w:tc>
        <w:tc>
          <w:tcPr>
            <w:tcW w:w="657" w:type="pct"/>
            <w:vAlign w:val="center"/>
          </w:tcPr>
          <w:p w14:paraId="61A37B13">
            <w:pPr>
              <w:spacing w:line="300" w:lineRule="exact"/>
              <w:ind w:left="-120" w:leftChars="-50" w:right="-120" w:rightChars="-50"/>
              <w:jc w:val="center"/>
              <w:rPr>
                <w:rFonts w:eastAsia="宋体"/>
                <w:kern w:val="0"/>
                <w:sz w:val="21"/>
              </w:rPr>
            </w:pPr>
          </w:p>
        </w:tc>
        <w:tc>
          <w:tcPr>
            <w:tcW w:w="793" w:type="pct"/>
            <w:vAlign w:val="center"/>
          </w:tcPr>
          <w:p w14:paraId="5139FA63">
            <w:pPr>
              <w:spacing w:line="300" w:lineRule="exact"/>
              <w:ind w:left="-120" w:leftChars="-50" w:right="-120" w:rightChars="-50"/>
              <w:jc w:val="center"/>
              <w:rPr>
                <w:rFonts w:eastAsia="宋体"/>
                <w:kern w:val="0"/>
                <w:sz w:val="21"/>
              </w:rPr>
            </w:pPr>
          </w:p>
        </w:tc>
        <w:tc>
          <w:tcPr>
            <w:tcW w:w="608" w:type="pct"/>
          </w:tcPr>
          <w:p w14:paraId="1DA12F8A">
            <w:pPr>
              <w:spacing w:line="300" w:lineRule="exact"/>
              <w:ind w:left="-120" w:leftChars="-50" w:right="-120" w:rightChars="-50"/>
              <w:jc w:val="center"/>
              <w:rPr>
                <w:rFonts w:eastAsia="宋体"/>
                <w:kern w:val="0"/>
                <w:sz w:val="21"/>
              </w:rPr>
            </w:pPr>
          </w:p>
        </w:tc>
        <w:tc>
          <w:tcPr>
            <w:tcW w:w="573" w:type="pct"/>
            <w:vAlign w:val="center"/>
          </w:tcPr>
          <w:p w14:paraId="78DB678B">
            <w:pPr>
              <w:spacing w:line="300" w:lineRule="exact"/>
              <w:ind w:left="-120" w:leftChars="-50" w:right="-120" w:rightChars="-50"/>
              <w:jc w:val="center"/>
              <w:rPr>
                <w:rFonts w:eastAsia="宋体"/>
                <w:kern w:val="0"/>
                <w:sz w:val="21"/>
              </w:rPr>
            </w:pPr>
          </w:p>
        </w:tc>
        <w:tc>
          <w:tcPr>
            <w:tcW w:w="613" w:type="pct"/>
            <w:vAlign w:val="center"/>
          </w:tcPr>
          <w:p w14:paraId="323B1E77">
            <w:pPr>
              <w:spacing w:line="300" w:lineRule="exact"/>
              <w:ind w:left="-120" w:leftChars="-50" w:right="-120" w:rightChars="-50"/>
              <w:jc w:val="center"/>
              <w:rPr>
                <w:rFonts w:eastAsia="宋体"/>
                <w:kern w:val="0"/>
                <w:sz w:val="21"/>
              </w:rPr>
            </w:pPr>
          </w:p>
        </w:tc>
      </w:tr>
      <w:tr w14:paraId="699D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1C294EB2">
            <w:pPr>
              <w:spacing w:line="300" w:lineRule="exact"/>
              <w:ind w:left="-120" w:leftChars="-50" w:right="-120" w:rightChars="-50"/>
              <w:jc w:val="center"/>
              <w:rPr>
                <w:rFonts w:eastAsia="宋体"/>
                <w:kern w:val="0"/>
                <w:sz w:val="21"/>
              </w:rPr>
            </w:pPr>
          </w:p>
        </w:tc>
        <w:tc>
          <w:tcPr>
            <w:tcW w:w="1321" w:type="pct"/>
            <w:vAlign w:val="center"/>
          </w:tcPr>
          <w:p w14:paraId="4D9BCFDD">
            <w:pPr>
              <w:spacing w:line="300" w:lineRule="exact"/>
              <w:ind w:left="-120" w:leftChars="-50" w:right="-120" w:rightChars="-50"/>
              <w:jc w:val="center"/>
              <w:rPr>
                <w:rFonts w:eastAsia="宋体"/>
                <w:kern w:val="0"/>
                <w:sz w:val="21"/>
              </w:rPr>
            </w:pPr>
          </w:p>
        </w:tc>
        <w:tc>
          <w:tcPr>
            <w:tcW w:w="657" w:type="pct"/>
            <w:vAlign w:val="center"/>
          </w:tcPr>
          <w:p w14:paraId="67576B22">
            <w:pPr>
              <w:spacing w:line="300" w:lineRule="exact"/>
              <w:ind w:left="-120" w:leftChars="-50" w:right="-120" w:rightChars="-50"/>
              <w:jc w:val="center"/>
              <w:rPr>
                <w:rFonts w:eastAsia="宋体"/>
                <w:kern w:val="0"/>
                <w:sz w:val="21"/>
              </w:rPr>
            </w:pPr>
          </w:p>
        </w:tc>
        <w:tc>
          <w:tcPr>
            <w:tcW w:w="793" w:type="pct"/>
            <w:vAlign w:val="center"/>
          </w:tcPr>
          <w:p w14:paraId="0A937ADF">
            <w:pPr>
              <w:spacing w:line="300" w:lineRule="exact"/>
              <w:ind w:left="-120" w:leftChars="-50" w:right="-120" w:rightChars="-50"/>
              <w:jc w:val="center"/>
              <w:rPr>
                <w:rFonts w:eastAsia="宋体"/>
                <w:kern w:val="0"/>
                <w:sz w:val="21"/>
              </w:rPr>
            </w:pPr>
          </w:p>
        </w:tc>
        <w:tc>
          <w:tcPr>
            <w:tcW w:w="608" w:type="pct"/>
          </w:tcPr>
          <w:p w14:paraId="5511416E">
            <w:pPr>
              <w:spacing w:line="300" w:lineRule="exact"/>
              <w:ind w:left="-120" w:leftChars="-50" w:right="-120" w:rightChars="-50"/>
              <w:jc w:val="center"/>
              <w:rPr>
                <w:rFonts w:eastAsia="宋体"/>
                <w:kern w:val="0"/>
                <w:sz w:val="21"/>
              </w:rPr>
            </w:pPr>
          </w:p>
        </w:tc>
        <w:tc>
          <w:tcPr>
            <w:tcW w:w="573" w:type="pct"/>
            <w:vAlign w:val="center"/>
          </w:tcPr>
          <w:p w14:paraId="5D476ED9">
            <w:pPr>
              <w:spacing w:line="300" w:lineRule="exact"/>
              <w:ind w:left="-120" w:leftChars="-50" w:right="-120" w:rightChars="-50"/>
              <w:jc w:val="center"/>
              <w:rPr>
                <w:rFonts w:eastAsia="宋体"/>
                <w:kern w:val="0"/>
                <w:sz w:val="21"/>
              </w:rPr>
            </w:pPr>
          </w:p>
        </w:tc>
        <w:tc>
          <w:tcPr>
            <w:tcW w:w="613" w:type="pct"/>
            <w:vAlign w:val="center"/>
          </w:tcPr>
          <w:p w14:paraId="2EC97AEE">
            <w:pPr>
              <w:spacing w:line="300" w:lineRule="exact"/>
              <w:ind w:left="-120" w:leftChars="-50" w:right="-120" w:rightChars="-50"/>
              <w:jc w:val="center"/>
              <w:rPr>
                <w:rFonts w:eastAsia="宋体"/>
                <w:kern w:val="0"/>
                <w:sz w:val="21"/>
              </w:rPr>
            </w:pPr>
          </w:p>
        </w:tc>
      </w:tr>
      <w:tr w14:paraId="32A2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09DA5E98">
            <w:pPr>
              <w:spacing w:line="300" w:lineRule="exact"/>
              <w:ind w:left="-120" w:leftChars="-50" w:right="-120" w:rightChars="-50"/>
              <w:jc w:val="center"/>
              <w:rPr>
                <w:rFonts w:eastAsia="宋体"/>
                <w:kern w:val="0"/>
                <w:sz w:val="21"/>
              </w:rPr>
            </w:pPr>
          </w:p>
        </w:tc>
        <w:tc>
          <w:tcPr>
            <w:tcW w:w="1321" w:type="pct"/>
            <w:vAlign w:val="center"/>
          </w:tcPr>
          <w:p w14:paraId="7D75C8BB">
            <w:pPr>
              <w:spacing w:line="300" w:lineRule="exact"/>
              <w:ind w:left="-120" w:leftChars="-50" w:right="-120" w:rightChars="-50"/>
              <w:jc w:val="center"/>
              <w:rPr>
                <w:rFonts w:eastAsia="宋体"/>
                <w:kern w:val="0"/>
                <w:sz w:val="21"/>
              </w:rPr>
            </w:pPr>
          </w:p>
        </w:tc>
        <w:tc>
          <w:tcPr>
            <w:tcW w:w="657" w:type="pct"/>
            <w:vAlign w:val="center"/>
          </w:tcPr>
          <w:p w14:paraId="6D7BDBF4">
            <w:pPr>
              <w:spacing w:line="300" w:lineRule="exact"/>
              <w:ind w:left="-120" w:leftChars="-50" w:right="-120" w:rightChars="-50"/>
              <w:jc w:val="center"/>
              <w:rPr>
                <w:rFonts w:eastAsia="宋体"/>
                <w:kern w:val="0"/>
                <w:sz w:val="21"/>
              </w:rPr>
            </w:pPr>
          </w:p>
        </w:tc>
        <w:tc>
          <w:tcPr>
            <w:tcW w:w="793" w:type="pct"/>
            <w:vAlign w:val="center"/>
          </w:tcPr>
          <w:p w14:paraId="04DAE8E9">
            <w:pPr>
              <w:spacing w:line="300" w:lineRule="exact"/>
              <w:ind w:left="-120" w:leftChars="-50" w:right="-120" w:rightChars="-50"/>
              <w:jc w:val="center"/>
              <w:rPr>
                <w:rFonts w:eastAsia="宋体"/>
                <w:kern w:val="0"/>
                <w:sz w:val="21"/>
              </w:rPr>
            </w:pPr>
          </w:p>
        </w:tc>
        <w:tc>
          <w:tcPr>
            <w:tcW w:w="608" w:type="pct"/>
          </w:tcPr>
          <w:p w14:paraId="6EF13BAB">
            <w:pPr>
              <w:spacing w:line="300" w:lineRule="exact"/>
              <w:ind w:left="-120" w:leftChars="-50" w:right="-120" w:rightChars="-50"/>
              <w:jc w:val="center"/>
              <w:rPr>
                <w:rFonts w:eastAsia="宋体"/>
                <w:kern w:val="0"/>
                <w:sz w:val="21"/>
              </w:rPr>
            </w:pPr>
          </w:p>
        </w:tc>
        <w:tc>
          <w:tcPr>
            <w:tcW w:w="573" w:type="pct"/>
            <w:vAlign w:val="center"/>
          </w:tcPr>
          <w:p w14:paraId="1E780419">
            <w:pPr>
              <w:spacing w:line="300" w:lineRule="exact"/>
              <w:ind w:left="-120" w:leftChars="-50" w:right="-120" w:rightChars="-50"/>
              <w:jc w:val="center"/>
              <w:rPr>
                <w:rFonts w:eastAsia="宋体"/>
                <w:kern w:val="0"/>
                <w:sz w:val="21"/>
              </w:rPr>
            </w:pPr>
          </w:p>
        </w:tc>
        <w:tc>
          <w:tcPr>
            <w:tcW w:w="613" w:type="pct"/>
            <w:vAlign w:val="center"/>
          </w:tcPr>
          <w:p w14:paraId="6635FDBB">
            <w:pPr>
              <w:spacing w:line="300" w:lineRule="exact"/>
              <w:ind w:left="-120" w:leftChars="-50" w:right="-120" w:rightChars="-50"/>
              <w:jc w:val="center"/>
              <w:rPr>
                <w:rFonts w:eastAsia="宋体"/>
                <w:kern w:val="0"/>
                <w:sz w:val="21"/>
              </w:rPr>
            </w:pPr>
          </w:p>
        </w:tc>
      </w:tr>
      <w:tr w14:paraId="25D5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6" w:type="pct"/>
            <w:vAlign w:val="center"/>
          </w:tcPr>
          <w:p w14:paraId="732A62B2">
            <w:pPr>
              <w:spacing w:line="300" w:lineRule="exact"/>
              <w:ind w:left="-120" w:leftChars="-50" w:right="-120" w:rightChars="-50"/>
              <w:jc w:val="center"/>
              <w:rPr>
                <w:rFonts w:eastAsia="宋体"/>
                <w:kern w:val="0"/>
                <w:sz w:val="21"/>
              </w:rPr>
            </w:pPr>
          </w:p>
        </w:tc>
        <w:tc>
          <w:tcPr>
            <w:tcW w:w="1321" w:type="pct"/>
            <w:vAlign w:val="center"/>
          </w:tcPr>
          <w:p w14:paraId="6CCB2DFC">
            <w:pPr>
              <w:spacing w:line="300" w:lineRule="exact"/>
              <w:ind w:left="-120" w:leftChars="-50" w:right="-120" w:rightChars="-50"/>
              <w:jc w:val="center"/>
              <w:rPr>
                <w:rFonts w:eastAsia="宋体"/>
                <w:kern w:val="0"/>
                <w:sz w:val="21"/>
              </w:rPr>
            </w:pPr>
          </w:p>
        </w:tc>
        <w:tc>
          <w:tcPr>
            <w:tcW w:w="657" w:type="pct"/>
            <w:vAlign w:val="center"/>
          </w:tcPr>
          <w:p w14:paraId="21CF453B">
            <w:pPr>
              <w:spacing w:line="300" w:lineRule="exact"/>
              <w:ind w:left="-120" w:leftChars="-50" w:right="-120" w:rightChars="-50"/>
              <w:jc w:val="center"/>
              <w:rPr>
                <w:rFonts w:eastAsia="宋体"/>
                <w:kern w:val="0"/>
                <w:sz w:val="21"/>
              </w:rPr>
            </w:pPr>
          </w:p>
        </w:tc>
        <w:tc>
          <w:tcPr>
            <w:tcW w:w="793" w:type="pct"/>
            <w:vAlign w:val="center"/>
          </w:tcPr>
          <w:p w14:paraId="06B23FA6">
            <w:pPr>
              <w:spacing w:line="300" w:lineRule="exact"/>
              <w:ind w:left="-120" w:leftChars="-50" w:right="-120" w:rightChars="-50"/>
              <w:jc w:val="center"/>
              <w:rPr>
                <w:rFonts w:eastAsia="宋体"/>
                <w:kern w:val="0"/>
                <w:sz w:val="21"/>
              </w:rPr>
            </w:pPr>
          </w:p>
        </w:tc>
        <w:tc>
          <w:tcPr>
            <w:tcW w:w="608" w:type="pct"/>
          </w:tcPr>
          <w:p w14:paraId="378A136A">
            <w:pPr>
              <w:spacing w:line="300" w:lineRule="exact"/>
              <w:ind w:left="-120" w:leftChars="-50" w:right="-120" w:rightChars="-50"/>
              <w:jc w:val="center"/>
              <w:rPr>
                <w:rFonts w:eastAsia="宋体"/>
                <w:kern w:val="0"/>
                <w:sz w:val="21"/>
              </w:rPr>
            </w:pPr>
          </w:p>
        </w:tc>
        <w:tc>
          <w:tcPr>
            <w:tcW w:w="573" w:type="pct"/>
            <w:vAlign w:val="center"/>
          </w:tcPr>
          <w:p w14:paraId="1179758C">
            <w:pPr>
              <w:spacing w:line="300" w:lineRule="exact"/>
              <w:ind w:left="-120" w:leftChars="-50" w:right="-120" w:rightChars="-50"/>
              <w:jc w:val="center"/>
              <w:rPr>
                <w:rFonts w:eastAsia="宋体"/>
                <w:kern w:val="0"/>
                <w:sz w:val="21"/>
              </w:rPr>
            </w:pPr>
          </w:p>
        </w:tc>
        <w:tc>
          <w:tcPr>
            <w:tcW w:w="613" w:type="pct"/>
            <w:vAlign w:val="center"/>
          </w:tcPr>
          <w:p w14:paraId="1A166EC9">
            <w:pPr>
              <w:spacing w:line="300" w:lineRule="exact"/>
              <w:ind w:left="-120" w:leftChars="-50" w:right="-120" w:rightChars="-50"/>
              <w:jc w:val="center"/>
              <w:rPr>
                <w:rFonts w:eastAsia="宋体"/>
                <w:kern w:val="0"/>
                <w:sz w:val="21"/>
              </w:rPr>
            </w:pPr>
          </w:p>
        </w:tc>
      </w:tr>
      <w:tr w14:paraId="121C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87" w:type="pct"/>
            <w:gridSpan w:val="6"/>
            <w:vAlign w:val="center"/>
          </w:tcPr>
          <w:p w14:paraId="0482A905">
            <w:pPr>
              <w:spacing w:line="300" w:lineRule="exact"/>
              <w:ind w:left="-120" w:leftChars="-50" w:right="-120" w:rightChars="-50"/>
              <w:jc w:val="center"/>
              <w:rPr>
                <w:rFonts w:eastAsia="宋体"/>
                <w:kern w:val="0"/>
                <w:sz w:val="21"/>
              </w:rPr>
            </w:pPr>
            <w:r>
              <w:rPr>
                <w:rFonts w:eastAsia="宋体"/>
                <w:kern w:val="0"/>
                <w:sz w:val="21"/>
              </w:rPr>
              <w:t>合计</w:t>
            </w:r>
            <w:r>
              <w:rPr>
                <w:rFonts w:hint="eastAsia" w:eastAsia="宋体"/>
                <w:kern w:val="0"/>
                <w:sz w:val="21"/>
              </w:rPr>
              <w:t>（汇入工程项目总价表）</w:t>
            </w:r>
          </w:p>
        </w:tc>
        <w:tc>
          <w:tcPr>
            <w:tcW w:w="613" w:type="pct"/>
            <w:vAlign w:val="center"/>
          </w:tcPr>
          <w:p w14:paraId="18FF6C92">
            <w:pPr>
              <w:spacing w:line="300" w:lineRule="exact"/>
              <w:ind w:left="-120" w:leftChars="-50" w:right="-120" w:rightChars="-50"/>
              <w:jc w:val="center"/>
              <w:rPr>
                <w:rFonts w:eastAsia="宋体"/>
                <w:kern w:val="0"/>
                <w:sz w:val="21"/>
              </w:rPr>
            </w:pPr>
          </w:p>
        </w:tc>
      </w:tr>
    </w:tbl>
    <w:p w14:paraId="2D40FEAC">
      <w:pPr>
        <w:pStyle w:val="30"/>
        <w:rPr>
          <w:color w:val="auto"/>
        </w:rPr>
      </w:pPr>
      <w:r>
        <w:rPr>
          <w:rFonts w:hint="eastAsia"/>
          <w:color w:val="auto"/>
        </w:rPr>
        <w:t>注：本表项目名称、项目价值、服务内容由招标人填写；投标时，计算基础、费率及金额由投标人自主报价，</w:t>
      </w:r>
      <w:r>
        <w:rPr>
          <w:color w:val="auto"/>
        </w:rPr>
        <w:t>合计</w:t>
      </w:r>
      <w:r>
        <w:rPr>
          <w:rFonts w:hint="eastAsia"/>
          <w:color w:val="auto"/>
        </w:rPr>
        <w:t>汇入工程项目总价表中。</w:t>
      </w:r>
    </w:p>
    <w:p w14:paraId="5914B87E">
      <w:pPr>
        <w:autoSpaceDE w:val="0"/>
        <w:autoSpaceDN w:val="0"/>
        <w:adjustRightInd w:val="0"/>
        <w:jc w:val="left"/>
        <w:rPr>
          <w:rFonts w:ascii="宋体" w:hAnsi="宋体" w:eastAsia="宋体" w:cs="宋体"/>
          <w:kern w:val="0"/>
          <w:sz w:val="21"/>
          <w:szCs w:val="21"/>
        </w:rPr>
      </w:pPr>
    </w:p>
    <w:p w14:paraId="6BB06FF2">
      <w:pPr>
        <w:keepNext/>
        <w:keepLines/>
        <w:tabs>
          <w:tab w:val="left" w:pos="1287"/>
        </w:tabs>
        <w:spacing w:before="240" w:after="240"/>
        <w:outlineLvl w:val="1"/>
        <w:rPr>
          <w:rFonts w:eastAsia="黑体"/>
          <w:kern w:val="0"/>
        </w:rPr>
      </w:pPr>
      <w:r>
        <w:rPr>
          <w:rFonts w:eastAsia="宋体"/>
          <w:b/>
          <w:bCs/>
          <w:sz w:val="28"/>
          <w:szCs w:val="32"/>
        </w:rPr>
        <w:br w:type="page"/>
      </w:r>
      <w:r>
        <w:rPr>
          <w:rFonts w:eastAsia="宋体"/>
          <w:b/>
          <w:bCs/>
          <w:sz w:val="28"/>
          <w:szCs w:val="32"/>
        </w:rPr>
        <w:t>5.3.</w:t>
      </w:r>
      <w:r>
        <w:rPr>
          <w:rFonts w:hint="eastAsia" w:eastAsia="宋体"/>
          <w:b/>
          <w:bCs/>
          <w:sz w:val="28"/>
          <w:szCs w:val="32"/>
        </w:rPr>
        <w:t xml:space="preserve">8  </w:t>
      </w:r>
      <w:r>
        <w:rPr>
          <w:rFonts w:hint="eastAsia" w:ascii="华文中宋" w:hAnsi="华文中宋" w:eastAsia="宋体" w:cs="华文中宋"/>
          <w:b/>
          <w:bCs/>
          <w:sz w:val="28"/>
          <w:szCs w:val="32"/>
        </w:rPr>
        <w:t>计日工项目</w:t>
      </w:r>
      <w:r>
        <w:rPr>
          <w:rFonts w:hint="eastAsia" w:ascii="华文中宋" w:hAnsi="华文中宋" w:cs="华文中宋"/>
          <w:b/>
          <w:bCs/>
          <w:sz w:val="28"/>
          <w:szCs w:val="32"/>
        </w:rPr>
        <w:t>报价表</w:t>
      </w:r>
    </w:p>
    <w:p w14:paraId="5DF23C3E">
      <w:pPr>
        <w:jc w:val="center"/>
        <w:rPr>
          <w:rFonts w:ascii="黑体" w:hAnsi="黑体" w:eastAsia="黑体" w:cs="黑体"/>
          <w:b/>
          <w:sz w:val="28"/>
          <w:szCs w:val="28"/>
        </w:rPr>
      </w:pPr>
      <w:r>
        <w:rPr>
          <w:rFonts w:hint="eastAsia" w:ascii="黑体" w:hAnsi="黑体" w:eastAsia="黑体" w:cs="黑体"/>
          <w:b/>
          <w:sz w:val="28"/>
          <w:szCs w:val="28"/>
        </w:rPr>
        <w:t>计日工项目报价表</w:t>
      </w:r>
    </w:p>
    <w:p w14:paraId="25D959DF">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51ED0564">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2115"/>
        <w:gridCol w:w="1310"/>
        <w:gridCol w:w="843"/>
        <w:gridCol w:w="1490"/>
        <w:gridCol w:w="1393"/>
      </w:tblGrid>
      <w:tr w14:paraId="52E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72" w:type="dxa"/>
            <w:vAlign w:val="center"/>
          </w:tcPr>
          <w:p w14:paraId="03EBE54C">
            <w:pPr>
              <w:spacing w:line="300" w:lineRule="exact"/>
              <w:ind w:left="-120" w:leftChars="-50" w:right="-120" w:rightChars="-50"/>
              <w:jc w:val="center"/>
              <w:rPr>
                <w:rFonts w:eastAsia="宋体"/>
                <w:kern w:val="0"/>
                <w:sz w:val="21"/>
              </w:rPr>
            </w:pPr>
            <w:r>
              <w:rPr>
                <w:rFonts w:hint="eastAsia" w:eastAsia="宋体"/>
                <w:kern w:val="0"/>
                <w:sz w:val="21"/>
              </w:rPr>
              <w:t>序号</w:t>
            </w:r>
          </w:p>
        </w:tc>
        <w:tc>
          <w:tcPr>
            <w:tcW w:w="2115" w:type="dxa"/>
            <w:vAlign w:val="center"/>
          </w:tcPr>
          <w:p w14:paraId="59F11327">
            <w:pPr>
              <w:spacing w:line="300" w:lineRule="exact"/>
              <w:ind w:left="-120" w:leftChars="-50" w:right="-120" w:rightChars="-50"/>
              <w:jc w:val="center"/>
              <w:rPr>
                <w:rFonts w:eastAsia="宋体"/>
                <w:kern w:val="0"/>
                <w:sz w:val="21"/>
              </w:rPr>
            </w:pPr>
            <w:r>
              <w:rPr>
                <w:rFonts w:eastAsia="宋体"/>
                <w:kern w:val="0"/>
                <w:sz w:val="21"/>
              </w:rPr>
              <w:t>项目名称</w:t>
            </w:r>
          </w:p>
        </w:tc>
        <w:tc>
          <w:tcPr>
            <w:tcW w:w="1310" w:type="dxa"/>
            <w:vAlign w:val="center"/>
          </w:tcPr>
          <w:p w14:paraId="5148A939">
            <w:pPr>
              <w:spacing w:line="300" w:lineRule="exact"/>
              <w:ind w:left="-120" w:leftChars="-50" w:right="-120" w:rightChars="-50"/>
              <w:jc w:val="center"/>
              <w:rPr>
                <w:rFonts w:eastAsia="宋体"/>
                <w:kern w:val="0"/>
                <w:sz w:val="21"/>
              </w:rPr>
            </w:pPr>
            <w:r>
              <w:rPr>
                <w:rFonts w:hint="eastAsia" w:eastAsia="宋体"/>
                <w:kern w:val="0"/>
                <w:sz w:val="21"/>
              </w:rPr>
              <w:t>型号及规格</w:t>
            </w:r>
          </w:p>
        </w:tc>
        <w:tc>
          <w:tcPr>
            <w:tcW w:w="843" w:type="dxa"/>
            <w:vAlign w:val="center"/>
          </w:tcPr>
          <w:p w14:paraId="468EBDB7">
            <w:pPr>
              <w:spacing w:line="300" w:lineRule="exact"/>
              <w:ind w:left="-120" w:leftChars="-50" w:right="-120" w:rightChars="-50"/>
              <w:jc w:val="center"/>
              <w:rPr>
                <w:rFonts w:eastAsia="宋体"/>
                <w:kern w:val="0"/>
                <w:sz w:val="21"/>
              </w:rPr>
            </w:pPr>
            <w:r>
              <w:rPr>
                <w:rFonts w:eastAsia="宋体"/>
                <w:kern w:val="0"/>
                <w:sz w:val="21"/>
              </w:rPr>
              <w:t>计量</w:t>
            </w:r>
          </w:p>
          <w:p w14:paraId="66FB0E00">
            <w:pPr>
              <w:spacing w:line="300" w:lineRule="exact"/>
              <w:ind w:left="-120" w:leftChars="-50" w:right="-120" w:rightChars="-50"/>
              <w:jc w:val="center"/>
              <w:rPr>
                <w:rFonts w:eastAsia="宋体"/>
                <w:kern w:val="0"/>
                <w:sz w:val="21"/>
              </w:rPr>
            </w:pPr>
            <w:r>
              <w:rPr>
                <w:rFonts w:eastAsia="宋体"/>
                <w:kern w:val="0"/>
                <w:sz w:val="21"/>
              </w:rPr>
              <w:t>单位</w:t>
            </w:r>
          </w:p>
        </w:tc>
        <w:tc>
          <w:tcPr>
            <w:tcW w:w="1490" w:type="dxa"/>
            <w:vAlign w:val="center"/>
          </w:tcPr>
          <w:p w14:paraId="32844F51">
            <w:pPr>
              <w:spacing w:line="300" w:lineRule="exact"/>
              <w:ind w:left="-120" w:leftChars="-50" w:right="-120" w:rightChars="-50"/>
              <w:jc w:val="center"/>
              <w:rPr>
                <w:rFonts w:eastAsia="宋体"/>
                <w:kern w:val="0"/>
                <w:sz w:val="21"/>
              </w:rPr>
            </w:pPr>
            <w:r>
              <w:rPr>
                <w:rFonts w:hint="eastAsia" w:eastAsia="宋体"/>
                <w:kern w:val="0"/>
                <w:sz w:val="21"/>
              </w:rPr>
              <w:t>单 价</w:t>
            </w:r>
          </w:p>
          <w:p w14:paraId="0ACA1A05">
            <w:pPr>
              <w:spacing w:line="300" w:lineRule="exact"/>
              <w:ind w:left="-120" w:leftChars="-50" w:right="-120" w:rightChars="-50"/>
              <w:jc w:val="center"/>
              <w:rPr>
                <w:rFonts w:eastAsia="宋体"/>
                <w:kern w:val="0"/>
                <w:sz w:val="21"/>
              </w:rPr>
            </w:pPr>
            <w:r>
              <w:rPr>
                <w:rFonts w:hint="eastAsia" w:eastAsia="宋体"/>
                <w:kern w:val="0"/>
                <w:sz w:val="21"/>
              </w:rPr>
              <w:t>（元）</w:t>
            </w:r>
          </w:p>
        </w:tc>
        <w:tc>
          <w:tcPr>
            <w:tcW w:w="1393" w:type="dxa"/>
            <w:vAlign w:val="center"/>
          </w:tcPr>
          <w:p w14:paraId="48AE44F3">
            <w:pPr>
              <w:spacing w:line="300" w:lineRule="exact"/>
              <w:ind w:left="-120" w:leftChars="-50" w:right="-120" w:rightChars="-50"/>
              <w:jc w:val="center"/>
              <w:rPr>
                <w:rFonts w:eastAsia="宋体"/>
                <w:kern w:val="0"/>
                <w:sz w:val="21"/>
              </w:rPr>
            </w:pPr>
            <w:r>
              <w:rPr>
                <w:rFonts w:eastAsia="宋体"/>
                <w:kern w:val="0"/>
                <w:sz w:val="21"/>
              </w:rPr>
              <w:t>备</w:t>
            </w:r>
            <w:r>
              <w:rPr>
                <w:rFonts w:hint="eastAsia" w:eastAsia="宋体"/>
                <w:kern w:val="0"/>
                <w:sz w:val="21"/>
              </w:rPr>
              <w:t xml:space="preserve"> </w:t>
            </w:r>
            <w:r>
              <w:rPr>
                <w:rFonts w:eastAsia="宋体"/>
                <w:kern w:val="0"/>
                <w:sz w:val="21"/>
              </w:rPr>
              <w:t>注</w:t>
            </w:r>
          </w:p>
        </w:tc>
      </w:tr>
      <w:tr w14:paraId="6B88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5F79F7CC">
            <w:pPr>
              <w:spacing w:line="300" w:lineRule="exact"/>
              <w:ind w:left="-120" w:leftChars="-50" w:right="-120" w:rightChars="-50"/>
              <w:jc w:val="center"/>
              <w:rPr>
                <w:rFonts w:eastAsia="宋体"/>
                <w:kern w:val="0"/>
                <w:sz w:val="21"/>
              </w:rPr>
            </w:pPr>
            <w:r>
              <w:rPr>
                <w:rFonts w:eastAsia="宋体"/>
                <w:kern w:val="0"/>
                <w:sz w:val="21"/>
              </w:rPr>
              <w:t>1</w:t>
            </w:r>
          </w:p>
        </w:tc>
        <w:tc>
          <w:tcPr>
            <w:tcW w:w="2115" w:type="dxa"/>
            <w:vAlign w:val="center"/>
          </w:tcPr>
          <w:p w14:paraId="210A3081">
            <w:pPr>
              <w:spacing w:line="300" w:lineRule="exact"/>
              <w:ind w:left="-120" w:leftChars="-50" w:right="-120" w:rightChars="-50"/>
              <w:jc w:val="center"/>
              <w:rPr>
                <w:rFonts w:eastAsia="宋体"/>
                <w:kern w:val="0"/>
                <w:sz w:val="21"/>
              </w:rPr>
            </w:pPr>
            <w:r>
              <w:rPr>
                <w:rFonts w:hint="eastAsia" w:eastAsia="宋体"/>
                <w:kern w:val="0"/>
                <w:sz w:val="21"/>
              </w:rPr>
              <w:t>人工</w:t>
            </w:r>
          </w:p>
        </w:tc>
        <w:tc>
          <w:tcPr>
            <w:tcW w:w="1310" w:type="dxa"/>
            <w:vAlign w:val="center"/>
          </w:tcPr>
          <w:p w14:paraId="3FA94AAB">
            <w:pPr>
              <w:spacing w:line="300" w:lineRule="exact"/>
              <w:ind w:left="-120" w:leftChars="-50" w:right="-120" w:rightChars="-50"/>
              <w:jc w:val="center"/>
              <w:rPr>
                <w:rFonts w:eastAsia="宋体"/>
                <w:kern w:val="0"/>
                <w:sz w:val="21"/>
              </w:rPr>
            </w:pPr>
          </w:p>
        </w:tc>
        <w:tc>
          <w:tcPr>
            <w:tcW w:w="843" w:type="dxa"/>
            <w:vAlign w:val="center"/>
          </w:tcPr>
          <w:p w14:paraId="7E327FB3">
            <w:pPr>
              <w:spacing w:line="300" w:lineRule="exact"/>
              <w:ind w:left="-120" w:leftChars="-50" w:right="-120" w:rightChars="-50"/>
              <w:jc w:val="center"/>
              <w:rPr>
                <w:rFonts w:eastAsia="宋体"/>
                <w:kern w:val="0"/>
                <w:sz w:val="21"/>
              </w:rPr>
            </w:pPr>
          </w:p>
        </w:tc>
        <w:tc>
          <w:tcPr>
            <w:tcW w:w="1490" w:type="dxa"/>
          </w:tcPr>
          <w:p w14:paraId="7D8A7EFB">
            <w:pPr>
              <w:spacing w:line="300" w:lineRule="exact"/>
              <w:ind w:left="-120" w:leftChars="-50" w:right="-120" w:rightChars="-50"/>
              <w:jc w:val="center"/>
              <w:rPr>
                <w:rFonts w:eastAsia="宋体"/>
                <w:kern w:val="0"/>
                <w:sz w:val="21"/>
              </w:rPr>
            </w:pPr>
          </w:p>
        </w:tc>
        <w:tc>
          <w:tcPr>
            <w:tcW w:w="1393" w:type="dxa"/>
            <w:vAlign w:val="center"/>
          </w:tcPr>
          <w:p w14:paraId="5EF40ECF">
            <w:pPr>
              <w:spacing w:line="300" w:lineRule="exact"/>
              <w:ind w:left="-120" w:leftChars="-50" w:right="-120" w:rightChars="-50"/>
              <w:jc w:val="center"/>
              <w:rPr>
                <w:rFonts w:eastAsia="宋体"/>
                <w:kern w:val="0"/>
                <w:sz w:val="21"/>
              </w:rPr>
            </w:pPr>
          </w:p>
        </w:tc>
      </w:tr>
      <w:tr w14:paraId="3A55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4EB12B6B">
            <w:pPr>
              <w:spacing w:line="300" w:lineRule="exact"/>
              <w:ind w:left="-120" w:leftChars="-50" w:right="-120" w:rightChars="-50"/>
              <w:jc w:val="center"/>
              <w:rPr>
                <w:rFonts w:eastAsia="宋体"/>
                <w:kern w:val="0"/>
                <w:sz w:val="21"/>
              </w:rPr>
            </w:pPr>
          </w:p>
        </w:tc>
        <w:tc>
          <w:tcPr>
            <w:tcW w:w="2115" w:type="dxa"/>
            <w:vAlign w:val="center"/>
          </w:tcPr>
          <w:p w14:paraId="768BE02E">
            <w:pPr>
              <w:spacing w:line="300" w:lineRule="exact"/>
              <w:ind w:left="-120" w:leftChars="-50" w:right="-120" w:rightChars="-50"/>
              <w:jc w:val="center"/>
              <w:rPr>
                <w:rFonts w:eastAsia="宋体"/>
                <w:kern w:val="0"/>
                <w:sz w:val="21"/>
              </w:rPr>
            </w:pPr>
          </w:p>
        </w:tc>
        <w:tc>
          <w:tcPr>
            <w:tcW w:w="1310" w:type="dxa"/>
            <w:vAlign w:val="center"/>
          </w:tcPr>
          <w:p w14:paraId="32CD050F">
            <w:pPr>
              <w:spacing w:line="300" w:lineRule="exact"/>
              <w:ind w:left="-120" w:leftChars="-50" w:right="-120" w:rightChars="-50"/>
              <w:jc w:val="center"/>
              <w:rPr>
                <w:rFonts w:eastAsia="宋体"/>
                <w:kern w:val="0"/>
                <w:sz w:val="21"/>
              </w:rPr>
            </w:pPr>
          </w:p>
        </w:tc>
        <w:tc>
          <w:tcPr>
            <w:tcW w:w="843" w:type="dxa"/>
            <w:vAlign w:val="center"/>
          </w:tcPr>
          <w:p w14:paraId="116AC510">
            <w:pPr>
              <w:spacing w:line="300" w:lineRule="exact"/>
              <w:ind w:left="-120" w:leftChars="-50" w:right="-120" w:rightChars="-50"/>
              <w:jc w:val="center"/>
              <w:rPr>
                <w:rFonts w:eastAsia="宋体"/>
                <w:kern w:val="0"/>
                <w:sz w:val="21"/>
              </w:rPr>
            </w:pPr>
          </w:p>
        </w:tc>
        <w:tc>
          <w:tcPr>
            <w:tcW w:w="1490" w:type="dxa"/>
          </w:tcPr>
          <w:p w14:paraId="4AE7C9A4">
            <w:pPr>
              <w:spacing w:line="300" w:lineRule="exact"/>
              <w:ind w:left="-120" w:leftChars="-50" w:right="-120" w:rightChars="-50"/>
              <w:jc w:val="center"/>
              <w:rPr>
                <w:rFonts w:eastAsia="宋体"/>
                <w:kern w:val="0"/>
                <w:sz w:val="21"/>
              </w:rPr>
            </w:pPr>
          </w:p>
        </w:tc>
        <w:tc>
          <w:tcPr>
            <w:tcW w:w="1393" w:type="dxa"/>
            <w:vAlign w:val="center"/>
          </w:tcPr>
          <w:p w14:paraId="73E8E501">
            <w:pPr>
              <w:spacing w:line="300" w:lineRule="exact"/>
              <w:ind w:left="-120" w:leftChars="-50" w:right="-120" w:rightChars="-50"/>
              <w:jc w:val="center"/>
              <w:rPr>
                <w:rFonts w:eastAsia="宋体"/>
                <w:kern w:val="0"/>
                <w:sz w:val="21"/>
              </w:rPr>
            </w:pPr>
          </w:p>
        </w:tc>
      </w:tr>
      <w:tr w14:paraId="4DAD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785E4CAA">
            <w:pPr>
              <w:spacing w:line="300" w:lineRule="exact"/>
              <w:ind w:left="-120" w:leftChars="-50" w:right="-120" w:rightChars="-50"/>
              <w:jc w:val="center"/>
              <w:rPr>
                <w:rFonts w:eastAsia="宋体"/>
                <w:kern w:val="0"/>
                <w:sz w:val="21"/>
              </w:rPr>
            </w:pPr>
          </w:p>
        </w:tc>
        <w:tc>
          <w:tcPr>
            <w:tcW w:w="2115" w:type="dxa"/>
            <w:vAlign w:val="center"/>
          </w:tcPr>
          <w:p w14:paraId="2FE58398">
            <w:pPr>
              <w:spacing w:line="300" w:lineRule="exact"/>
              <w:ind w:left="-120" w:leftChars="-50" w:right="-120" w:rightChars="-50"/>
              <w:jc w:val="center"/>
              <w:rPr>
                <w:rFonts w:eastAsia="宋体"/>
                <w:kern w:val="0"/>
                <w:sz w:val="21"/>
              </w:rPr>
            </w:pPr>
          </w:p>
        </w:tc>
        <w:tc>
          <w:tcPr>
            <w:tcW w:w="1310" w:type="dxa"/>
            <w:vAlign w:val="center"/>
          </w:tcPr>
          <w:p w14:paraId="78368165">
            <w:pPr>
              <w:spacing w:line="300" w:lineRule="exact"/>
              <w:ind w:left="-120" w:leftChars="-50" w:right="-120" w:rightChars="-50"/>
              <w:jc w:val="center"/>
              <w:rPr>
                <w:rFonts w:eastAsia="宋体"/>
                <w:kern w:val="0"/>
                <w:sz w:val="21"/>
              </w:rPr>
            </w:pPr>
          </w:p>
        </w:tc>
        <w:tc>
          <w:tcPr>
            <w:tcW w:w="843" w:type="dxa"/>
            <w:vAlign w:val="center"/>
          </w:tcPr>
          <w:p w14:paraId="1465CFFC">
            <w:pPr>
              <w:spacing w:line="300" w:lineRule="exact"/>
              <w:ind w:left="-120" w:leftChars="-50" w:right="-120" w:rightChars="-50"/>
              <w:jc w:val="center"/>
              <w:rPr>
                <w:rFonts w:eastAsia="宋体"/>
                <w:kern w:val="0"/>
                <w:sz w:val="21"/>
              </w:rPr>
            </w:pPr>
          </w:p>
        </w:tc>
        <w:tc>
          <w:tcPr>
            <w:tcW w:w="1490" w:type="dxa"/>
          </w:tcPr>
          <w:p w14:paraId="497F67EB">
            <w:pPr>
              <w:spacing w:line="300" w:lineRule="exact"/>
              <w:ind w:left="-120" w:leftChars="-50" w:right="-120" w:rightChars="-50"/>
              <w:jc w:val="center"/>
              <w:rPr>
                <w:rFonts w:eastAsia="宋体"/>
                <w:kern w:val="0"/>
                <w:sz w:val="21"/>
              </w:rPr>
            </w:pPr>
          </w:p>
        </w:tc>
        <w:tc>
          <w:tcPr>
            <w:tcW w:w="1393" w:type="dxa"/>
            <w:vAlign w:val="center"/>
          </w:tcPr>
          <w:p w14:paraId="5D75D57B">
            <w:pPr>
              <w:spacing w:line="300" w:lineRule="exact"/>
              <w:ind w:left="-120" w:leftChars="-50" w:right="-120" w:rightChars="-50"/>
              <w:jc w:val="center"/>
              <w:rPr>
                <w:rFonts w:eastAsia="宋体"/>
                <w:kern w:val="0"/>
                <w:sz w:val="21"/>
              </w:rPr>
            </w:pPr>
          </w:p>
        </w:tc>
      </w:tr>
      <w:tr w14:paraId="508F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2B75ACE2">
            <w:pPr>
              <w:spacing w:line="300" w:lineRule="exact"/>
              <w:ind w:left="-120" w:leftChars="-50" w:right="-120" w:rightChars="-50"/>
              <w:jc w:val="center"/>
              <w:rPr>
                <w:rFonts w:eastAsia="宋体"/>
                <w:kern w:val="0"/>
                <w:sz w:val="21"/>
              </w:rPr>
            </w:pPr>
          </w:p>
        </w:tc>
        <w:tc>
          <w:tcPr>
            <w:tcW w:w="2115" w:type="dxa"/>
            <w:vAlign w:val="center"/>
          </w:tcPr>
          <w:p w14:paraId="711926EB">
            <w:pPr>
              <w:spacing w:line="300" w:lineRule="exact"/>
              <w:ind w:left="-120" w:leftChars="-50" w:right="-120" w:rightChars="-50"/>
              <w:jc w:val="center"/>
              <w:rPr>
                <w:rFonts w:eastAsia="宋体"/>
                <w:kern w:val="0"/>
                <w:sz w:val="21"/>
              </w:rPr>
            </w:pPr>
          </w:p>
        </w:tc>
        <w:tc>
          <w:tcPr>
            <w:tcW w:w="1310" w:type="dxa"/>
            <w:vAlign w:val="center"/>
          </w:tcPr>
          <w:p w14:paraId="6652DD91">
            <w:pPr>
              <w:spacing w:line="300" w:lineRule="exact"/>
              <w:ind w:left="-120" w:leftChars="-50" w:right="-120" w:rightChars="-50"/>
              <w:jc w:val="center"/>
              <w:rPr>
                <w:rFonts w:eastAsia="宋体"/>
                <w:kern w:val="0"/>
                <w:sz w:val="21"/>
              </w:rPr>
            </w:pPr>
          </w:p>
        </w:tc>
        <w:tc>
          <w:tcPr>
            <w:tcW w:w="843" w:type="dxa"/>
            <w:vAlign w:val="center"/>
          </w:tcPr>
          <w:p w14:paraId="4258AD39">
            <w:pPr>
              <w:spacing w:line="300" w:lineRule="exact"/>
              <w:ind w:left="-120" w:leftChars="-50" w:right="-120" w:rightChars="-50"/>
              <w:jc w:val="center"/>
              <w:rPr>
                <w:rFonts w:eastAsia="宋体"/>
                <w:kern w:val="0"/>
                <w:sz w:val="21"/>
              </w:rPr>
            </w:pPr>
          </w:p>
        </w:tc>
        <w:tc>
          <w:tcPr>
            <w:tcW w:w="1490" w:type="dxa"/>
          </w:tcPr>
          <w:p w14:paraId="23092595">
            <w:pPr>
              <w:spacing w:line="300" w:lineRule="exact"/>
              <w:ind w:left="-120" w:leftChars="-50" w:right="-120" w:rightChars="-50"/>
              <w:jc w:val="center"/>
              <w:rPr>
                <w:rFonts w:eastAsia="宋体"/>
                <w:kern w:val="0"/>
                <w:sz w:val="21"/>
              </w:rPr>
            </w:pPr>
          </w:p>
        </w:tc>
        <w:tc>
          <w:tcPr>
            <w:tcW w:w="1393" w:type="dxa"/>
            <w:vAlign w:val="center"/>
          </w:tcPr>
          <w:p w14:paraId="2F3775E3">
            <w:pPr>
              <w:spacing w:line="300" w:lineRule="exact"/>
              <w:ind w:left="-120" w:leftChars="-50" w:right="-120" w:rightChars="-50"/>
              <w:jc w:val="center"/>
              <w:rPr>
                <w:rFonts w:eastAsia="宋体"/>
                <w:kern w:val="0"/>
                <w:sz w:val="21"/>
              </w:rPr>
            </w:pPr>
          </w:p>
        </w:tc>
      </w:tr>
      <w:tr w14:paraId="6FFE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65819324">
            <w:pPr>
              <w:spacing w:line="300" w:lineRule="exact"/>
              <w:ind w:left="-120" w:leftChars="-50" w:right="-120" w:rightChars="-50"/>
              <w:jc w:val="center"/>
              <w:rPr>
                <w:rFonts w:eastAsia="宋体"/>
                <w:kern w:val="0"/>
                <w:sz w:val="21"/>
              </w:rPr>
            </w:pPr>
            <w:r>
              <w:rPr>
                <w:rFonts w:eastAsia="宋体"/>
                <w:kern w:val="0"/>
                <w:sz w:val="21"/>
              </w:rPr>
              <w:t>2</w:t>
            </w:r>
          </w:p>
        </w:tc>
        <w:tc>
          <w:tcPr>
            <w:tcW w:w="2115" w:type="dxa"/>
            <w:vAlign w:val="center"/>
          </w:tcPr>
          <w:p w14:paraId="1FCF6962">
            <w:pPr>
              <w:spacing w:line="300" w:lineRule="exact"/>
              <w:ind w:left="-120" w:leftChars="-50" w:right="-120" w:rightChars="-50"/>
              <w:jc w:val="center"/>
              <w:rPr>
                <w:rFonts w:ascii="宋体" w:hAnsi="宋体" w:eastAsia="宋体" w:cs="宋体"/>
                <w:kern w:val="0"/>
                <w:sz w:val="21"/>
              </w:rPr>
            </w:pPr>
            <w:r>
              <w:rPr>
                <w:rFonts w:hint="eastAsia" w:ascii="宋体" w:hAnsi="宋体" w:eastAsia="宋体" w:cs="宋体"/>
                <w:kern w:val="0"/>
                <w:sz w:val="21"/>
              </w:rPr>
              <w:t>材料</w:t>
            </w:r>
          </w:p>
        </w:tc>
        <w:tc>
          <w:tcPr>
            <w:tcW w:w="1310" w:type="dxa"/>
            <w:vAlign w:val="center"/>
          </w:tcPr>
          <w:p w14:paraId="49273501">
            <w:pPr>
              <w:spacing w:line="300" w:lineRule="exact"/>
              <w:ind w:left="-120" w:leftChars="-50" w:right="-120" w:rightChars="-50"/>
              <w:jc w:val="center"/>
              <w:rPr>
                <w:rFonts w:eastAsia="宋体"/>
                <w:kern w:val="0"/>
                <w:sz w:val="21"/>
              </w:rPr>
            </w:pPr>
          </w:p>
        </w:tc>
        <w:tc>
          <w:tcPr>
            <w:tcW w:w="843" w:type="dxa"/>
            <w:vAlign w:val="center"/>
          </w:tcPr>
          <w:p w14:paraId="440DBA80">
            <w:pPr>
              <w:spacing w:line="300" w:lineRule="exact"/>
              <w:ind w:left="-120" w:leftChars="-50" w:right="-120" w:rightChars="-50"/>
              <w:jc w:val="center"/>
              <w:rPr>
                <w:rFonts w:eastAsia="宋体"/>
                <w:kern w:val="0"/>
                <w:sz w:val="21"/>
              </w:rPr>
            </w:pPr>
          </w:p>
        </w:tc>
        <w:tc>
          <w:tcPr>
            <w:tcW w:w="1490" w:type="dxa"/>
          </w:tcPr>
          <w:p w14:paraId="6960AB67">
            <w:pPr>
              <w:spacing w:line="300" w:lineRule="exact"/>
              <w:ind w:left="-120" w:leftChars="-50" w:right="-120" w:rightChars="-50"/>
              <w:jc w:val="center"/>
              <w:rPr>
                <w:rFonts w:eastAsia="宋体"/>
                <w:kern w:val="0"/>
                <w:sz w:val="21"/>
              </w:rPr>
            </w:pPr>
          </w:p>
        </w:tc>
        <w:tc>
          <w:tcPr>
            <w:tcW w:w="1393" w:type="dxa"/>
            <w:vAlign w:val="center"/>
          </w:tcPr>
          <w:p w14:paraId="123D6018">
            <w:pPr>
              <w:spacing w:line="300" w:lineRule="exact"/>
              <w:ind w:left="-120" w:leftChars="-50" w:right="-120" w:rightChars="-50"/>
              <w:jc w:val="center"/>
              <w:rPr>
                <w:rFonts w:eastAsia="宋体"/>
                <w:kern w:val="0"/>
                <w:sz w:val="21"/>
              </w:rPr>
            </w:pPr>
          </w:p>
        </w:tc>
      </w:tr>
      <w:tr w14:paraId="622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2639D62C">
            <w:pPr>
              <w:spacing w:line="300" w:lineRule="exact"/>
              <w:ind w:left="-120" w:leftChars="-50" w:right="-120" w:rightChars="-50"/>
              <w:jc w:val="center"/>
              <w:rPr>
                <w:rFonts w:eastAsia="宋体"/>
                <w:kern w:val="0"/>
                <w:sz w:val="21"/>
              </w:rPr>
            </w:pPr>
          </w:p>
        </w:tc>
        <w:tc>
          <w:tcPr>
            <w:tcW w:w="2115" w:type="dxa"/>
            <w:vAlign w:val="center"/>
          </w:tcPr>
          <w:p w14:paraId="7F07D0C7">
            <w:pPr>
              <w:spacing w:line="300" w:lineRule="exact"/>
              <w:ind w:left="-120" w:leftChars="-50" w:right="-120" w:rightChars="-50"/>
              <w:jc w:val="center"/>
              <w:rPr>
                <w:rFonts w:ascii="宋体" w:hAnsi="宋体" w:eastAsia="宋体" w:cs="宋体"/>
                <w:kern w:val="0"/>
                <w:sz w:val="21"/>
              </w:rPr>
            </w:pPr>
          </w:p>
        </w:tc>
        <w:tc>
          <w:tcPr>
            <w:tcW w:w="1310" w:type="dxa"/>
            <w:vAlign w:val="center"/>
          </w:tcPr>
          <w:p w14:paraId="45559DA8">
            <w:pPr>
              <w:spacing w:line="300" w:lineRule="exact"/>
              <w:ind w:left="-120" w:leftChars="-50" w:right="-120" w:rightChars="-50"/>
              <w:jc w:val="center"/>
              <w:rPr>
                <w:rFonts w:eastAsia="宋体"/>
                <w:kern w:val="0"/>
                <w:sz w:val="21"/>
              </w:rPr>
            </w:pPr>
          </w:p>
        </w:tc>
        <w:tc>
          <w:tcPr>
            <w:tcW w:w="843" w:type="dxa"/>
            <w:vAlign w:val="center"/>
          </w:tcPr>
          <w:p w14:paraId="7AC60633">
            <w:pPr>
              <w:spacing w:line="300" w:lineRule="exact"/>
              <w:ind w:left="-120" w:leftChars="-50" w:right="-120" w:rightChars="-50"/>
              <w:jc w:val="center"/>
              <w:rPr>
                <w:rFonts w:eastAsia="宋体"/>
                <w:kern w:val="0"/>
                <w:sz w:val="21"/>
              </w:rPr>
            </w:pPr>
          </w:p>
        </w:tc>
        <w:tc>
          <w:tcPr>
            <w:tcW w:w="1490" w:type="dxa"/>
          </w:tcPr>
          <w:p w14:paraId="2AB5867A">
            <w:pPr>
              <w:spacing w:line="300" w:lineRule="exact"/>
              <w:ind w:left="-120" w:leftChars="-50" w:right="-120" w:rightChars="-50"/>
              <w:jc w:val="center"/>
              <w:rPr>
                <w:rFonts w:eastAsia="宋体"/>
                <w:kern w:val="0"/>
                <w:sz w:val="21"/>
              </w:rPr>
            </w:pPr>
          </w:p>
        </w:tc>
        <w:tc>
          <w:tcPr>
            <w:tcW w:w="1393" w:type="dxa"/>
            <w:vAlign w:val="center"/>
          </w:tcPr>
          <w:p w14:paraId="4507C2EB">
            <w:pPr>
              <w:spacing w:line="300" w:lineRule="exact"/>
              <w:ind w:left="-120" w:leftChars="-50" w:right="-120" w:rightChars="-50"/>
              <w:jc w:val="center"/>
              <w:rPr>
                <w:rFonts w:eastAsia="宋体"/>
                <w:kern w:val="0"/>
                <w:sz w:val="21"/>
              </w:rPr>
            </w:pPr>
          </w:p>
        </w:tc>
      </w:tr>
      <w:tr w14:paraId="5DF0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60AC32EA">
            <w:pPr>
              <w:spacing w:line="300" w:lineRule="exact"/>
              <w:ind w:left="-120" w:leftChars="-50" w:right="-120" w:rightChars="-50"/>
              <w:jc w:val="center"/>
              <w:rPr>
                <w:rFonts w:eastAsia="宋体"/>
                <w:kern w:val="0"/>
                <w:sz w:val="21"/>
              </w:rPr>
            </w:pPr>
          </w:p>
        </w:tc>
        <w:tc>
          <w:tcPr>
            <w:tcW w:w="2115" w:type="dxa"/>
            <w:vAlign w:val="center"/>
          </w:tcPr>
          <w:p w14:paraId="27A1D81A">
            <w:pPr>
              <w:spacing w:line="300" w:lineRule="exact"/>
              <w:ind w:left="-120" w:leftChars="-50" w:right="-120" w:rightChars="-50"/>
              <w:jc w:val="center"/>
              <w:rPr>
                <w:rFonts w:ascii="宋体" w:hAnsi="宋体" w:eastAsia="宋体" w:cs="宋体"/>
                <w:kern w:val="0"/>
                <w:sz w:val="21"/>
              </w:rPr>
            </w:pPr>
          </w:p>
        </w:tc>
        <w:tc>
          <w:tcPr>
            <w:tcW w:w="1310" w:type="dxa"/>
            <w:vAlign w:val="center"/>
          </w:tcPr>
          <w:p w14:paraId="1DD78F92">
            <w:pPr>
              <w:spacing w:line="300" w:lineRule="exact"/>
              <w:ind w:left="-120" w:leftChars="-50" w:right="-120" w:rightChars="-50"/>
              <w:jc w:val="center"/>
              <w:rPr>
                <w:rFonts w:eastAsia="宋体"/>
                <w:kern w:val="0"/>
                <w:sz w:val="21"/>
              </w:rPr>
            </w:pPr>
          </w:p>
        </w:tc>
        <w:tc>
          <w:tcPr>
            <w:tcW w:w="843" w:type="dxa"/>
            <w:vAlign w:val="center"/>
          </w:tcPr>
          <w:p w14:paraId="6EDC65BC">
            <w:pPr>
              <w:spacing w:line="300" w:lineRule="exact"/>
              <w:ind w:left="-120" w:leftChars="-50" w:right="-120" w:rightChars="-50"/>
              <w:jc w:val="center"/>
              <w:rPr>
                <w:rFonts w:eastAsia="宋体"/>
                <w:kern w:val="0"/>
                <w:sz w:val="21"/>
              </w:rPr>
            </w:pPr>
          </w:p>
        </w:tc>
        <w:tc>
          <w:tcPr>
            <w:tcW w:w="1490" w:type="dxa"/>
          </w:tcPr>
          <w:p w14:paraId="6E4DCB7A">
            <w:pPr>
              <w:spacing w:line="300" w:lineRule="exact"/>
              <w:ind w:left="-120" w:leftChars="-50" w:right="-120" w:rightChars="-50"/>
              <w:jc w:val="center"/>
              <w:rPr>
                <w:rFonts w:eastAsia="宋体"/>
                <w:kern w:val="0"/>
                <w:sz w:val="21"/>
              </w:rPr>
            </w:pPr>
          </w:p>
        </w:tc>
        <w:tc>
          <w:tcPr>
            <w:tcW w:w="1393" w:type="dxa"/>
            <w:vAlign w:val="center"/>
          </w:tcPr>
          <w:p w14:paraId="7BC1B1A6">
            <w:pPr>
              <w:spacing w:line="300" w:lineRule="exact"/>
              <w:ind w:left="-120" w:leftChars="-50" w:right="-120" w:rightChars="-50"/>
              <w:jc w:val="center"/>
              <w:rPr>
                <w:rFonts w:eastAsia="宋体"/>
                <w:kern w:val="0"/>
                <w:sz w:val="21"/>
              </w:rPr>
            </w:pPr>
          </w:p>
        </w:tc>
      </w:tr>
      <w:tr w14:paraId="305F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178969BB">
            <w:pPr>
              <w:spacing w:line="300" w:lineRule="exact"/>
              <w:ind w:left="-120" w:leftChars="-50" w:right="-120" w:rightChars="-50"/>
              <w:jc w:val="center"/>
              <w:rPr>
                <w:rFonts w:eastAsia="宋体"/>
                <w:kern w:val="0"/>
                <w:sz w:val="21"/>
              </w:rPr>
            </w:pPr>
          </w:p>
        </w:tc>
        <w:tc>
          <w:tcPr>
            <w:tcW w:w="2115" w:type="dxa"/>
            <w:vAlign w:val="center"/>
          </w:tcPr>
          <w:p w14:paraId="6FD36521">
            <w:pPr>
              <w:spacing w:line="300" w:lineRule="exact"/>
              <w:ind w:left="-120" w:leftChars="-50" w:right="-120" w:rightChars="-50"/>
              <w:jc w:val="center"/>
              <w:rPr>
                <w:rFonts w:ascii="宋体" w:hAnsi="宋体" w:eastAsia="宋体" w:cs="宋体"/>
                <w:kern w:val="0"/>
                <w:sz w:val="21"/>
              </w:rPr>
            </w:pPr>
          </w:p>
        </w:tc>
        <w:tc>
          <w:tcPr>
            <w:tcW w:w="1310" w:type="dxa"/>
            <w:vAlign w:val="center"/>
          </w:tcPr>
          <w:p w14:paraId="48384C25">
            <w:pPr>
              <w:spacing w:line="300" w:lineRule="exact"/>
              <w:ind w:left="-120" w:leftChars="-50" w:right="-120" w:rightChars="-50"/>
              <w:jc w:val="center"/>
              <w:rPr>
                <w:rFonts w:eastAsia="宋体"/>
                <w:kern w:val="0"/>
                <w:sz w:val="21"/>
              </w:rPr>
            </w:pPr>
          </w:p>
        </w:tc>
        <w:tc>
          <w:tcPr>
            <w:tcW w:w="843" w:type="dxa"/>
            <w:vAlign w:val="center"/>
          </w:tcPr>
          <w:p w14:paraId="4F9D4020">
            <w:pPr>
              <w:spacing w:line="300" w:lineRule="exact"/>
              <w:ind w:left="-120" w:leftChars="-50" w:right="-120" w:rightChars="-50"/>
              <w:jc w:val="center"/>
              <w:rPr>
                <w:rFonts w:eastAsia="宋体"/>
                <w:kern w:val="0"/>
                <w:sz w:val="21"/>
              </w:rPr>
            </w:pPr>
          </w:p>
        </w:tc>
        <w:tc>
          <w:tcPr>
            <w:tcW w:w="1490" w:type="dxa"/>
          </w:tcPr>
          <w:p w14:paraId="6D60A6C9">
            <w:pPr>
              <w:spacing w:line="300" w:lineRule="exact"/>
              <w:ind w:left="-120" w:leftChars="-50" w:right="-120" w:rightChars="-50"/>
              <w:jc w:val="center"/>
              <w:rPr>
                <w:rFonts w:eastAsia="宋体"/>
                <w:kern w:val="0"/>
                <w:sz w:val="21"/>
              </w:rPr>
            </w:pPr>
          </w:p>
        </w:tc>
        <w:tc>
          <w:tcPr>
            <w:tcW w:w="1393" w:type="dxa"/>
            <w:vAlign w:val="center"/>
          </w:tcPr>
          <w:p w14:paraId="28DB1B09">
            <w:pPr>
              <w:spacing w:line="300" w:lineRule="exact"/>
              <w:ind w:left="-120" w:leftChars="-50" w:right="-120" w:rightChars="-50"/>
              <w:jc w:val="center"/>
              <w:rPr>
                <w:rFonts w:eastAsia="宋体"/>
                <w:kern w:val="0"/>
                <w:sz w:val="21"/>
              </w:rPr>
            </w:pPr>
          </w:p>
        </w:tc>
      </w:tr>
      <w:tr w14:paraId="5A62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149082B3">
            <w:pPr>
              <w:spacing w:line="300" w:lineRule="exact"/>
              <w:ind w:left="-120" w:leftChars="-50" w:right="-120" w:rightChars="-50"/>
              <w:jc w:val="center"/>
              <w:rPr>
                <w:rFonts w:eastAsia="宋体"/>
                <w:kern w:val="0"/>
                <w:sz w:val="21"/>
              </w:rPr>
            </w:pPr>
            <w:r>
              <w:rPr>
                <w:rFonts w:eastAsia="宋体"/>
                <w:kern w:val="0"/>
                <w:sz w:val="21"/>
              </w:rPr>
              <w:t>3</w:t>
            </w:r>
          </w:p>
        </w:tc>
        <w:tc>
          <w:tcPr>
            <w:tcW w:w="2115" w:type="dxa"/>
            <w:vAlign w:val="center"/>
          </w:tcPr>
          <w:p w14:paraId="758EB007">
            <w:pPr>
              <w:spacing w:line="300" w:lineRule="exact"/>
              <w:ind w:left="-120" w:leftChars="-50" w:right="-120" w:rightChars="-50"/>
              <w:jc w:val="center"/>
              <w:rPr>
                <w:rFonts w:ascii="宋体" w:hAnsi="宋体" w:eastAsia="宋体" w:cs="宋体"/>
                <w:kern w:val="0"/>
                <w:sz w:val="21"/>
              </w:rPr>
            </w:pPr>
            <w:r>
              <w:rPr>
                <w:rFonts w:hint="eastAsia" w:ascii="宋体" w:hAnsi="宋体" w:eastAsia="宋体" w:cs="宋体"/>
                <w:kern w:val="0"/>
                <w:sz w:val="21"/>
              </w:rPr>
              <w:t>机械</w:t>
            </w:r>
          </w:p>
        </w:tc>
        <w:tc>
          <w:tcPr>
            <w:tcW w:w="1310" w:type="dxa"/>
            <w:vAlign w:val="center"/>
          </w:tcPr>
          <w:p w14:paraId="4D89BA6A">
            <w:pPr>
              <w:spacing w:line="300" w:lineRule="exact"/>
              <w:ind w:left="-120" w:leftChars="-50" w:right="-120" w:rightChars="-50"/>
              <w:jc w:val="center"/>
              <w:rPr>
                <w:rFonts w:eastAsia="宋体"/>
                <w:kern w:val="0"/>
                <w:sz w:val="21"/>
              </w:rPr>
            </w:pPr>
          </w:p>
        </w:tc>
        <w:tc>
          <w:tcPr>
            <w:tcW w:w="843" w:type="dxa"/>
            <w:vAlign w:val="center"/>
          </w:tcPr>
          <w:p w14:paraId="2FE1C3B1">
            <w:pPr>
              <w:spacing w:line="300" w:lineRule="exact"/>
              <w:ind w:left="-120" w:leftChars="-50" w:right="-120" w:rightChars="-50"/>
              <w:jc w:val="center"/>
              <w:rPr>
                <w:rFonts w:eastAsia="宋体"/>
                <w:kern w:val="0"/>
                <w:sz w:val="21"/>
              </w:rPr>
            </w:pPr>
          </w:p>
        </w:tc>
        <w:tc>
          <w:tcPr>
            <w:tcW w:w="1490" w:type="dxa"/>
          </w:tcPr>
          <w:p w14:paraId="27925E5E">
            <w:pPr>
              <w:spacing w:line="300" w:lineRule="exact"/>
              <w:ind w:left="-120" w:leftChars="-50" w:right="-120" w:rightChars="-50"/>
              <w:jc w:val="center"/>
              <w:rPr>
                <w:rFonts w:eastAsia="宋体"/>
                <w:kern w:val="0"/>
                <w:sz w:val="21"/>
              </w:rPr>
            </w:pPr>
          </w:p>
        </w:tc>
        <w:tc>
          <w:tcPr>
            <w:tcW w:w="1393" w:type="dxa"/>
            <w:vAlign w:val="center"/>
          </w:tcPr>
          <w:p w14:paraId="7C98E76F">
            <w:pPr>
              <w:spacing w:line="300" w:lineRule="exact"/>
              <w:ind w:left="-120" w:leftChars="-50" w:right="-120" w:rightChars="-50"/>
              <w:jc w:val="center"/>
              <w:rPr>
                <w:rFonts w:eastAsia="宋体"/>
                <w:kern w:val="0"/>
                <w:sz w:val="21"/>
              </w:rPr>
            </w:pPr>
          </w:p>
        </w:tc>
      </w:tr>
      <w:tr w14:paraId="5EC1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00B5A943">
            <w:pPr>
              <w:spacing w:line="300" w:lineRule="exact"/>
              <w:ind w:left="-120" w:leftChars="-50" w:right="-120" w:rightChars="-50"/>
              <w:jc w:val="center"/>
              <w:rPr>
                <w:rFonts w:eastAsia="宋体"/>
                <w:kern w:val="0"/>
                <w:sz w:val="21"/>
              </w:rPr>
            </w:pPr>
          </w:p>
        </w:tc>
        <w:tc>
          <w:tcPr>
            <w:tcW w:w="2115" w:type="dxa"/>
            <w:vAlign w:val="center"/>
          </w:tcPr>
          <w:p w14:paraId="0EF7FBF6">
            <w:pPr>
              <w:spacing w:line="300" w:lineRule="exact"/>
              <w:ind w:left="-120" w:leftChars="-50" w:right="-120" w:rightChars="-50"/>
              <w:jc w:val="center"/>
              <w:rPr>
                <w:rFonts w:ascii="宋体" w:hAnsi="宋体" w:eastAsia="宋体" w:cs="宋体"/>
                <w:kern w:val="0"/>
                <w:sz w:val="21"/>
              </w:rPr>
            </w:pPr>
          </w:p>
        </w:tc>
        <w:tc>
          <w:tcPr>
            <w:tcW w:w="1310" w:type="dxa"/>
            <w:vAlign w:val="center"/>
          </w:tcPr>
          <w:p w14:paraId="51525CD5">
            <w:pPr>
              <w:spacing w:line="300" w:lineRule="exact"/>
              <w:ind w:left="-120" w:leftChars="-50" w:right="-120" w:rightChars="-50"/>
              <w:jc w:val="center"/>
              <w:rPr>
                <w:rFonts w:eastAsia="宋体"/>
                <w:kern w:val="0"/>
                <w:sz w:val="21"/>
              </w:rPr>
            </w:pPr>
          </w:p>
        </w:tc>
        <w:tc>
          <w:tcPr>
            <w:tcW w:w="843" w:type="dxa"/>
            <w:vAlign w:val="center"/>
          </w:tcPr>
          <w:p w14:paraId="0EDF07D3">
            <w:pPr>
              <w:spacing w:line="300" w:lineRule="exact"/>
              <w:ind w:left="-120" w:leftChars="-50" w:right="-120" w:rightChars="-50"/>
              <w:jc w:val="center"/>
              <w:rPr>
                <w:rFonts w:eastAsia="宋体"/>
                <w:kern w:val="0"/>
                <w:sz w:val="21"/>
              </w:rPr>
            </w:pPr>
          </w:p>
        </w:tc>
        <w:tc>
          <w:tcPr>
            <w:tcW w:w="1490" w:type="dxa"/>
          </w:tcPr>
          <w:p w14:paraId="42C8D627">
            <w:pPr>
              <w:spacing w:line="300" w:lineRule="exact"/>
              <w:ind w:left="-120" w:leftChars="-50" w:right="-120" w:rightChars="-50"/>
              <w:jc w:val="center"/>
              <w:rPr>
                <w:rFonts w:eastAsia="宋体"/>
                <w:kern w:val="0"/>
                <w:sz w:val="21"/>
              </w:rPr>
            </w:pPr>
          </w:p>
        </w:tc>
        <w:tc>
          <w:tcPr>
            <w:tcW w:w="1393" w:type="dxa"/>
            <w:vAlign w:val="center"/>
          </w:tcPr>
          <w:p w14:paraId="1B0E2943">
            <w:pPr>
              <w:spacing w:line="300" w:lineRule="exact"/>
              <w:ind w:left="-120" w:leftChars="-50" w:right="-120" w:rightChars="-50"/>
              <w:jc w:val="center"/>
              <w:rPr>
                <w:rFonts w:eastAsia="宋体"/>
                <w:kern w:val="0"/>
                <w:sz w:val="21"/>
              </w:rPr>
            </w:pPr>
          </w:p>
        </w:tc>
      </w:tr>
      <w:tr w14:paraId="70A6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2DE9ADA1">
            <w:pPr>
              <w:spacing w:line="300" w:lineRule="exact"/>
              <w:ind w:left="-120" w:leftChars="-50" w:right="-120" w:rightChars="-50"/>
              <w:jc w:val="center"/>
              <w:rPr>
                <w:rFonts w:eastAsia="宋体"/>
                <w:kern w:val="0"/>
                <w:sz w:val="21"/>
              </w:rPr>
            </w:pPr>
          </w:p>
        </w:tc>
        <w:tc>
          <w:tcPr>
            <w:tcW w:w="2115" w:type="dxa"/>
            <w:vAlign w:val="center"/>
          </w:tcPr>
          <w:p w14:paraId="41DB5CFB">
            <w:pPr>
              <w:spacing w:line="300" w:lineRule="exact"/>
              <w:ind w:left="-120" w:leftChars="-50" w:right="-120" w:rightChars="-50"/>
              <w:jc w:val="center"/>
              <w:rPr>
                <w:rFonts w:eastAsia="宋体"/>
                <w:kern w:val="0"/>
                <w:sz w:val="21"/>
              </w:rPr>
            </w:pPr>
          </w:p>
        </w:tc>
        <w:tc>
          <w:tcPr>
            <w:tcW w:w="1310" w:type="dxa"/>
            <w:vAlign w:val="center"/>
          </w:tcPr>
          <w:p w14:paraId="778FA864">
            <w:pPr>
              <w:spacing w:line="300" w:lineRule="exact"/>
              <w:ind w:left="-120" w:leftChars="-50" w:right="-120" w:rightChars="-50"/>
              <w:jc w:val="center"/>
              <w:rPr>
                <w:rFonts w:eastAsia="宋体"/>
                <w:kern w:val="0"/>
                <w:sz w:val="21"/>
              </w:rPr>
            </w:pPr>
          </w:p>
        </w:tc>
        <w:tc>
          <w:tcPr>
            <w:tcW w:w="843" w:type="dxa"/>
            <w:vAlign w:val="center"/>
          </w:tcPr>
          <w:p w14:paraId="63106D5B">
            <w:pPr>
              <w:spacing w:line="300" w:lineRule="exact"/>
              <w:ind w:left="-120" w:leftChars="-50" w:right="-120" w:rightChars="-50"/>
              <w:jc w:val="center"/>
              <w:rPr>
                <w:rFonts w:eastAsia="宋体"/>
                <w:kern w:val="0"/>
                <w:sz w:val="21"/>
              </w:rPr>
            </w:pPr>
          </w:p>
        </w:tc>
        <w:tc>
          <w:tcPr>
            <w:tcW w:w="1490" w:type="dxa"/>
          </w:tcPr>
          <w:p w14:paraId="30225AC5">
            <w:pPr>
              <w:spacing w:line="300" w:lineRule="exact"/>
              <w:ind w:left="-120" w:leftChars="-50" w:right="-120" w:rightChars="-50"/>
              <w:jc w:val="center"/>
              <w:rPr>
                <w:rFonts w:eastAsia="宋体"/>
                <w:kern w:val="0"/>
                <w:sz w:val="21"/>
              </w:rPr>
            </w:pPr>
          </w:p>
        </w:tc>
        <w:tc>
          <w:tcPr>
            <w:tcW w:w="1393" w:type="dxa"/>
            <w:vAlign w:val="center"/>
          </w:tcPr>
          <w:p w14:paraId="509D9981">
            <w:pPr>
              <w:spacing w:line="300" w:lineRule="exact"/>
              <w:ind w:left="-120" w:leftChars="-50" w:right="-120" w:rightChars="-50"/>
              <w:jc w:val="center"/>
              <w:rPr>
                <w:rFonts w:eastAsia="宋体"/>
                <w:kern w:val="0"/>
                <w:sz w:val="21"/>
              </w:rPr>
            </w:pPr>
          </w:p>
        </w:tc>
      </w:tr>
      <w:tr w14:paraId="1097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488638AE">
            <w:pPr>
              <w:spacing w:line="300" w:lineRule="exact"/>
              <w:ind w:left="-120" w:leftChars="-50" w:right="-120" w:rightChars="-50"/>
              <w:jc w:val="center"/>
              <w:rPr>
                <w:rFonts w:eastAsia="宋体"/>
                <w:kern w:val="0"/>
                <w:sz w:val="21"/>
              </w:rPr>
            </w:pPr>
          </w:p>
        </w:tc>
        <w:tc>
          <w:tcPr>
            <w:tcW w:w="2115" w:type="dxa"/>
            <w:vAlign w:val="center"/>
          </w:tcPr>
          <w:p w14:paraId="58E73265">
            <w:pPr>
              <w:spacing w:line="300" w:lineRule="exact"/>
              <w:ind w:left="-120" w:leftChars="-50" w:right="-120" w:rightChars="-50"/>
              <w:jc w:val="center"/>
              <w:rPr>
                <w:rFonts w:eastAsia="宋体"/>
                <w:kern w:val="0"/>
                <w:sz w:val="21"/>
              </w:rPr>
            </w:pPr>
          </w:p>
        </w:tc>
        <w:tc>
          <w:tcPr>
            <w:tcW w:w="1310" w:type="dxa"/>
            <w:vAlign w:val="center"/>
          </w:tcPr>
          <w:p w14:paraId="2B565813">
            <w:pPr>
              <w:spacing w:line="300" w:lineRule="exact"/>
              <w:ind w:left="-120" w:leftChars="-50" w:right="-120" w:rightChars="-50"/>
              <w:jc w:val="center"/>
              <w:rPr>
                <w:rFonts w:eastAsia="宋体"/>
                <w:kern w:val="0"/>
                <w:sz w:val="21"/>
              </w:rPr>
            </w:pPr>
          </w:p>
        </w:tc>
        <w:tc>
          <w:tcPr>
            <w:tcW w:w="843" w:type="dxa"/>
            <w:vAlign w:val="center"/>
          </w:tcPr>
          <w:p w14:paraId="1A0ADBE6">
            <w:pPr>
              <w:spacing w:line="300" w:lineRule="exact"/>
              <w:ind w:left="-120" w:leftChars="-50" w:right="-120" w:rightChars="-50"/>
              <w:jc w:val="center"/>
              <w:rPr>
                <w:rFonts w:eastAsia="宋体"/>
                <w:kern w:val="0"/>
                <w:sz w:val="21"/>
              </w:rPr>
            </w:pPr>
          </w:p>
        </w:tc>
        <w:tc>
          <w:tcPr>
            <w:tcW w:w="1490" w:type="dxa"/>
          </w:tcPr>
          <w:p w14:paraId="02DF99DC">
            <w:pPr>
              <w:spacing w:line="300" w:lineRule="exact"/>
              <w:ind w:left="-120" w:leftChars="-50" w:right="-120" w:rightChars="-50"/>
              <w:jc w:val="center"/>
              <w:rPr>
                <w:rFonts w:eastAsia="宋体"/>
                <w:kern w:val="0"/>
                <w:sz w:val="21"/>
              </w:rPr>
            </w:pPr>
          </w:p>
        </w:tc>
        <w:tc>
          <w:tcPr>
            <w:tcW w:w="1393" w:type="dxa"/>
            <w:vAlign w:val="center"/>
          </w:tcPr>
          <w:p w14:paraId="1D319D61">
            <w:pPr>
              <w:spacing w:line="300" w:lineRule="exact"/>
              <w:ind w:left="-120" w:leftChars="-50" w:right="-120" w:rightChars="-50"/>
              <w:jc w:val="center"/>
              <w:rPr>
                <w:rFonts w:eastAsia="宋体"/>
                <w:kern w:val="0"/>
                <w:sz w:val="21"/>
              </w:rPr>
            </w:pPr>
          </w:p>
        </w:tc>
      </w:tr>
      <w:tr w14:paraId="5026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2B9B8C62">
            <w:pPr>
              <w:spacing w:line="300" w:lineRule="exact"/>
              <w:ind w:left="-120" w:leftChars="-50" w:right="-120" w:rightChars="-50"/>
              <w:jc w:val="center"/>
              <w:rPr>
                <w:rFonts w:eastAsia="宋体"/>
                <w:kern w:val="0"/>
                <w:sz w:val="21"/>
              </w:rPr>
            </w:pPr>
          </w:p>
        </w:tc>
        <w:tc>
          <w:tcPr>
            <w:tcW w:w="2115" w:type="dxa"/>
            <w:vAlign w:val="center"/>
          </w:tcPr>
          <w:p w14:paraId="114DEA41">
            <w:pPr>
              <w:spacing w:line="300" w:lineRule="exact"/>
              <w:ind w:left="-120" w:leftChars="-50" w:right="-120" w:rightChars="-50"/>
              <w:jc w:val="center"/>
              <w:rPr>
                <w:rFonts w:eastAsia="宋体"/>
                <w:kern w:val="0"/>
                <w:sz w:val="21"/>
              </w:rPr>
            </w:pPr>
          </w:p>
        </w:tc>
        <w:tc>
          <w:tcPr>
            <w:tcW w:w="1310" w:type="dxa"/>
            <w:vAlign w:val="center"/>
          </w:tcPr>
          <w:p w14:paraId="3F2DA527">
            <w:pPr>
              <w:spacing w:line="300" w:lineRule="exact"/>
              <w:ind w:left="-120" w:leftChars="-50" w:right="-120" w:rightChars="-50"/>
              <w:jc w:val="center"/>
              <w:rPr>
                <w:rFonts w:eastAsia="宋体"/>
                <w:kern w:val="0"/>
                <w:sz w:val="21"/>
              </w:rPr>
            </w:pPr>
          </w:p>
        </w:tc>
        <w:tc>
          <w:tcPr>
            <w:tcW w:w="843" w:type="dxa"/>
            <w:vAlign w:val="center"/>
          </w:tcPr>
          <w:p w14:paraId="0AAF629C">
            <w:pPr>
              <w:spacing w:line="300" w:lineRule="exact"/>
              <w:ind w:left="-120" w:leftChars="-50" w:right="-120" w:rightChars="-50"/>
              <w:jc w:val="center"/>
              <w:rPr>
                <w:rFonts w:eastAsia="宋体"/>
                <w:kern w:val="0"/>
                <w:sz w:val="21"/>
              </w:rPr>
            </w:pPr>
          </w:p>
        </w:tc>
        <w:tc>
          <w:tcPr>
            <w:tcW w:w="1490" w:type="dxa"/>
          </w:tcPr>
          <w:p w14:paraId="2EA0B73B">
            <w:pPr>
              <w:spacing w:line="300" w:lineRule="exact"/>
              <w:ind w:left="-120" w:leftChars="-50" w:right="-120" w:rightChars="-50"/>
              <w:jc w:val="center"/>
              <w:rPr>
                <w:rFonts w:eastAsia="宋体"/>
                <w:kern w:val="0"/>
                <w:sz w:val="21"/>
              </w:rPr>
            </w:pPr>
          </w:p>
        </w:tc>
        <w:tc>
          <w:tcPr>
            <w:tcW w:w="1393" w:type="dxa"/>
            <w:vAlign w:val="center"/>
          </w:tcPr>
          <w:p w14:paraId="00565DA4">
            <w:pPr>
              <w:spacing w:line="300" w:lineRule="exact"/>
              <w:ind w:left="-120" w:leftChars="-50" w:right="-120" w:rightChars="-50"/>
              <w:jc w:val="center"/>
              <w:rPr>
                <w:rFonts w:eastAsia="宋体"/>
                <w:kern w:val="0"/>
                <w:sz w:val="21"/>
              </w:rPr>
            </w:pPr>
          </w:p>
        </w:tc>
      </w:tr>
      <w:tr w14:paraId="0131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0A0654C5">
            <w:pPr>
              <w:spacing w:line="300" w:lineRule="exact"/>
              <w:ind w:left="-120" w:leftChars="-50" w:right="-120" w:rightChars="-50"/>
              <w:jc w:val="center"/>
              <w:rPr>
                <w:rFonts w:eastAsia="宋体"/>
                <w:kern w:val="0"/>
                <w:sz w:val="21"/>
              </w:rPr>
            </w:pPr>
          </w:p>
        </w:tc>
        <w:tc>
          <w:tcPr>
            <w:tcW w:w="2115" w:type="dxa"/>
            <w:vAlign w:val="center"/>
          </w:tcPr>
          <w:p w14:paraId="09082955">
            <w:pPr>
              <w:spacing w:line="300" w:lineRule="exact"/>
              <w:ind w:left="-120" w:leftChars="-50" w:right="-120" w:rightChars="-50"/>
              <w:jc w:val="center"/>
              <w:rPr>
                <w:rFonts w:eastAsia="宋体"/>
                <w:kern w:val="0"/>
                <w:sz w:val="21"/>
              </w:rPr>
            </w:pPr>
          </w:p>
        </w:tc>
        <w:tc>
          <w:tcPr>
            <w:tcW w:w="1310" w:type="dxa"/>
            <w:vAlign w:val="center"/>
          </w:tcPr>
          <w:p w14:paraId="189D4E9E">
            <w:pPr>
              <w:spacing w:line="300" w:lineRule="exact"/>
              <w:ind w:left="-120" w:leftChars="-50" w:right="-120" w:rightChars="-50"/>
              <w:jc w:val="center"/>
              <w:rPr>
                <w:rFonts w:eastAsia="宋体"/>
                <w:kern w:val="0"/>
                <w:sz w:val="21"/>
              </w:rPr>
            </w:pPr>
          </w:p>
        </w:tc>
        <w:tc>
          <w:tcPr>
            <w:tcW w:w="843" w:type="dxa"/>
            <w:vAlign w:val="center"/>
          </w:tcPr>
          <w:p w14:paraId="4C57D0A1">
            <w:pPr>
              <w:spacing w:line="300" w:lineRule="exact"/>
              <w:ind w:left="-120" w:leftChars="-50" w:right="-120" w:rightChars="-50"/>
              <w:jc w:val="center"/>
              <w:rPr>
                <w:rFonts w:eastAsia="宋体"/>
                <w:kern w:val="0"/>
                <w:sz w:val="21"/>
              </w:rPr>
            </w:pPr>
          </w:p>
        </w:tc>
        <w:tc>
          <w:tcPr>
            <w:tcW w:w="1490" w:type="dxa"/>
          </w:tcPr>
          <w:p w14:paraId="4DF87D12">
            <w:pPr>
              <w:spacing w:line="300" w:lineRule="exact"/>
              <w:ind w:left="-120" w:leftChars="-50" w:right="-120" w:rightChars="-50"/>
              <w:jc w:val="center"/>
              <w:rPr>
                <w:rFonts w:eastAsia="宋体"/>
                <w:kern w:val="0"/>
                <w:sz w:val="21"/>
              </w:rPr>
            </w:pPr>
          </w:p>
        </w:tc>
        <w:tc>
          <w:tcPr>
            <w:tcW w:w="1393" w:type="dxa"/>
            <w:vAlign w:val="center"/>
          </w:tcPr>
          <w:p w14:paraId="4C78A9DC">
            <w:pPr>
              <w:spacing w:line="300" w:lineRule="exact"/>
              <w:ind w:left="-120" w:leftChars="-50" w:right="-120" w:rightChars="-50"/>
              <w:jc w:val="center"/>
              <w:rPr>
                <w:rFonts w:eastAsia="宋体"/>
                <w:kern w:val="0"/>
                <w:sz w:val="21"/>
              </w:rPr>
            </w:pPr>
          </w:p>
        </w:tc>
      </w:tr>
      <w:tr w14:paraId="7808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466237BC">
            <w:pPr>
              <w:spacing w:line="300" w:lineRule="exact"/>
              <w:ind w:left="-120" w:leftChars="-50" w:right="-120" w:rightChars="-50"/>
              <w:jc w:val="center"/>
              <w:rPr>
                <w:rFonts w:eastAsia="宋体"/>
                <w:kern w:val="0"/>
                <w:sz w:val="21"/>
              </w:rPr>
            </w:pPr>
          </w:p>
        </w:tc>
        <w:tc>
          <w:tcPr>
            <w:tcW w:w="2115" w:type="dxa"/>
            <w:vAlign w:val="center"/>
          </w:tcPr>
          <w:p w14:paraId="01CC5945">
            <w:pPr>
              <w:spacing w:line="300" w:lineRule="exact"/>
              <w:ind w:left="-120" w:leftChars="-50" w:right="-120" w:rightChars="-50"/>
              <w:jc w:val="center"/>
              <w:rPr>
                <w:rFonts w:eastAsia="宋体"/>
                <w:kern w:val="0"/>
                <w:sz w:val="21"/>
              </w:rPr>
            </w:pPr>
          </w:p>
        </w:tc>
        <w:tc>
          <w:tcPr>
            <w:tcW w:w="1310" w:type="dxa"/>
            <w:vAlign w:val="center"/>
          </w:tcPr>
          <w:p w14:paraId="361EA619">
            <w:pPr>
              <w:spacing w:line="300" w:lineRule="exact"/>
              <w:ind w:left="-120" w:leftChars="-50" w:right="-120" w:rightChars="-50"/>
              <w:jc w:val="center"/>
              <w:rPr>
                <w:rFonts w:eastAsia="宋体"/>
                <w:kern w:val="0"/>
                <w:sz w:val="21"/>
              </w:rPr>
            </w:pPr>
          </w:p>
        </w:tc>
        <w:tc>
          <w:tcPr>
            <w:tcW w:w="843" w:type="dxa"/>
            <w:vAlign w:val="center"/>
          </w:tcPr>
          <w:p w14:paraId="3A0E946C">
            <w:pPr>
              <w:spacing w:line="300" w:lineRule="exact"/>
              <w:ind w:left="-120" w:leftChars="-50" w:right="-120" w:rightChars="-50"/>
              <w:jc w:val="center"/>
              <w:rPr>
                <w:rFonts w:eastAsia="宋体"/>
                <w:kern w:val="0"/>
                <w:sz w:val="21"/>
              </w:rPr>
            </w:pPr>
          </w:p>
        </w:tc>
        <w:tc>
          <w:tcPr>
            <w:tcW w:w="1490" w:type="dxa"/>
          </w:tcPr>
          <w:p w14:paraId="2B114CB5">
            <w:pPr>
              <w:spacing w:line="300" w:lineRule="exact"/>
              <w:ind w:left="-120" w:leftChars="-50" w:right="-120" w:rightChars="-50"/>
              <w:jc w:val="center"/>
              <w:rPr>
                <w:rFonts w:eastAsia="宋体"/>
                <w:kern w:val="0"/>
                <w:sz w:val="21"/>
              </w:rPr>
            </w:pPr>
          </w:p>
        </w:tc>
        <w:tc>
          <w:tcPr>
            <w:tcW w:w="1393" w:type="dxa"/>
            <w:vAlign w:val="center"/>
          </w:tcPr>
          <w:p w14:paraId="1C489393">
            <w:pPr>
              <w:spacing w:line="300" w:lineRule="exact"/>
              <w:ind w:left="-120" w:leftChars="-50" w:right="-120" w:rightChars="-50"/>
              <w:jc w:val="center"/>
              <w:rPr>
                <w:rFonts w:eastAsia="宋体"/>
                <w:kern w:val="0"/>
                <w:sz w:val="21"/>
              </w:rPr>
            </w:pPr>
          </w:p>
        </w:tc>
      </w:tr>
      <w:tr w14:paraId="1B69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2" w:type="dxa"/>
            <w:vAlign w:val="center"/>
          </w:tcPr>
          <w:p w14:paraId="5FA36E1D">
            <w:pPr>
              <w:spacing w:line="300" w:lineRule="exact"/>
              <w:ind w:left="-120" w:leftChars="-50" w:right="-120" w:rightChars="-50"/>
              <w:jc w:val="center"/>
              <w:rPr>
                <w:rFonts w:eastAsia="宋体"/>
                <w:kern w:val="0"/>
                <w:sz w:val="21"/>
              </w:rPr>
            </w:pPr>
          </w:p>
        </w:tc>
        <w:tc>
          <w:tcPr>
            <w:tcW w:w="2115" w:type="dxa"/>
            <w:vAlign w:val="center"/>
          </w:tcPr>
          <w:p w14:paraId="791F8ADD">
            <w:pPr>
              <w:spacing w:line="300" w:lineRule="exact"/>
              <w:ind w:left="-120" w:leftChars="-50" w:right="-120" w:rightChars="-50"/>
              <w:rPr>
                <w:rFonts w:eastAsia="宋体"/>
                <w:kern w:val="0"/>
                <w:sz w:val="21"/>
              </w:rPr>
            </w:pPr>
          </w:p>
        </w:tc>
        <w:tc>
          <w:tcPr>
            <w:tcW w:w="1310" w:type="dxa"/>
            <w:vAlign w:val="center"/>
          </w:tcPr>
          <w:p w14:paraId="3031ACEC">
            <w:pPr>
              <w:spacing w:line="300" w:lineRule="exact"/>
              <w:ind w:left="-120" w:leftChars="-50" w:right="-120" w:rightChars="-50"/>
              <w:jc w:val="center"/>
              <w:rPr>
                <w:rFonts w:eastAsia="宋体"/>
                <w:kern w:val="0"/>
                <w:sz w:val="21"/>
              </w:rPr>
            </w:pPr>
          </w:p>
        </w:tc>
        <w:tc>
          <w:tcPr>
            <w:tcW w:w="843" w:type="dxa"/>
            <w:vAlign w:val="center"/>
          </w:tcPr>
          <w:p w14:paraId="7DB7B834">
            <w:pPr>
              <w:spacing w:line="300" w:lineRule="exact"/>
              <w:ind w:left="-120" w:leftChars="-50" w:right="-120" w:rightChars="-50"/>
              <w:jc w:val="center"/>
              <w:rPr>
                <w:rFonts w:eastAsia="宋体"/>
                <w:kern w:val="0"/>
                <w:sz w:val="21"/>
              </w:rPr>
            </w:pPr>
          </w:p>
        </w:tc>
        <w:tc>
          <w:tcPr>
            <w:tcW w:w="1490" w:type="dxa"/>
          </w:tcPr>
          <w:p w14:paraId="764789B1">
            <w:pPr>
              <w:spacing w:line="300" w:lineRule="exact"/>
              <w:ind w:left="-120" w:leftChars="-50" w:right="-120" w:rightChars="-50"/>
              <w:jc w:val="center"/>
              <w:rPr>
                <w:rFonts w:eastAsia="宋体"/>
                <w:kern w:val="0"/>
                <w:sz w:val="21"/>
              </w:rPr>
            </w:pPr>
          </w:p>
        </w:tc>
        <w:tc>
          <w:tcPr>
            <w:tcW w:w="1393" w:type="dxa"/>
            <w:vAlign w:val="center"/>
          </w:tcPr>
          <w:p w14:paraId="0F6B08B7">
            <w:pPr>
              <w:spacing w:line="300" w:lineRule="exact"/>
              <w:ind w:left="-120" w:leftChars="-50" w:right="-120" w:rightChars="-50"/>
              <w:jc w:val="center"/>
              <w:rPr>
                <w:rFonts w:eastAsia="宋体"/>
                <w:kern w:val="0"/>
                <w:sz w:val="21"/>
              </w:rPr>
            </w:pPr>
          </w:p>
        </w:tc>
      </w:tr>
    </w:tbl>
    <w:p w14:paraId="29D3A5A7">
      <w:pPr>
        <w:pStyle w:val="30"/>
        <w:rPr>
          <w:color w:val="auto"/>
        </w:rPr>
      </w:pPr>
      <w:r>
        <w:rPr>
          <w:rFonts w:hint="eastAsia"/>
          <w:color w:val="auto"/>
        </w:rPr>
        <w:t>注：招标人应在“备注”或“工程量清单报价表填写规定”中规定计日工项目报价原则。</w:t>
      </w:r>
    </w:p>
    <w:p w14:paraId="40B24874">
      <w:pPr>
        <w:autoSpaceDE w:val="0"/>
        <w:autoSpaceDN w:val="0"/>
        <w:adjustRightInd w:val="0"/>
        <w:jc w:val="left"/>
        <w:rPr>
          <w:rFonts w:ascii="宋体" w:hAnsi="宋体" w:eastAsia="宋体" w:cs="宋体"/>
          <w:kern w:val="0"/>
          <w:sz w:val="21"/>
          <w:szCs w:val="21"/>
        </w:rPr>
      </w:pPr>
    </w:p>
    <w:p w14:paraId="0C70F543">
      <w:pPr>
        <w:rPr>
          <w:rFonts w:eastAsia="黑体"/>
          <w:kern w:val="0"/>
        </w:rPr>
      </w:pPr>
    </w:p>
    <w:p w14:paraId="3A96755C">
      <w:pPr>
        <w:rPr>
          <w:rFonts w:eastAsia="黑体"/>
          <w:kern w:val="0"/>
        </w:rPr>
      </w:pPr>
    </w:p>
    <w:p w14:paraId="1C35E3DE">
      <w:pPr>
        <w:rPr>
          <w:rFonts w:eastAsia="黑体"/>
          <w:sz w:val="32"/>
        </w:rPr>
      </w:pPr>
    </w:p>
    <w:p w14:paraId="0713606E">
      <w:pPr>
        <w:rPr>
          <w:rFonts w:eastAsia="黑体"/>
          <w:sz w:val="32"/>
        </w:rPr>
        <w:sectPr>
          <w:headerReference r:id="rId11" w:type="default"/>
          <w:footerReference r:id="rId13" w:type="default"/>
          <w:headerReference r:id="rId12" w:type="even"/>
          <w:footerReference r:id="rId14" w:type="even"/>
          <w:pgSz w:w="11907" w:h="16840"/>
          <w:pgMar w:top="1440" w:right="1797" w:bottom="1440" w:left="1797" w:header="851" w:footer="992" w:gutter="0"/>
          <w:cols w:space="720" w:num="1"/>
          <w:docGrid w:type="linesAndChars" w:linePitch="481" w:charSpace="0"/>
        </w:sectPr>
      </w:pPr>
    </w:p>
    <w:p w14:paraId="11E7ACA5">
      <w:pPr>
        <w:keepNext/>
        <w:keepLines/>
        <w:tabs>
          <w:tab w:val="left" w:pos="1287"/>
        </w:tabs>
        <w:spacing w:before="240" w:after="240"/>
        <w:outlineLvl w:val="1"/>
        <w:rPr>
          <w:rFonts w:ascii="黑体" w:hAnsi="黑体" w:eastAsia="黑体" w:cs="黑体"/>
          <w:b/>
          <w:bCs/>
        </w:rPr>
      </w:pPr>
      <w:r>
        <w:rPr>
          <w:rFonts w:eastAsia="宋体"/>
          <w:b/>
          <w:bCs/>
          <w:sz w:val="28"/>
          <w:szCs w:val="32"/>
        </w:rPr>
        <w:t>5.3.</w:t>
      </w:r>
      <w:r>
        <w:rPr>
          <w:rFonts w:hint="eastAsia" w:eastAsia="宋体"/>
          <w:b/>
          <w:bCs/>
          <w:sz w:val="28"/>
          <w:szCs w:val="32"/>
        </w:rPr>
        <w:t xml:space="preserve">9  </w:t>
      </w:r>
      <w:r>
        <w:rPr>
          <w:rFonts w:hint="eastAsia" w:ascii="华文中宋" w:hAnsi="华文中宋" w:cs="华文中宋"/>
          <w:b/>
          <w:bCs/>
          <w:sz w:val="28"/>
          <w:szCs w:val="32"/>
        </w:rPr>
        <w:t>工程单价汇总表</w:t>
      </w:r>
    </w:p>
    <w:p w14:paraId="3AC7FD78">
      <w:pPr>
        <w:jc w:val="center"/>
        <w:rPr>
          <w:rFonts w:ascii="黑体" w:hAnsi="黑体" w:eastAsia="黑体" w:cs="黑体"/>
          <w:b/>
          <w:sz w:val="28"/>
          <w:szCs w:val="28"/>
        </w:rPr>
      </w:pPr>
      <w:r>
        <w:rPr>
          <w:rFonts w:hint="eastAsia" w:ascii="黑体" w:hAnsi="黑体" w:eastAsia="黑体" w:cs="黑体"/>
          <w:b/>
          <w:sz w:val="28"/>
          <w:szCs w:val="28"/>
        </w:rPr>
        <w:t>建筑工程单价汇总表</w:t>
      </w:r>
    </w:p>
    <w:p w14:paraId="2D65BCDB">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64AD4D02">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r>
        <w:rPr>
          <w:rFonts w:hint="eastAsia" w:eastAsia="宋体"/>
          <w:kern w:val="0"/>
          <w:sz w:val="21"/>
        </w:rPr>
        <w:t xml:space="preserve">                                                                                                  </w:t>
      </w:r>
    </w:p>
    <w:p w14:paraId="78BBF9D3">
      <w:pPr>
        <w:jc w:val="right"/>
        <w:rPr>
          <w:rFonts w:eastAsia="宋体"/>
          <w:kern w:val="0"/>
          <w:sz w:val="21"/>
        </w:rPr>
      </w:pPr>
      <w:r>
        <w:rPr>
          <w:rFonts w:hint="eastAsia" w:eastAsia="宋体"/>
          <w:kern w:val="0"/>
          <w:sz w:val="21"/>
        </w:rPr>
        <w:t>单位：元</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28"/>
        <w:gridCol w:w="941"/>
        <w:gridCol w:w="1080"/>
        <w:gridCol w:w="998"/>
        <w:gridCol w:w="1336"/>
        <w:gridCol w:w="1242"/>
        <w:gridCol w:w="981"/>
        <w:gridCol w:w="984"/>
        <w:gridCol w:w="1063"/>
        <w:gridCol w:w="1175"/>
        <w:gridCol w:w="1308"/>
      </w:tblGrid>
      <w:tr w14:paraId="555B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0" w:type="pct"/>
            <w:vMerge w:val="restart"/>
            <w:vAlign w:val="center"/>
          </w:tcPr>
          <w:p w14:paraId="1EAA2B26">
            <w:pPr>
              <w:spacing w:line="300" w:lineRule="exact"/>
              <w:ind w:left="-120" w:leftChars="-50" w:right="-120" w:rightChars="-50"/>
              <w:jc w:val="center"/>
              <w:rPr>
                <w:rFonts w:eastAsia="宋体"/>
                <w:sz w:val="21"/>
              </w:rPr>
            </w:pPr>
            <w:r>
              <w:rPr>
                <w:rFonts w:hint="eastAsia" w:eastAsia="宋体"/>
                <w:sz w:val="21"/>
              </w:rPr>
              <w:t>序号</w:t>
            </w:r>
          </w:p>
        </w:tc>
        <w:tc>
          <w:tcPr>
            <w:tcW w:w="680" w:type="pct"/>
            <w:vMerge w:val="restart"/>
            <w:vAlign w:val="center"/>
          </w:tcPr>
          <w:p w14:paraId="0926A4F2">
            <w:pPr>
              <w:spacing w:line="300" w:lineRule="exact"/>
              <w:ind w:left="-120" w:leftChars="-50" w:right="-120" w:rightChars="-50"/>
              <w:jc w:val="center"/>
              <w:rPr>
                <w:rFonts w:eastAsia="宋体"/>
                <w:sz w:val="21"/>
              </w:rPr>
            </w:pPr>
            <w:r>
              <w:rPr>
                <w:rFonts w:eastAsia="宋体"/>
                <w:sz w:val="21"/>
              </w:rPr>
              <w:t>项目名称</w:t>
            </w:r>
          </w:p>
        </w:tc>
        <w:tc>
          <w:tcPr>
            <w:tcW w:w="332" w:type="pct"/>
            <w:vMerge w:val="restart"/>
            <w:vAlign w:val="center"/>
          </w:tcPr>
          <w:p w14:paraId="53EBD112">
            <w:pPr>
              <w:spacing w:line="300" w:lineRule="exact"/>
              <w:ind w:left="-120" w:leftChars="-50" w:right="-120" w:rightChars="-50"/>
              <w:jc w:val="center"/>
              <w:rPr>
                <w:rFonts w:eastAsia="宋体"/>
                <w:sz w:val="21"/>
              </w:rPr>
            </w:pPr>
            <w:r>
              <w:rPr>
                <w:rFonts w:eastAsia="宋体"/>
                <w:sz w:val="21"/>
              </w:rPr>
              <w:t>计量</w:t>
            </w:r>
          </w:p>
          <w:p w14:paraId="31A18986">
            <w:pPr>
              <w:spacing w:line="300" w:lineRule="exact"/>
              <w:ind w:left="-120" w:leftChars="-50" w:right="-120" w:rightChars="-50"/>
              <w:jc w:val="center"/>
              <w:rPr>
                <w:rFonts w:eastAsia="宋体"/>
                <w:sz w:val="21"/>
              </w:rPr>
            </w:pPr>
            <w:r>
              <w:rPr>
                <w:rFonts w:eastAsia="宋体"/>
                <w:sz w:val="21"/>
              </w:rPr>
              <w:t>单位</w:t>
            </w:r>
          </w:p>
        </w:tc>
        <w:tc>
          <w:tcPr>
            <w:tcW w:w="1642" w:type="pct"/>
            <w:gridSpan w:val="4"/>
            <w:vAlign w:val="center"/>
          </w:tcPr>
          <w:p w14:paraId="675AF9CA">
            <w:pPr>
              <w:spacing w:line="300" w:lineRule="exact"/>
              <w:ind w:left="-120" w:leftChars="-50" w:right="-120" w:rightChars="-50"/>
              <w:jc w:val="center"/>
              <w:rPr>
                <w:rFonts w:eastAsia="宋体"/>
                <w:sz w:val="21"/>
              </w:rPr>
            </w:pPr>
            <w:r>
              <w:rPr>
                <w:rFonts w:hint="eastAsia" w:eastAsia="宋体"/>
                <w:sz w:val="21"/>
              </w:rPr>
              <w:t>直  接  费</w:t>
            </w:r>
          </w:p>
        </w:tc>
        <w:tc>
          <w:tcPr>
            <w:tcW w:w="346" w:type="pct"/>
            <w:vMerge w:val="restart"/>
            <w:vAlign w:val="center"/>
          </w:tcPr>
          <w:p w14:paraId="75392B60">
            <w:pPr>
              <w:spacing w:line="300" w:lineRule="exact"/>
              <w:ind w:left="-120" w:leftChars="-50" w:right="-120" w:rightChars="-50"/>
              <w:jc w:val="center"/>
              <w:rPr>
                <w:rFonts w:eastAsia="宋体"/>
                <w:sz w:val="21"/>
              </w:rPr>
            </w:pPr>
            <w:r>
              <w:rPr>
                <w:rFonts w:eastAsia="宋体"/>
                <w:sz w:val="21"/>
              </w:rPr>
              <w:t>间接费</w:t>
            </w:r>
          </w:p>
        </w:tc>
        <w:tc>
          <w:tcPr>
            <w:tcW w:w="347" w:type="pct"/>
            <w:vMerge w:val="restart"/>
            <w:vAlign w:val="center"/>
          </w:tcPr>
          <w:p w14:paraId="1127128C">
            <w:pPr>
              <w:spacing w:line="300" w:lineRule="exact"/>
              <w:ind w:left="-120" w:leftChars="-50" w:right="-120" w:rightChars="-50"/>
              <w:jc w:val="center"/>
              <w:rPr>
                <w:rFonts w:eastAsia="宋体"/>
                <w:sz w:val="21"/>
              </w:rPr>
            </w:pPr>
            <w:r>
              <w:rPr>
                <w:rFonts w:eastAsia="宋体"/>
                <w:sz w:val="21"/>
              </w:rPr>
              <w:t>利润</w:t>
            </w:r>
          </w:p>
        </w:tc>
        <w:tc>
          <w:tcPr>
            <w:tcW w:w="375" w:type="pct"/>
            <w:vMerge w:val="restart"/>
            <w:vAlign w:val="center"/>
          </w:tcPr>
          <w:p w14:paraId="2AFCDB17">
            <w:pPr>
              <w:spacing w:line="300" w:lineRule="exact"/>
              <w:ind w:left="-120" w:leftChars="-50" w:right="-120" w:rightChars="-50"/>
              <w:jc w:val="center"/>
              <w:rPr>
                <w:rFonts w:eastAsia="宋体"/>
                <w:sz w:val="21"/>
              </w:rPr>
            </w:pPr>
            <w:r>
              <w:rPr>
                <w:rFonts w:hint="eastAsia" w:eastAsia="宋体"/>
                <w:sz w:val="21"/>
              </w:rPr>
              <w:t>材料补差</w:t>
            </w:r>
          </w:p>
          <w:p w14:paraId="4159445C">
            <w:pPr>
              <w:spacing w:line="300" w:lineRule="exact"/>
              <w:ind w:left="-120" w:leftChars="-50" w:right="-120" w:rightChars="-50"/>
              <w:jc w:val="center"/>
              <w:rPr>
                <w:rFonts w:eastAsia="宋体"/>
                <w:sz w:val="21"/>
              </w:rPr>
            </w:pPr>
            <w:r>
              <w:rPr>
                <w:rFonts w:hint="eastAsia" w:eastAsia="宋体"/>
                <w:sz w:val="21"/>
              </w:rPr>
              <w:t>（若有）</w:t>
            </w:r>
          </w:p>
        </w:tc>
        <w:tc>
          <w:tcPr>
            <w:tcW w:w="414" w:type="pct"/>
            <w:vMerge w:val="restart"/>
            <w:vAlign w:val="center"/>
          </w:tcPr>
          <w:p w14:paraId="5CF537EC">
            <w:pPr>
              <w:spacing w:line="300" w:lineRule="exact"/>
              <w:ind w:left="-120" w:leftChars="-50" w:right="-120" w:rightChars="-50"/>
              <w:jc w:val="center"/>
              <w:rPr>
                <w:rFonts w:eastAsia="宋体"/>
                <w:sz w:val="21"/>
              </w:rPr>
            </w:pPr>
            <w:r>
              <w:rPr>
                <w:rFonts w:eastAsia="宋体"/>
                <w:sz w:val="21"/>
              </w:rPr>
              <w:t>税金</w:t>
            </w:r>
          </w:p>
        </w:tc>
        <w:tc>
          <w:tcPr>
            <w:tcW w:w="461" w:type="pct"/>
            <w:vMerge w:val="restart"/>
            <w:vAlign w:val="center"/>
          </w:tcPr>
          <w:p w14:paraId="64B87796">
            <w:pPr>
              <w:spacing w:line="300" w:lineRule="exact"/>
              <w:ind w:left="-120" w:leftChars="-50" w:right="-120" w:rightChars="-50"/>
              <w:jc w:val="center"/>
              <w:rPr>
                <w:rFonts w:eastAsia="宋体"/>
                <w:sz w:val="21"/>
              </w:rPr>
            </w:pPr>
            <w:r>
              <w:rPr>
                <w:rFonts w:eastAsia="宋体"/>
                <w:sz w:val="21"/>
              </w:rPr>
              <w:t>合计</w:t>
            </w:r>
          </w:p>
        </w:tc>
      </w:tr>
      <w:tr w14:paraId="52B9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0" w:type="pct"/>
            <w:vMerge w:val="continue"/>
            <w:vAlign w:val="center"/>
          </w:tcPr>
          <w:p w14:paraId="42DB3AD3">
            <w:pPr>
              <w:spacing w:line="300" w:lineRule="exact"/>
              <w:ind w:left="-120" w:leftChars="-50" w:right="-120" w:rightChars="-50"/>
              <w:jc w:val="center"/>
              <w:rPr>
                <w:rFonts w:eastAsia="宋体"/>
                <w:sz w:val="21"/>
              </w:rPr>
            </w:pPr>
          </w:p>
        </w:tc>
        <w:tc>
          <w:tcPr>
            <w:tcW w:w="680" w:type="pct"/>
            <w:vMerge w:val="continue"/>
            <w:vAlign w:val="center"/>
          </w:tcPr>
          <w:p w14:paraId="17FB9BFD">
            <w:pPr>
              <w:spacing w:line="300" w:lineRule="exact"/>
              <w:ind w:left="-120" w:leftChars="-50" w:right="-120" w:rightChars="-50"/>
              <w:jc w:val="center"/>
              <w:rPr>
                <w:rFonts w:eastAsia="宋体"/>
                <w:sz w:val="21"/>
              </w:rPr>
            </w:pPr>
          </w:p>
        </w:tc>
        <w:tc>
          <w:tcPr>
            <w:tcW w:w="332" w:type="pct"/>
            <w:vMerge w:val="continue"/>
            <w:vAlign w:val="center"/>
          </w:tcPr>
          <w:p w14:paraId="456F08A9">
            <w:pPr>
              <w:spacing w:line="300" w:lineRule="exact"/>
              <w:ind w:left="-120" w:leftChars="-50" w:right="-120" w:rightChars="-50"/>
              <w:jc w:val="center"/>
              <w:rPr>
                <w:rFonts w:eastAsia="宋体"/>
                <w:sz w:val="21"/>
              </w:rPr>
            </w:pPr>
          </w:p>
        </w:tc>
        <w:tc>
          <w:tcPr>
            <w:tcW w:w="1204" w:type="pct"/>
            <w:gridSpan w:val="3"/>
            <w:vAlign w:val="center"/>
          </w:tcPr>
          <w:p w14:paraId="72CCA4F5">
            <w:pPr>
              <w:spacing w:line="300" w:lineRule="exact"/>
              <w:ind w:left="-120" w:leftChars="-50" w:right="-120" w:rightChars="-50"/>
              <w:jc w:val="center"/>
              <w:rPr>
                <w:rFonts w:eastAsia="宋体"/>
                <w:sz w:val="21"/>
              </w:rPr>
            </w:pPr>
            <w:r>
              <w:rPr>
                <w:rFonts w:hint="eastAsia" w:eastAsia="宋体"/>
                <w:sz w:val="21"/>
              </w:rPr>
              <w:t>基本直接费</w:t>
            </w:r>
          </w:p>
        </w:tc>
        <w:tc>
          <w:tcPr>
            <w:tcW w:w="438" w:type="pct"/>
            <w:vMerge w:val="restart"/>
            <w:vAlign w:val="center"/>
          </w:tcPr>
          <w:p w14:paraId="7CA7FE4F">
            <w:pPr>
              <w:spacing w:line="300" w:lineRule="exact"/>
              <w:ind w:left="-120" w:leftChars="-50" w:right="-120" w:rightChars="-50"/>
              <w:jc w:val="center"/>
              <w:rPr>
                <w:rFonts w:eastAsia="宋体"/>
                <w:sz w:val="21"/>
              </w:rPr>
            </w:pPr>
            <w:r>
              <w:rPr>
                <w:rFonts w:eastAsia="宋体"/>
                <w:sz w:val="21"/>
              </w:rPr>
              <w:t>其他直接费</w:t>
            </w:r>
          </w:p>
        </w:tc>
        <w:tc>
          <w:tcPr>
            <w:tcW w:w="346" w:type="pct"/>
            <w:vMerge w:val="continue"/>
            <w:vAlign w:val="center"/>
          </w:tcPr>
          <w:p w14:paraId="08FE6052">
            <w:pPr>
              <w:spacing w:line="300" w:lineRule="exact"/>
              <w:ind w:left="-120" w:leftChars="-50" w:right="-120" w:rightChars="-50"/>
              <w:jc w:val="center"/>
              <w:rPr>
                <w:rFonts w:eastAsia="宋体"/>
                <w:sz w:val="21"/>
              </w:rPr>
            </w:pPr>
          </w:p>
        </w:tc>
        <w:tc>
          <w:tcPr>
            <w:tcW w:w="347" w:type="pct"/>
            <w:vMerge w:val="continue"/>
            <w:vAlign w:val="center"/>
          </w:tcPr>
          <w:p w14:paraId="1F60F7FC">
            <w:pPr>
              <w:spacing w:line="300" w:lineRule="exact"/>
              <w:ind w:left="-120" w:leftChars="-50" w:right="-120" w:rightChars="-50"/>
              <w:jc w:val="center"/>
              <w:rPr>
                <w:rFonts w:eastAsia="宋体"/>
                <w:sz w:val="21"/>
              </w:rPr>
            </w:pPr>
          </w:p>
        </w:tc>
        <w:tc>
          <w:tcPr>
            <w:tcW w:w="375" w:type="pct"/>
            <w:vMerge w:val="continue"/>
            <w:vAlign w:val="center"/>
          </w:tcPr>
          <w:p w14:paraId="49EBA6FA">
            <w:pPr>
              <w:spacing w:line="300" w:lineRule="exact"/>
              <w:ind w:left="-120" w:leftChars="-50" w:right="-120" w:rightChars="-50"/>
              <w:jc w:val="center"/>
              <w:rPr>
                <w:rFonts w:eastAsia="宋体"/>
                <w:sz w:val="21"/>
              </w:rPr>
            </w:pPr>
          </w:p>
        </w:tc>
        <w:tc>
          <w:tcPr>
            <w:tcW w:w="414" w:type="pct"/>
            <w:vMerge w:val="continue"/>
            <w:vAlign w:val="center"/>
          </w:tcPr>
          <w:p w14:paraId="29F0ADC0">
            <w:pPr>
              <w:spacing w:line="300" w:lineRule="exact"/>
              <w:ind w:left="-120" w:leftChars="-50" w:right="-120" w:rightChars="-50"/>
              <w:jc w:val="center"/>
              <w:rPr>
                <w:rFonts w:eastAsia="宋体"/>
                <w:sz w:val="21"/>
              </w:rPr>
            </w:pPr>
          </w:p>
        </w:tc>
        <w:tc>
          <w:tcPr>
            <w:tcW w:w="461" w:type="pct"/>
            <w:vMerge w:val="continue"/>
            <w:vAlign w:val="center"/>
          </w:tcPr>
          <w:p w14:paraId="05511672">
            <w:pPr>
              <w:spacing w:line="300" w:lineRule="exact"/>
              <w:ind w:left="-120" w:leftChars="-50" w:right="-120" w:rightChars="-50"/>
              <w:jc w:val="center"/>
              <w:rPr>
                <w:rFonts w:eastAsia="宋体"/>
                <w:sz w:val="21"/>
              </w:rPr>
            </w:pPr>
          </w:p>
        </w:tc>
      </w:tr>
      <w:tr w14:paraId="22E2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0" w:type="pct"/>
            <w:vMerge w:val="continue"/>
            <w:vAlign w:val="center"/>
          </w:tcPr>
          <w:p w14:paraId="039CCBA7">
            <w:pPr>
              <w:spacing w:line="300" w:lineRule="exact"/>
              <w:ind w:left="-120" w:leftChars="-50" w:right="-120" w:rightChars="-50"/>
              <w:jc w:val="center"/>
              <w:rPr>
                <w:rFonts w:eastAsia="宋体"/>
                <w:sz w:val="21"/>
              </w:rPr>
            </w:pPr>
          </w:p>
        </w:tc>
        <w:tc>
          <w:tcPr>
            <w:tcW w:w="680" w:type="pct"/>
            <w:vMerge w:val="continue"/>
            <w:vAlign w:val="center"/>
          </w:tcPr>
          <w:p w14:paraId="7FB16A4D">
            <w:pPr>
              <w:spacing w:line="300" w:lineRule="exact"/>
              <w:ind w:left="-120" w:leftChars="-50" w:right="-120" w:rightChars="-50"/>
              <w:jc w:val="center"/>
              <w:rPr>
                <w:rFonts w:eastAsia="宋体"/>
                <w:sz w:val="21"/>
              </w:rPr>
            </w:pPr>
          </w:p>
        </w:tc>
        <w:tc>
          <w:tcPr>
            <w:tcW w:w="332" w:type="pct"/>
            <w:vMerge w:val="continue"/>
            <w:vAlign w:val="center"/>
          </w:tcPr>
          <w:p w14:paraId="2E2CD5EE">
            <w:pPr>
              <w:spacing w:line="300" w:lineRule="exact"/>
              <w:ind w:left="-120" w:leftChars="-50" w:right="-120" w:rightChars="-50"/>
              <w:jc w:val="center"/>
              <w:rPr>
                <w:rFonts w:eastAsia="宋体"/>
                <w:sz w:val="21"/>
              </w:rPr>
            </w:pPr>
          </w:p>
        </w:tc>
        <w:tc>
          <w:tcPr>
            <w:tcW w:w="381" w:type="pct"/>
            <w:vAlign w:val="center"/>
          </w:tcPr>
          <w:p w14:paraId="09944A6E">
            <w:pPr>
              <w:spacing w:line="300" w:lineRule="exact"/>
              <w:ind w:left="-120" w:leftChars="-50" w:right="-120" w:rightChars="-50"/>
              <w:jc w:val="center"/>
              <w:rPr>
                <w:rFonts w:eastAsia="宋体"/>
                <w:sz w:val="21"/>
              </w:rPr>
            </w:pPr>
            <w:r>
              <w:rPr>
                <w:rFonts w:eastAsia="宋体"/>
                <w:sz w:val="21"/>
              </w:rPr>
              <w:t>人工费</w:t>
            </w:r>
          </w:p>
        </w:tc>
        <w:tc>
          <w:tcPr>
            <w:tcW w:w="352" w:type="pct"/>
            <w:vAlign w:val="center"/>
          </w:tcPr>
          <w:p w14:paraId="63411AB7">
            <w:pPr>
              <w:spacing w:line="300" w:lineRule="exact"/>
              <w:ind w:left="-120" w:leftChars="-50" w:right="-120" w:rightChars="-50"/>
              <w:jc w:val="center"/>
              <w:rPr>
                <w:rFonts w:eastAsia="宋体"/>
                <w:sz w:val="21"/>
              </w:rPr>
            </w:pPr>
            <w:r>
              <w:rPr>
                <w:rFonts w:eastAsia="宋体"/>
                <w:sz w:val="21"/>
              </w:rPr>
              <w:t>材料费</w:t>
            </w:r>
          </w:p>
        </w:tc>
        <w:tc>
          <w:tcPr>
            <w:tcW w:w="469" w:type="pct"/>
            <w:vAlign w:val="center"/>
          </w:tcPr>
          <w:p w14:paraId="2785657D">
            <w:pPr>
              <w:spacing w:line="300" w:lineRule="exact"/>
              <w:ind w:left="-120" w:leftChars="-50" w:right="-120" w:rightChars="-50"/>
              <w:jc w:val="center"/>
              <w:rPr>
                <w:rFonts w:eastAsia="宋体"/>
                <w:sz w:val="21"/>
              </w:rPr>
            </w:pPr>
            <w:r>
              <w:rPr>
                <w:rFonts w:eastAsia="宋体"/>
                <w:sz w:val="21"/>
              </w:rPr>
              <w:t>机械使用费</w:t>
            </w:r>
          </w:p>
        </w:tc>
        <w:tc>
          <w:tcPr>
            <w:tcW w:w="438" w:type="pct"/>
            <w:vMerge w:val="continue"/>
            <w:vAlign w:val="center"/>
          </w:tcPr>
          <w:p w14:paraId="0BFB9271">
            <w:pPr>
              <w:spacing w:line="300" w:lineRule="exact"/>
              <w:ind w:left="-120" w:leftChars="-50" w:right="-120" w:rightChars="-50"/>
              <w:jc w:val="center"/>
              <w:rPr>
                <w:rFonts w:eastAsia="宋体"/>
                <w:sz w:val="21"/>
              </w:rPr>
            </w:pPr>
          </w:p>
        </w:tc>
        <w:tc>
          <w:tcPr>
            <w:tcW w:w="346" w:type="pct"/>
            <w:vMerge w:val="continue"/>
            <w:vAlign w:val="center"/>
          </w:tcPr>
          <w:p w14:paraId="26C36FE1">
            <w:pPr>
              <w:spacing w:line="300" w:lineRule="exact"/>
              <w:ind w:left="-120" w:leftChars="-50" w:right="-120" w:rightChars="-50"/>
              <w:jc w:val="center"/>
              <w:rPr>
                <w:rFonts w:eastAsia="宋体"/>
                <w:sz w:val="21"/>
              </w:rPr>
            </w:pPr>
          </w:p>
        </w:tc>
        <w:tc>
          <w:tcPr>
            <w:tcW w:w="347" w:type="pct"/>
            <w:vMerge w:val="continue"/>
            <w:vAlign w:val="center"/>
          </w:tcPr>
          <w:p w14:paraId="2263598D">
            <w:pPr>
              <w:spacing w:line="300" w:lineRule="exact"/>
              <w:ind w:left="-120" w:leftChars="-50" w:right="-120" w:rightChars="-50"/>
              <w:jc w:val="center"/>
              <w:rPr>
                <w:rFonts w:eastAsia="宋体"/>
                <w:sz w:val="21"/>
              </w:rPr>
            </w:pPr>
          </w:p>
        </w:tc>
        <w:tc>
          <w:tcPr>
            <w:tcW w:w="375" w:type="pct"/>
            <w:vMerge w:val="continue"/>
            <w:vAlign w:val="center"/>
          </w:tcPr>
          <w:p w14:paraId="6EB97310">
            <w:pPr>
              <w:spacing w:line="300" w:lineRule="exact"/>
              <w:ind w:left="-120" w:leftChars="-50" w:right="-120" w:rightChars="-50"/>
              <w:jc w:val="center"/>
              <w:rPr>
                <w:rFonts w:eastAsia="宋体"/>
                <w:sz w:val="21"/>
              </w:rPr>
            </w:pPr>
          </w:p>
        </w:tc>
        <w:tc>
          <w:tcPr>
            <w:tcW w:w="414" w:type="pct"/>
            <w:vMerge w:val="continue"/>
            <w:vAlign w:val="center"/>
          </w:tcPr>
          <w:p w14:paraId="1F00C269">
            <w:pPr>
              <w:spacing w:line="300" w:lineRule="exact"/>
              <w:ind w:left="-120" w:leftChars="-50" w:right="-120" w:rightChars="-50"/>
              <w:jc w:val="center"/>
              <w:rPr>
                <w:rFonts w:eastAsia="宋体"/>
                <w:sz w:val="21"/>
              </w:rPr>
            </w:pPr>
          </w:p>
        </w:tc>
        <w:tc>
          <w:tcPr>
            <w:tcW w:w="461" w:type="pct"/>
            <w:vMerge w:val="continue"/>
            <w:vAlign w:val="center"/>
          </w:tcPr>
          <w:p w14:paraId="19C0E173">
            <w:pPr>
              <w:spacing w:line="300" w:lineRule="exact"/>
              <w:ind w:left="-120" w:leftChars="-50" w:right="-120" w:rightChars="-50"/>
              <w:jc w:val="center"/>
              <w:rPr>
                <w:rFonts w:eastAsia="宋体"/>
                <w:sz w:val="21"/>
              </w:rPr>
            </w:pPr>
          </w:p>
        </w:tc>
      </w:tr>
      <w:tr w14:paraId="70EF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3DD061A1">
            <w:pPr>
              <w:spacing w:line="300" w:lineRule="exact"/>
              <w:ind w:left="-120" w:leftChars="-50" w:right="-120" w:rightChars="-50"/>
              <w:jc w:val="center"/>
              <w:rPr>
                <w:rFonts w:eastAsia="宋体"/>
                <w:sz w:val="21"/>
              </w:rPr>
            </w:pPr>
          </w:p>
        </w:tc>
        <w:tc>
          <w:tcPr>
            <w:tcW w:w="680" w:type="pct"/>
            <w:vAlign w:val="center"/>
          </w:tcPr>
          <w:p w14:paraId="19322D2C">
            <w:pPr>
              <w:spacing w:line="300" w:lineRule="exact"/>
              <w:ind w:left="-120" w:leftChars="-50" w:right="-120" w:rightChars="-50"/>
              <w:jc w:val="center"/>
              <w:rPr>
                <w:rFonts w:eastAsia="宋体"/>
                <w:sz w:val="21"/>
              </w:rPr>
            </w:pPr>
          </w:p>
        </w:tc>
        <w:tc>
          <w:tcPr>
            <w:tcW w:w="332" w:type="pct"/>
            <w:vAlign w:val="center"/>
          </w:tcPr>
          <w:p w14:paraId="04851B43">
            <w:pPr>
              <w:spacing w:line="300" w:lineRule="exact"/>
              <w:ind w:left="-120" w:leftChars="-50" w:right="-120" w:rightChars="-50"/>
              <w:jc w:val="center"/>
              <w:rPr>
                <w:rFonts w:eastAsia="宋体"/>
                <w:sz w:val="21"/>
              </w:rPr>
            </w:pPr>
          </w:p>
        </w:tc>
        <w:tc>
          <w:tcPr>
            <w:tcW w:w="381" w:type="pct"/>
            <w:vAlign w:val="center"/>
          </w:tcPr>
          <w:p w14:paraId="19AF7EF0">
            <w:pPr>
              <w:spacing w:line="300" w:lineRule="exact"/>
              <w:ind w:left="-120" w:leftChars="-50" w:right="-120" w:rightChars="-50"/>
              <w:jc w:val="center"/>
              <w:rPr>
                <w:rFonts w:eastAsia="宋体"/>
                <w:sz w:val="21"/>
              </w:rPr>
            </w:pPr>
          </w:p>
        </w:tc>
        <w:tc>
          <w:tcPr>
            <w:tcW w:w="352" w:type="pct"/>
            <w:vAlign w:val="center"/>
          </w:tcPr>
          <w:p w14:paraId="6C3B4B54">
            <w:pPr>
              <w:spacing w:line="300" w:lineRule="exact"/>
              <w:ind w:left="-120" w:leftChars="-50" w:right="-120" w:rightChars="-50"/>
              <w:jc w:val="center"/>
              <w:rPr>
                <w:rFonts w:eastAsia="宋体"/>
                <w:sz w:val="21"/>
              </w:rPr>
            </w:pPr>
          </w:p>
        </w:tc>
        <w:tc>
          <w:tcPr>
            <w:tcW w:w="469" w:type="pct"/>
            <w:vAlign w:val="center"/>
          </w:tcPr>
          <w:p w14:paraId="7A718A47">
            <w:pPr>
              <w:spacing w:line="300" w:lineRule="exact"/>
              <w:ind w:left="-120" w:leftChars="-50" w:right="-120" w:rightChars="-50"/>
              <w:jc w:val="center"/>
              <w:rPr>
                <w:rFonts w:eastAsia="宋体"/>
                <w:sz w:val="21"/>
              </w:rPr>
            </w:pPr>
          </w:p>
        </w:tc>
        <w:tc>
          <w:tcPr>
            <w:tcW w:w="438" w:type="pct"/>
            <w:vAlign w:val="center"/>
          </w:tcPr>
          <w:p w14:paraId="5F0C8AED">
            <w:pPr>
              <w:spacing w:line="300" w:lineRule="exact"/>
              <w:ind w:left="-120" w:leftChars="-50" w:right="-120" w:rightChars="-50"/>
              <w:jc w:val="center"/>
              <w:rPr>
                <w:rFonts w:eastAsia="宋体"/>
                <w:sz w:val="21"/>
              </w:rPr>
            </w:pPr>
          </w:p>
        </w:tc>
        <w:tc>
          <w:tcPr>
            <w:tcW w:w="346" w:type="pct"/>
            <w:vAlign w:val="center"/>
          </w:tcPr>
          <w:p w14:paraId="288D3E7E">
            <w:pPr>
              <w:spacing w:line="300" w:lineRule="exact"/>
              <w:ind w:left="-120" w:leftChars="-50" w:right="-120" w:rightChars="-50"/>
              <w:jc w:val="center"/>
              <w:rPr>
                <w:rFonts w:eastAsia="宋体"/>
                <w:sz w:val="21"/>
              </w:rPr>
            </w:pPr>
          </w:p>
        </w:tc>
        <w:tc>
          <w:tcPr>
            <w:tcW w:w="347" w:type="pct"/>
            <w:vAlign w:val="center"/>
          </w:tcPr>
          <w:p w14:paraId="662668D7">
            <w:pPr>
              <w:spacing w:line="300" w:lineRule="exact"/>
              <w:ind w:left="-120" w:leftChars="-50" w:right="-120" w:rightChars="-50"/>
              <w:jc w:val="center"/>
              <w:rPr>
                <w:rFonts w:eastAsia="宋体"/>
                <w:sz w:val="21"/>
              </w:rPr>
            </w:pPr>
          </w:p>
        </w:tc>
        <w:tc>
          <w:tcPr>
            <w:tcW w:w="375" w:type="pct"/>
            <w:vAlign w:val="center"/>
          </w:tcPr>
          <w:p w14:paraId="1AB659FD">
            <w:pPr>
              <w:spacing w:line="300" w:lineRule="exact"/>
              <w:ind w:left="-120" w:leftChars="-50" w:right="-120" w:rightChars="-50"/>
              <w:jc w:val="center"/>
              <w:rPr>
                <w:rFonts w:eastAsia="宋体"/>
                <w:sz w:val="21"/>
              </w:rPr>
            </w:pPr>
          </w:p>
        </w:tc>
        <w:tc>
          <w:tcPr>
            <w:tcW w:w="414" w:type="pct"/>
            <w:vAlign w:val="center"/>
          </w:tcPr>
          <w:p w14:paraId="4641991B">
            <w:pPr>
              <w:spacing w:line="300" w:lineRule="exact"/>
              <w:ind w:left="-120" w:leftChars="-50" w:right="-120" w:rightChars="-50"/>
              <w:jc w:val="center"/>
              <w:rPr>
                <w:rFonts w:eastAsia="宋体"/>
                <w:sz w:val="21"/>
              </w:rPr>
            </w:pPr>
          </w:p>
        </w:tc>
        <w:tc>
          <w:tcPr>
            <w:tcW w:w="461" w:type="pct"/>
            <w:vAlign w:val="center"/>
          </w:tcPr>
          <w:p w14:paraId="72FB1E00">
            <w:pPr>
              <w:spacing w:line="300" w:lineRule="exact"/>
              <w:ind w:left="-120" w:leftChars="-50" w:right="-120" w:rightChars="-50"/>
              <w:jc w:val="center"/>
              <w:rPr>
                <w:rFonts w:eastAsia="宋体"/>
                <w:sz w:val="21"/>
              </w:rPr>
            </w:pPr>
          </w:p>
        </w:tc>
      </w:tr>
      <w:tr w14:paraId="21B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6A758EE7">
            <w:pPr>
              <w:spacing w:line="300" w:lineRule="exact"/>
              <w:ind w:left="-120" w:leftChars="-50" w:right="-120" w:rightChars="-50"/>
              <w:jc w:val="center"/>
              <w:rPr>
                <w:rFonts w:eastAsia="宋体"/>
                <w:sz w:val="21"/>
              </w:rPr>
            </w:pPr>
          </w:p>
        </w:tc>
        <w:tc>
          <w:tcPr>
            <w:tcW w:w="680" w:type="pct"/>
            <w:vAlign w:val="center"/>
          </w:tcPr>
          <w:p w14:paraId="35099C60">
            <w:pPr>
              <w:spacing w:line="300" w:lineRule="exact"/>
              <w:ind w:left="-120" w:leftChars="-50" w:right="-120" w:rightChars="-50"/>
              <w:jc w:val="center"/>
              <w:rPr>
                <w:rFonts w:eastAsia="宋体"/>
                <w:sz w:val="21"/>
              </w:rPr>
            </w:pPr>
          </w:p>
        </w:tc>
        <w:tc>
          <w:tcPr>
            <w:tcW w:w="332" w:type="pct"/>
            <w:vAlign w:val="center"/>
          </w:tcPr>
          <w:p w14:paraId="5D405481">
            <w:pPr>
              <w:spacing w:line="300" w:lineRule="exact"/>
              <w:ind w:left="-120" w:leftChars="-50" w:right="-120" w:rightChars="-50"/>
              <w:jc w:val="center"/>
              <w:rPr>
                <w:rFonts w:eastAsia="宋体"/>
                <w:sz w:val="21"/>
              </w:rPr>
            </w:pPr>
          </w:p>
        </w:tc>
        <w:tc>
          <w:tcPr>
            <w:tcW w:w="381" w:type="pct"/>
            <w:vAlign w:val="center"/>
          </w:tcPr>
          <w:p w14:paraId="52B9CB8E">
            <w:pPr>
              <w:spacing w:line="300" w:lineRule="exact"/>
              <w:ind w:left="-120" w:leftChars="-50" w:right="-120" w:rightChars="-50"/>
              <w:jc w:val="center"/>
              <w:rPr>
                <w:rFonts w:eastAsia="宋体"/>
                <w:sz w:val="21"/>
              </w:rPr>
            </w:pPr>
          </w:p>
        </w:tc>
        <w:tc>
          <w:tcPr>
            <w:tcW w:w="352" w:type="pct"/>
            <w:vAlign w:val="center"/>
          </w:tcPr>
          <w:p w14:paraId="558EDCDC">
            <w:pPr>
              <w:spacing w:line="300" w:lineRule="exact"/>
              <w:ind w:left="-120" w:leftChars="-50" w:right="-120" w:rightChars="-50"/>
              <w:jc w:val="center"/>
              <w:rPr>
                <w:rFonts w:eastAsia="宋体"/>
                <w:sz w:val="21"/>
              </w:rPr>
            </w:pPr>
          </w:p>
        </w:tc>
        <w:tc>
          <w:tcPr>
            <w:tcW w:w="469" w:type="pct"/>
            <w:vAlign w:val="center"/>
          </w:tcPr>
          <w:p w14:paraId="264E00FE">
            <w:pPr>
              <w:spacing w:line="300" w:lineRule="exact"/>
              <w:ind w:left="-120" w:leftChars="-50" w:right="-120" w:rightChars="-50"/>
              <w:jc w:val="center"/>
              <w:rPr>
                <w:rFonts w:eastAsia="宋体"/>
                <w:sz w:val="21"/>
              </w:rPr>
            </w:pPr>
          </w:p>
        </w:tc>
        <w:tc>
          <w:tcPr>
            <w:tcW w:w="438" w:type="pct"/>
            <w:vAlign w:val="center"/>
          </w:tcPr>
          <w:p w14:paraId="76C8CD2D">
            <w:pPr>
              <w:spacing w:line="300" w:lineRule="exact"/>
              <w:ind w:left="-120" w:leftChars="-50" w:right="-120" w:rightChars="-50"/>
              <w:jc w:val="center"/>
              <w:rPr>
                <w:rFonts w:eastAsia="宋体"/>
                <w:sz w:val="21"/>
              </w:rPr>
            </w:pPr>
          </w:p>
        </w:tc>
        <w:tc>
          <w:tcPr>
            <w:tcW w:w="346" w:type="pct"/>
            <w:vAlign w:val="center"/>
          </w:tcPr>
          <w:p w14:paraId="0A0256AB">
            <w:pPr>
              <w:spacing w:line="300" w:lineRule="exact"/>
              <w:ind w:left="-120" w:leftChars="-50" w:right="-120" w:rightChars="-50"/>
              <w:jc w:val="center"/>
              <w:rPr>
                <w:rFonts w:eastAsia="宋体"/>
                <w:sz w:val="21"/>
              </w:rPr>
            </w:pPr>
          </w:p>
        </w:tc>
        <w:tc>
          <w:tcPr>
            <w:tcW w:w="347" w:type="pct"/>
            <w:vAlign w:val="center"/>
          </w:tcPr>
          <w:p w14:paraId="062B34F7">
            <w:pPr>
              <w:spacing w:line="300" w:lineRule="exact"/>
              <w:ind w:left="-120" w:leftChars="-50" w:right="-120" w:rightChars="-50"/>
              <w:jc w:val="center"/>
              <w:rPr>
                <w:rFonts w:eastAsia="宋体"/>
                <w:sz w:val="21"/>
              </w:rPr>
            </w:pPr>
          </w:p>
        </w:tc>
        <w:tc>
          <w:tcPr>
            <w:tcW w:w="375" w:type="pct"/>
            <w:vAlign w:val="center"/>
          </w:tcPr>
          <w:p w14:paraId="50B69325">
            <w:pPr>
              <w:spacing w:line="300" w:lineRule="exact"/>
              <w:ind w:left="-120" w:leftChars="-50" w:right="-120" w:rightChars="-50"/>
              <w:jc w:val="center"/>
              <w:rPr>
                <w:rFonts w:eastAsia="宋体"/>
                <w:sz w:val="21"/>
              </w:rPr>
            </w:pPr>
          </w:p>
        </w:tc>
        <w:tc>
          <w:tcPr>
            <w:tcW w:w="414" w:type="pct"/>
            <w:vAlign w:val="center"/>
          </w:tcPr>
          <w:p w14:paraId="3FE7C07B">
            <w:pPr>
              <w:spacing w:line="300" w:lineRule="exact"/>
              <w:ind w:left="-120" w:leftChars="-50" w:right="-120" w:rightChars="-50"/>
              <w:jc w:val="center"/>
              <w:rPr>
                <w:rFonts w:eastAsia="宋体"/>
                <w:sz w:val="21"/>
              </w:rPr>
            </w:pPr>
          </w:p>
        </w:tc>
        <w:tc>
          <w:tcPr>
            <w:tcW w:w="461" w:type="pct"/>
            <w:vAlign w:val="center"/>
          </w:tcPr>
          <w:p w14:paraId="24996B0A">
            <w:pPr>
              <w:spacing w:line="300" w:lineRule="exact"/>
              <w:ind w:left="-120" w:leftChars="-50" w:right="-120" w:rightChars="-50"/>
              <w:jc w:val="center"/>
              <w:rPr>
                <w:rFonts w:eastAsia="宋体"/>
                <w:sz w:val="21"/>
              </w:rPr>
            </w:pPr>
          </w:p>
        </w:tc>
      </w:tr>
      <w:tr w14:paraId="71BF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21FF8632">
            <w:pPr>
              <w:spacing w:line="300" w:lineRule="exact"/>
              <w:ind w:left="-120" w:leftChars="-50" w:right="-120" w:rightChars="-50"/>
              <w:jc w:val="center"/>
              <w:rPr>
                <w:rFonts w:eastAsia="宋体"/>
                <w:sz w:val="21"/>
              </w:rPr>
            </w:pPr>
          </w:p>
        </w:tc>
        <w:tc>
          <w:tcPr>
            <w:tcW w:w="680" w:type="pct"/>
            <w:vAlign w:val="center"/>
          </w:tcPr>
          <w:p w14:paraId="3D30654B">
            <w:pPr>
              <w:spacing w:line="300" w:lineRule="exact"/>
              <w:ind w:left="-120" w:leftChars="-50" w:right="-120" w:rightChars="-50"/>
              <w:jc w:val="center"/>
              <w:rPr>
                <w:rFonts w:eastAsia="宋体"/>
                <w:sz w:val="21"/>
              </w:rPr>
            </w:pPr>
          </w:p>
        </w:tc>
        <w:tc>
          <w:tcPr>
            <w:tcW w:w="332" w:type="pct"/>
            <w:vAlign w:val="center"/>
          </w:tcPr>
          <w:p w14:paraId="3EBF16A9">
            <w:pPr>
              <w:spacing w:line="300" w:lineRule="exact"/>
              <w:ind w:left="-120" w:leftChars="-50" w:right="-120" w:rightChars="-50"/>
              <w:jc w:val="center"/>
              <w:rPr>
                <w:rFonts w:eastAsia="宋体"/>
                <w:sz w:val="21"/>
              </w:rPr>
            </w:pPr>
          </w:p>
        </w:tc>
        <w:tc>
          <w:tcPr>
            <w:tcW w:w="381" w:type="pct"/>
            <w:vAlign w:val="center"/>
          </w:tcPr>
          <w:p w14:paraId="550CE890">
            <w:pPr>
              <w:spacing w:line="300" w:lineRule="exact"/>
              <w:ind w:left="-120" w:leftChars="-50" w:right="-120" w:rightChars="-50"/>
              <w:jc w:val="center"/>
              <w:rPr>
                <w:rFonts w:eastAsia="宋体"/>
                <w:sz w:val="21"/>
              </w:rPr>
            </w:pPr>
          </w:p>
        </w:tc>
        <w:tc>
          <w:tcPr>
            <w:tcW w:w="352" w:type="pct"/>
            <w:vAlign w:val="center"/>
          </w:tcPr>
          <w:p w14:paraId="23BCB022">
            <w:pPr>
              <w:spacing w:line="300" w:lineRule="exact"/>
              <w:ind w:left="-120" w:leftChars="-50" w:right="-120" w:rightChars="-50"/>
              <w:jc w:val="center"/>
              <w:rPr>
                <w:rFonts w:eastAsia="宋体"/>
                <w:sz w:val="21"/>
              </w:rPr>
            </w:pPr>
          </w:p>
        </w:tc>
        <w:tc>
          <w:tcPr>
            <w:tcW w:w="469" w:type="pct"/>
            <w:vAlign w:val="center"/>
          </w:tcPr>
          <w:p w14:paraId="7823503D">
            <w:pPr>
              <w:spacing w:line="300" w:lineRule="exact"/>
              <w:ind w:left="-120" w:leftChars="-50" w:right="-120" w:rightChars="-50"/>
              <w:jc w:val="center"/>
              <w:rPr>
                <w:rFonts w:eastAsia="宋体"/>
                <w:sz w:val="21"/>
              </w:rPr>
            </w:pPr>
          </w:p>
        </w:tc>
        <w:tc>
          <w:tcPr>
            <w:tcW w:w="438" w:type="pct"/>
            <w:vAlign w:val="center"/>
          </w:tcPr>
          <w:p w14:paraId="5B38DC00">
            <w:pPr>
              <w:spacing w:line="300" w:lineRule="exact"/>
              <w:ind w:left="-120" w:leftChars="-50" w:right="-120" w:rightChars="-50"/>
              <w:jc w:val="center"/>
              <w:rPr>
                <w:rFonts w:eastAsia="宋体"/>
                <w:sz w:val="21"/>
              </w:rPr>
            </w:pPr>
          </w:p>
        </w:tc>
        <w:tc>
          <w:tcPr>
            <w:tcW w:w="346" w:type="pct"/>
            <w:vAlign w:val="center"/>
          </w:tcPr>
          <w:p w14:paraId="12DA674A">
            <w:pPr>
              <w:spacing w:line="300" w:lineRule="exact"/>
              <w:ind w:left="-120" w:leftChars="-50" w:right="-120" w:rightChars="-50"/>
              <w:jc w:val="center"/>
              <w:rPr>
                <w:rFonts w:eastAsia="宋体"/>
                <w:sz w:val="21"/>
              </w:rPr>
            </w:pPr>
          </w:p>
        </w:tc>
        <w:tc>
          <w:tcPr>
            <w:tcW w:w="347" w:type="pct"/>
            <w:vAlign w:val="center"/>
          </w:tcPr>
          <w:p w14:paraId="66905F6E">
            <w:pPr>
              <w:spacing w:line="300" w:lineRule="exact"/>
              <w:ind w:left="-120" w:leftChars="-50" w:right="-120" w:rightChars="-50"/>
              <w:jc w:val="center"/>
              <w:rPr>
                <w:rFonts w:eastAsia="宋体"/>
                <w:sz w:val="21"/>
              </w:rPr>
            </w:pPr>
          </w:p>
        </w:tc>
        <w:tc>
          <w:tcPr>
            <w:tcW w:w="375" w:type="pct"/>
            <w:vAlign w:val="center"/>
          </w:tcPr>
          <w:p w14:paraId="0B30729C">
            <w:pPr>
              <w:spacing w:line="300" w:lineRule="exact"/>
              <w:ind w:left="-120" w:leftChars="-50" w:right="-120" w:rightChars="-50"/>
              <w:jc w:val="center"/>
              <w:rPr>
                <w:rFonts w:eastAsia="宋体"/>
                <w:sz w:val="21"/>
              </w:rPr>
            </w:pPr>
          </w:p>
        </w:tc>
        <w:tc>
          <w:tcPr>
            <w:tcW w:w="414" w:type="pct"/>
            <w:vAlign w:val="center"/>
          </w:tcPr>
          <w:p w14:paraId="7C36D8CB">
            <w:pPr>
              <w:spacing w:line="300" w:lineRule="exact"/>
              <w:ind w:left="-120" w:leftChars="-50" w:right="-120" w:rightChars="-50"/>
              <w:jc w:val="center"/>
              <w:rPr>
                <w:rFonts w:eastAsia="宋体"/>
                <w:sz w:val="21"/>
              </w:rPr>
            </w:pPr>
          </w:p>
        </w:tc>
        <w:tc>
          <w:tcPr>
            <w:tcW w:w="461" w:type="pct"/>
            <w:vAlign w:val="center"/>
          </w:tcPr>
          <w:p w14:paraId="46A0A9B8">
            <w:pPr>
              <w:spacing w:line="300" w:lineRule="exact"/>
              <w:ind w:left="-120" w:leftChars="-50" w:right="-120" w:rightChars="-50"/>
              <w:jc w:val="center"/>
              <w:rPr>
                <w:rFonts w:eastAsia="宋体"/>
                <w:sz w:val="21"/>
              </w:rPr>
            </w:pPr>
          </w:p>
        </w:tc>
      </w:tr>
      <w:tr w14:paraId="454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2A235428">
            <w:pPr>
              <w:spacing w:line="300" w:lineRule="exact"/>
              <w:ind w:left="-120" w:leftChars="-50" w:right="-120" w:rightChars="-50"/>
              <w:jc w:val="center"/>
              <w:rPr>
                <w:rFonts w:eastAsia="宋体"/>
                <w:sz w:val="21"/>
              </w:rPr>
            </w:pPr>
          </w:p>
        </w:tc>
        <w:tc>
          <w:tcPr>
            <w:tcW w:w="680" w:type="pct"/>
            <w:vAlign w:val="center"/>
          </w:tcPr>
          <w:p w14:paraId="4B41F62A">
            <w:pPr>
              <w:spacing w:line="300" w:lineRule="exact"/>
              <w:ind w:left="-120" w:leftChars="-50" w:right="-120" w:rightChars="-50"/>
              <w:jc w:val="center"/>
              <w:rPr>
                <w:rFonts w:eastAsia="宋体"/>
                <w:sz w:val="21"/>
              </w:rPr>
            </w:pPr>
          </w:p>
        </w:tc>
        <w:tc>
          <w:tcPr>
            <w:tcW w:w="332" w:type="pct"/>
            <w:vAlign w:val="center"/>
          </w:tcPr>
          <w:p w14:paraId="276D5C7E">
            <w:pPr>
              <w:spacing w:line="300" w:lineRule="exact"/>
              <w:ind w:left="-120" w:leftChars="-50" w:right="-120" w:rightChars="-50"/>
              <w:jc w:val="center"/>
              <w:rPr>
                <w:rFonts w:eastAsia="宋体"/>
                <w:sz w:val="21"/>
              </w:rPr>
            </w:pPr>
          </w:p>
        </w:tc>
        <w:tc>
          <w:tcPr>
            <w:tcW w:w="381" w:type="pct"/>
            <w:vAlign w:val="center"/>
          </w:tcPr>
          <w:p w14:paraId="008816E3">
            <w:pPr>
              <w:spacing w:line="300" w:lineRule="exact"/>
              <w:ind w:left="-120" w:leftChars="-50" w:right="-120" w:rightChars="-50"/>
              <w:jc w:val="center"/>
              <w:rPr>
                <w:rFonts w:eastAsia="宋体"/>
                <w:sz w:val="21"/>
              </w:rPr>
            </w:pPr>
          </w:p>
        </w:tc>
        <w:tc>
          <w:tcPr>
            <w:tcW w:w="352" w:type="pct"/>
            <w:vAlign w:val="center"/>
          </w:tcPr>
          <w:p w14:paraId="728387C2">
            <w:pPr>
              <w:spacing w:line="300" w:lineRule="exact"/>
              <w:ind w:left="-120" w:leftChars="-50" w:right="-120" w:rightChars="-50"/>
              <w:jc w:val="center"/>
              <w:rPr>
                <w:rFonts w:eastAsia="宋体"/>
                <w:sz w:val="21"/>
              </w:rPr>
            </w:pPr>
          </w:p>
        </w:tc>
        <w:tc>
          <w:tcPr>
            <w:tcW w:w="469" w:type="pct"/>
            <w:vAlign w:val="center"/>
          </w:tcPr>
          <w:p w14:paraId="5CD0693A">
            <w:pPr>
              <w:spacing w:line="300" w:lineRule="exact"/>
              <w:ind w:left="-120" w:leftChars="-50" w:right="-120" w:rightChars="-50"/>
              <w:jc w:val="center"/>
              <w:rPr>
                <w:rFonts w:eastAsia="宋体"/>
                <w:sz w:val="21"/>
              </w:rPr>
            </w:pPr>
          </w:p>
        </w:tc>
        <w:tc>
          <w:tcPr>
            <w:tcW w:w="438" w:type="pct"/>
            <w:vAlign w:val="center"/>
          </w:tcPr>
          <w:p w14:paraId="746057BD">
            <w:pPr>
              <w:spacing w:line="300" w:lineRule="exact"/>
              <w:ind w:left="-120" w:leftChars="-50" w:right="-120" w:rightChars="-50"/>
              <w:jc w:val="center"/>
              <w:rPr>
                <w:rFonts w:eastAsia="宋体"/>
                <w:sz w:val="21"/>
              </w:rPr>
            </w:pPr>
          </w:p>
        </w:tc>
        <w:tc>
          <w:tcPr>
            <w:tcW w:w="346" w:type="pct"/>
            <w:vAlign w:val="center"/>
          </w:tcPr>
          <w:p w14:paraId="1F8552BA">
            <w:pPr>
              <w:spacing w:line="300" w:lineRule="exact"/>
              <w:ind w:left="-120" w:leftChars="-50" w:right="-120" w:rightChars="-50"/>
              <w:jc w:val="center"/>
              <w:rPr>
                <w:rFonts w:eastAsia="宋体"/>
                <w:sz w:val="21"/>
              </w:rPr>
            </w:pPr>
          </w:p>
        </w:tc>
        <w:tc>
          <w:tcPr>
            <w:tcW w:w="347" w:type="pct"/>
            <w:vAlign w:val="center"/>
          </w:tcPr>
          <w:p w14:paraId="019BDAD7">
            <w:pPr>
              <w:spacing w:line="300" w:lineRule="exact"/>
              <w:ind w:left="-120" w:leftChars="-50" w:right="-120" w:rightChars="-50"/>
              <w:jc w:val="center"/>
              <w:rPr>
                <w:rFonts w:eastAsia="宋体"/>
                <w:sz w:val="21"/>
              </w:rPr>
            </w:pPr>
          </w:p>
        </w:tc>
        <w:tc>
          <w:tcPr>
            <w:tcW w:w="375" w:type="pct"/>
            <w:vAlign w:val="center"/>
          </w:tcPr>
          <w:p w14:paraId="523A224F">
            <w:pPr>
              <w:spacing w:line="300" w:lineRule="exact"/>
              <w:ind w:left="-120" w:leftChars="-50" w:right="-120" w:rightChars="-50"/>
              <w:jc w:val="center"/>
              <w:rPr>
                <w:rFonts w:eastAsia="宋体"/>
                <w:sz w:val="21"/>
              </w:rPr>
            </w:pPr>
          </w:p>
        </w:tc>
        <w:tc>
          <w:tcPr>
            <w:tcW w:w="414" w:type="pct"/>
            <w:vAlign w:val="center"/>
          </w:tcPr>
          <w:p w14:paraId="28E69CD8">
            <w:pPr>
              <w:spacing w:line="300" w:lineRule="exact"/>
              <w:ind w:left="-120" w:leftChars="-50" w:right="-120" w:rightChars="-50"/>
              <w:jc w:val="center"/>
              <w:rPr>
                <w:rFonts w:eastAsia="宋体"/>
                <w:sz w:val="21"/>
              </w:rPr>
            </w:pPr>
          </w:p>
        </w:tc>
        <w:tc>
          <w:tcPr>
            <w:tcW w:w="461" w:type="pct"/>
            <w:vAlign w:val="center"/>
          </w:tcPr>
          <w:p w14:paraId="7C9E026B">
            <w:pPr>
              <w:spacing w:line="300" w:lineRule="exact"/>
              <w:ind w:left="-120" w:leftChars="-50" w:right="-120" w:rightChars="-50"/>
              <w:jc w:val="center"/>
              <w:rPr>
                <w:rFonts w:eastAsia="宋体"/>
                <w:sz w:val="21"/>
              </w:rPr>
            </w:pPr>
          </w:p>
        </w:tc>
      </w:tr>
      <w:tr w14:paraId="0B6C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2FAC61E8">
            <w:pPr>
              <w:spacing w:line="300" w:lineRule="exact"/>
              <w:ind w:left="-120" w:leftChars="-50" w:right="-120" w:rightChars="-50"/>
              <w:jc w:val="center"/>
              <w:rPr>
                <w:rFonts w:eastAsia="宋体"/>
                <w:sz w:val="21"/>
              </w:rPr>
            </w:pPr>
          </w:p>
        </w:tc>
        <w:tc>
          <w:tcPr>
            <w:tcW w:w="680" w:type="pct"/>
            <w:vAlign w:val="center"/>
          </w:tcPr>
          <w:p w14:paraId="49A7C6ED">
            <w:pPr>
              <w:spacing w:line="300" w:lineRule="exact"/>
              <w:ind w:left="-120" w:leftChars="-50" w:right="-120" w:rightChars="-50"/>
              <w:jc w:val="center"/>
              <w:rPr>
                <w:rFonts w:eastAsia="宋体"/>
                <w:sz w:val="21"/>
              </w:rPr>
            </w:pPr>
          </w:p>
        </w:tc>
        <w:tc>
          <w:tcPr>
            <w:tcW w:w="332" w:type="pct"/>
            <w:vAlign w:val="center"/>
          </w:tcPr>
          <w:p w14:paraId="38C7221F">
            <w:pPr>
              <w:spacing w:line="300" w:lineRule="exact"/>
              <w:ind w:left="-120" w:leftChars="-50" w:right="-120" w:rightChars="-50"/>
              <w:jc w:val="center"/>
              <w:rPr>
                <w:rFonts w:eastAsia="宋体"/>
                <w:sz w:val="21"/>
              </w:rPr>
            </w:pPr>
          </w:p>
        </w:tc>
        <w:tc>
          <w:tcPr>
            <w:tcW w:w="381" w:type="pct"/>
            <w:vAlign w:val="center"/>
          </w:tcPr>
          <w:p w14:paraId="4556D0D7">
            <w:pPr>
              <w:spacing w:line="300" w:lineRule="exact"/>
              <w:ind w:left="-120" w:leftChars="-50" w:right="-120" w:rightChars="-50"/>
              <w:jc w:val="center"/>
              <w:rPr>
                <w:rFonts w:eastAsia="宋体"/>
                <w:sz w:val="21"/>
              </w:rPr>
            </w:pPr>
          </w:p>
        </w:tc>
        <w:tc>
          <w:tcPr>
            <w:tcW w:w="352" w:type="pct"/>
            <w:vAlign w:val="center"/>
          </w:tcPr>
          <w:p w14:paraId="5E5EC4E4">
            <w:pPr>
              <w:spacing w:line="300" w:lineRule="exact"/>
              <w:ind w:left="-120" w:leftChars="-50" w:right="-120" w:rightChars="-50"/>
              <w:jc w:val="center"/>
              <w:rPr>
                <w:rFonts w:eastAsia="宋体"/>
                <w:sz w:val="21"/>
              </w:rPr>
            </w:pPr>
          </w:p>
        </w:tc>
        <w:tc>
          <w:tcPr>
            <w:tcW w:w="469" w:type="pct"/>
            <w:vAlign w:val="center"/>
          </w:tcPr>
          <w:p w14:paraId="6F4DDC74">
            <w:pPr>
              <w:spacing w:line="300" w:lineRule="exact"/>
              <w:ind w:left="-120" w:leftChars="-50" w:right="-120" w:rightChars="-50"/>
              <w:jc w:val="center"/>
              <w:rPr>
                <w:rFonts w:eastAsia="宋体"/>
                <w:sz w:val="21"/>
              </w:rPr>
            </w:pPr>
          </w:p>
        </w:tc>
        <w:tc>
          <w:tcPr>
            <w:tcW w:w="438" w:type="pct"/>
            <w:vAlign w:val="center"/>
          </w:tcPr>
          <w:p w14:paraId="77FDB5C3">
            <w:pPr>
              <w:spacing w:line="300" w:lineRule="exact"/>
              <w:ind w:left="-120" w:leftChars="-50" w:right="-120" w:rightChars="-50"/>
              <w:jc w:val="center"/>
              <w:rPr>
                <w:rFonts w:eastAsia="宋体"/>
                <w:sz w:val="21"/>
              </w:rPr>
            </w:pPr>
          </w:p>
        </w:tc>
        <w:tc>
          <w:tcPr>
            <w:tcW w:w="346" w:type="pct"/>
            <w:vAlign w:val="center"/>
          </w:tcPr>
          <w:p w14:paraId="00A87117">
            <w:pPr>
              <w:spacing w:line="300" w:lineRule="exact"/>
              <w:ind w:left="-120" w:leftChars="-50" w:right="-120" w:rightChars="-50"/>
              <w:jc w:val="center"/>
              <w:rPr>
                <w:rFonts w:eastAsia="宋体"/>
                <w:sz w:val="21"/>
              </w:rPr>
            </w:pPr>
          </w:p>
        </w:tc>
        <w:tc>
          <w:tcPr>
            <w:tcW w:w="347" w:type="pct"/>
            <w:vAlign w:val="center"/>
          </w:tcPr>
          <w:p w14:paraId="19CAC0C6">
            <w:pPr>
              <w:spacing w:line="300" w:lineRule="exact"/>
              <w:ind w:left="-120" w:leftChars="-50" w:right="-120" w:rightChars="-50"/>
              <w:jc w:val="center"/>
              <w:rPr>
                <w:rFonts w:eastAsia="宋体"/>
                <w:sz w:val="21"/>
              </w:rPr>
            </w:pPr>
          </w:p>
        </w:tc>
        <w:tc>
          <w:tcPr>
            <w:tcW w:w="375" w:type="pct"/>
            <w:vAlign w:val="center"/>
          </w:tcPr>
          <w:p w14:paraId="7CE09850">
            <w:pPr>
              <w:spacing w:line="300" w:lineRule="exact"/>
              <w:ind w:left="-120" w:leftChars="-50" w:right="-120" w:rightChars="-50"/>
              <w:jc w:val="center"/>
              <w:rPr>
                <w:rFonts w:eastAsia="宋体"/>
                <w:sz w:val="21"/>
              </w:rPr>
            </w:pPr>
          </w:p>
        </w:tc>
        <w:tc>
          <w:tcPr>
            <w:tcW w:w="414" w:type="pct"/>
            <w:vAlign w:val="center"/>
          </w:tcPr>
          <w:p w14:paraId="4CFDCE2F">
            <w:pPr>
              <w:spacing w:line="300" w:lineRule="exact"/>
              <w:ind w:left="-120" w:leftChars="-50" w:right="-120" w:rightChars="-50"/>
              <w:jc w:val="center"/>
              <w:rPr>
                <w:rFonts w:eastAsia="宋体"/>
                <w:sz w:val="21"/>
              </w:rPr>
            </w:pPr>
          </w:p>
        </w:tc>
        <w:tc>
          <w:tcPr>
            <w:tcW w:w="461" w:type="pct"/>
            <w:vAlign w:val="center"/>
          </w:tcPr>
          <w:p w14:paraId="3064E4C6">
            <w:pPr>
              <w:spacing w:line="300" w:lineRule="exact"/>
              <w:ind w:left="-120" w:leftChars="-50" w:right="-120" w:rightChars="-50"/>
              <w:jc w:val="center"/>
              <w:rPr>
                <w:rFonts w:eastAsia="宋体"/>
                <w:sz w:val="21"/>
              </w:rPr>
            </w:pPr>
          </w:p>
        </w:tc>
      </w:tr>
      <w:tr w14:paraId="3168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7BF296DA">
            <w:pPr>
              <w:spacing w:line="300" w:lineRule="exact"/>
              <w:ind w:left="-120" w:leftChars="-50" w:right="-120" w:rightChars="-50"/>
              <w:jc w:val="center"/>
              <w:rPr>
                <w:rFonts w:eastAsia="宋体"/>
                <w:sz w:val="21"/>
              </w:rPr>
            </w:pPr>
          </w:p>
        </w:tc>
        <w:tc>
          <w:tcPr>
            <w:tcW w:w="680" w:type="pct"/>
            <w:vAlign w:val="center"/>
          </w:tcPr>
          <w:p w14:paraId="557F3E54">
            <w:pPr>
              <w:spacing w:line="300" w:lineRule="exact"/>
              <w:ind w:left="-120" w:leftChars="-50" w:right="-120" w:rightChars="-50"/>
              <w:jc w:val="center"/>
              <w:rPr>
                <w:rFonts w:eastAsia="宋体"/>
                <w:sz w:val="21"/>
              </w:rPr>
            </w:pPr>
          </w:p>
        </w:tc>
        <w:tc>
          <w:tcPr>
            <w:tcW w:w="332" w:type="pct"/>
            <w:vAlign w:val="center"/>
          </w:tcPr>
          <w:p w14:paraId="2E5BD125">
            <w:pPr>
              <w:spacing w:line="300" w:lineRule="exact"/>
              <w:ind w:left="-120" w:leftChars="-50" w:right="-120" w:rightChars="-50"/>
              <w:jc w:val="center"/>
              <w:rPr>
                <w:rFonts w:eastAsia="宋体"/>
                <w:sz w:val="21"/>
              </w:rPr>
            </w:pPr>
          </w:p>
        </w:tc>
        <w:tc>
          <w:tcPr>
            <w:tcW w:w="381" w:type="pct"/>
            <w:vAlign w:val="center"/>
          </w:tcPr>
          <w:p w14:paraId="651E484B">
            <w:pPr>
              <w:spacing w:line="300" w:lineRule="exact"/>
              <w:ind w:left="-120" w:leftChars="-50" w:right="-120" w:rightChars="-50"/>
              <w:jc w:val="center"/>
              <w:rPr>
                <w:rFonts w:eastAsia="宋体"/>
                <w:sz w:val="21"/>
              </w:rPr>
            </w:pPr>
          </w:p>
        </w:tc>
        <w:tc>
          <w:tcPr>
            <w:tcW w:w="352" w:type="pct"/>
            <w:vAlign w:val="center"/>
          </w:tcPr>
          <w:p w14:paraId="2B5255C7">
            <w:pPr>
              <w:spacing w:line="300" w:lineRule="exact"/>
              <w:ind w:left="-120" w:leftChars="-50" w:right="-120" w:rightChars="-50"/>
              <w:jc w:val="center"/>
              <w:rPr>
                <w:rFonts w:eastAsia="宋体"/>
                <w:sz w:val="21"/>
              </w:rPr>
            </w:pPr>
          </w:p>
        </w:tc>
        <w:tc>
          <w:tcPr>
            <w:tcW w:w="469" w:type="pct"/>
            <w:vAlign w:val="center"/>
          </w:tcPr>
          <w:p w14:paraId="7FB7CC3C">
            <w:pPr>
              <w:spacing w:line="300" w:lineRule="exact"/>
              <w:ind w:left="-120" w:leftChars="-50" w:right="-120" w:rightChars="-50"/>
              <w:jc w:val="center"/>
              <w:rPr>
                <w:rFonts w:eastAsia="宋体"/>
                <w:sz w:val="21"/>
              </w:rPr>
            </w:pPr>
          </w:p>
        </w:tc>
        <w:tc>
          <w:tcPr>
            <w:tcW w:w="438" w:type="pct"/>
            <w:vAlign w:val="center"/>
          </w:tcPr>
          <w:p w14:paraId="3F336574">
            <w:pPr>
              <w:spacing w:line="300" w:lineRule="exact"/>
              <w:ind w:left="-120" w:leftChars="-50" w:right="-120" w:rightChars="-50"/>
              <w:jc w:val="center"/>
              <w:rPr>
                <w:rFonts w:eastAsia="宋体"/>
                <w:sz w:val="21"/>
              </w:rPr>
            </w:pPr>
          </w:p>
        </w:tc>
        <w:tc>
          <w:tcPr>
            <w:tcW w:w="346" w:type="pct"/>
            <w:vAlign w:val="center"/>
          </w:tcPr>
          <w:p w14:paraId="78649E0D">
            <w:pPr>
              <w:spacing w:line="300" w:lineRule="exact"/>
              <w:ind w:left="-120" w:leftChars="-50" w:right="-120" w:rightChars="-50"/>
              <w:jc w:val="center"/>
              <w:rPr>
                <w:rFonts w:eastAsia="宋体"/>
                <w:sz w:val="21"/>
              </w:rPr>
            </w:pPr>
          </w:p>
        </w:tc>
        <w:tc>
          <w:tcPr>
            <w:tcW w:w="347" w:type="pct"/>
            <w:vAlign w:val="center"/>
          </w:tcPr>
          <w:p w14:paraId="6C78987A">
            <w:pPr>
              <w:spacing w:line="300" w:lineRule="exact"/>
              <w:ind w:left="-120" w:leftChars="-50" w:right="-120" w:rightChars="-50"/>
              <w:jc w:val="center"/>
              <w:rPr>
                <w:rFonts w:eastAsia="宋体"/>
                <w:sz w:val="21"/>
              </w:rPr>
            </w:pPr>
          </w:p>
        </w:tc>
        <w:tc>
          <w:tcPr>
            <w:tcW w:w="375" w:type="pct"/>
            <w:vAlign w:val="center"/>
          </w:tcPr>
          <w:p w14:paraId="6D30E0BF">
            <w:pPr>
              <w:spacing w:line="300" w:lineRule="exact"/>
              <w:ind w:left="-120" w:leftChars="-50" w:right="-120" w:rightChars="-50"/>
              <w:jc w:val="center"/>
              <w:rPr>
                <w:rFonts w:eastAsia="宋体"/>
                <w:sz w:val="21"/>
              </w:rPr>
            </w:pPr>
          </w:p>
        </w:tc>
        <w:tc>
          <w:tcPr>
            <w:tcW w:w="414" w:type="pct"/>
            <w:vAlign w:val="center"/>
          </w:tcPr>
          <w:p w14:paraId="0BD1C514">
            <w:pPr>
              <w:spacing w:line="300" w:lineRule="exact"/>
              <w:ind w:left="-120" w:leftChars="-50" w:right="-120" w:rightChars="-50"/>
              <w:jc w:val="center"/>
              <w:rPr>
                <w:rFonts w:eastAsia="宋体"/>
                <w:sz w:val="21"/>
              </w:rPr>
            </w:pPr>
          </w:p>
        </w:tc>
        <w:tc>
          <w:tcPr>
            <w:tcW w:w="461" w:type="pct"/>
            <w:vAlign w:val="center"/>
          </w:tcPr>
          <w:p w14:paraId="7F0255C7">
            <w:pPr>
              <w:spacing w:line="300" w:lineRule="exact"/>
              <w:ind w:left="-120" w:leftChars="-50" w:right="-120" w:rightChars="-50"/>
              <w:jc w:val="center"/>
              <w:rPr>
                <w:rFonts w:eastAsia="宋体"/>
                <w:sz w:val="21"/>
              </w:rPr>
            </w:pPr>
          </w:p>
        </w:tc>
      </w:tr>
      <w:tr w14:paraId="0EA3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5D705F63">
            <w:pPr>
              <w:spacing w:line="300" w:lineRule="exact"/>
              <w:ind w:left="-120" w:leftChars="-50" w:right="-120" w:rightChars="-50"/>
              <w:jc w:val="center"/>
              <w:rPr>
                <w:rFonts w:eastAsia="宋体"/>
                <w:sz w:val="21"/>
              </w:rPr>
            </w:pPr>
          </w:p>
        </w:tc>
        <w:tc>
          <w:tcPr>
            <w:tcW w:w="680" w:type="pct"/>
            <w:vAlign w:val="center"/>
          </w:tcPr>
          <w:p w14:paraId="18599B37">
            <w:pPr>
              <w:spacing w:line="300" w:lineRule="exact"/>
              <w:ind w:left="-120" w:leftChars="-50" w:right="-120" w:rightChars="-50"/>
              <w:jc w:val="center"/>
              <w:rPr>
                <w:rFonts w:eastAsia="宋体"/>
                <w:sz w:val="21"/>
              </w:rPr>
            </w:pPr>
          </w:p>
        </w:tc>
        <w:tc>
          <w:tcPr>
            <w:tcW w:w="332" w:type="pct"/>
            <w:vAlign w:val="center"/>
          </w:tcPr>
          <w:p w14:paraId="02DC61EF">
            <w:pPr>
              <w:spacing w:line="300" w:lineRule="exact"/>
              <w:ind w:left="-120" w:leftChars="-50" w:right="-120" w:rightChars="-50"/>
              <w:jc w:val="center"/>
              <w:rPr>
                <w:rFonts w:eastAsia="宋体"/>
                <w:sz w:val="21"/>
              </w:rPr>
            </w:pPr>
          </w:p>
        </w:tc>
        <w:tc>
          <w:tcPr>
            <w:tcW w:w="381" w:type="pct"/>
            <w:vAlign w:val="center"/>
          </w:tcPr>
          <w:p w14:paraId="55B2D48C">
            <w:pPr>
              <w:spacing w:line="300" w:lineRule="exact"/>
              <w:ind w:left="-120" w:leftChars="-50" w:right="-120" w:rightChars="-50"/>
              <w:jc w:val="center"/>
              <w:rPr>
                <w:rFonts w:eastAsia="宋体"/>
                <w:sz w:val="21"/>
              </w:rPr>
            </w:pPr>
          </w:p>
        </w:tc>
        <w:tc>
          <w:tcPr>
            <w:tcW w:w="352" w:type="pct"/>
            <w:vAlign w:val="center"/>
          </w:tcPr>
          <w:p w14:paraId="6B2792BD">
            <w:pPr>
              <w:spacing w:line="300" w:lineRule="exact"/>
              <w:ind w:left="-120" w:leftChars="-50" w:right="-120" w:rightChars="-50"/>
              <w:jc w:val="center"/>
              <w:rPr>
                <w:rFonts w:eastAsia="宋体"/>
                <w:sz w:val="21"/>
              </w:rPr>
            </w:pPr>
          </w:p>
        </w:tc>
        <w:tc>
          <w:tcPr>
            <w:tcW w:w="469" w:type="pct"/>
            <w:vAlign w:val="center"/>
          </w:tcPr>
          <w:p w14:paraId="323ECBAA">
            <w:pPr>
              <w:spacing w:line="300" w:lineRule="exact"/>
              <w:ind w:left="-120" w:leftChars="-50" w:right="-120" w:rightChars="-50"/>
              <w:jc w:val="center"/>
              <w:rPr>
                <w:rFonts w:eastAsia="宋体"/>
                <w:sz w:val="21"/>
              </w:rPr>
            </w:pPr>
          </w:p>
        </w:tc>
        <w:tc>
          <w:tcPr>
            <w:tcW w:w="438" w:type="pct"/>
            <w:vAlign w:val="center"/>
          </w:tcPr>
          <w:p w14:paraId="34390FDE">
            <w:pPr>
              <w:spacing w:line="300" w:lineRule="exact"/>
              <w:ind w:left="-120" w:leftChars="-50" w:right="-120" w:rightChars="-50"/>
              <w:jc w:val="center"/>
              <w:rPr>
                <w:rFonts w:eastAsia="宋体"/>
                <w:sz w:val="21"/>
              </w:rPr>
            </w:pPr>
          </w:p>
        </w:tc>
        <w:tc>
          <w:tcPr>
            <w:tcW w:w="346" w:type="pct"/>
            <w:vAlign w:val="center"/>
          </w:tcPr>
          <w:p w14:paraId="1431FF0C">
            <w:pPr>
              <w:spacing w:line="300" w:lineRule="exact"/>
              <w:ind w:left="-120" w:leftChars="-50" w:right="-120" w:rightChars="-50"/>
              <w:jc w:val="center"/>
              <w:rPr>
                <w:rFonts w:eastAsia="宋体"/>
                <w:sz w:val="21"/>
              </w:rPr>
            </w:pPr>
          </w:p>
        </w:tc>
        <w:tc>
          <w:tcPr>
            <w:tcW w:w="347" w:type="pct"/>
            <w:vAlign w:val="center"/>
          </w:tcPr>
          <w:p w14:paraId="6BE0AE81">
            <w:pPr>
              <w:spacing w:line="300" w:lineRule="exact"/>
              <w:ind w:left="-120" w:leftChars="-50" w:right="-120" w:rightChars="-50"/>
              <w:jc w:val="center"/>
              <w:rPr>
                <w:rFonts w:eastAsia="宋体"/>
                <w:sz w:val="21"/>
              </w:rPr>
            </w:pPr>
          </w:p>
        </w:tc>
        <w:tc>
          <w:tcPr>
            <w:tcW w:w="375" w:type="pct"/>
            <w:vAlign w:val="center"/>
          </w:tcPr>
          <w:p w14:paraId="1C029F80">
            <w:pPr>
              <w:spacing w:line="300" w:lineRule="exact"/>
              <w:ind w:left="-120" w:leftChars="-50" w:right="-120" w:rightChars="-50"/>
              <w:jc w:val="center"/>
              <w:rPr>
                <w:rFonts w:eastAsia="宋体"/>
                <w:sz w:val="21"/>
              </w:rPr>
            </w:pPr>
          </w:p>
        </w:tc>
        <w:tc>
          <w:tcPr>
            <w:tcW w:w="414" w:type="pct"/>
            <w:vAlign w:val="center"/>
          </w:tcPr>
          <w:p w14:paraId="72257AFD">
            <w:pPr>
              <w:spacing w:line="300" w:lineRule="exact"/>
              <w:ind w:left="-120" w:leftChars="-50" w:right="-120" w:rightChars="-50"/>
              <w:jc w:val="center"/>
              <w:rPr>
                <w:rFonts w:eastAsia="宋体"/>
                <w:sz w:val="21"/>
              </w:rPr>
            </w:pPr>
          </w:p>
        </w:tc>
        <w:tc>
          <w:tcPr>
            <w:tcW w:w="461" w:type="pct"/>
            <w:vAlign w:val="center"/>
          </w:tcPr>
          <w:p w14:paraId="543F0438">
            <w:pPr>
              <w:spacing w:line="300" w:lineRule="exact"/>
              <w:ind w:left="-120" w:leftChars="-50" w:right="-120" w:rightChars="-50"/>
              <w:jc w:val="center"/>
              <w:rPr>
                <w:rFonts w:eastAsia="宋体"/>
                <w:sz w:val="21"/>
              </w:rPr>
            </w:pPr>
          </w:p>
        </w:tc>
      </w:tr>
      <w:tr w14:paraId="3EA0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70D57C28">
            <w:pPr>
              <w:spacing w:line="300" w:lineRule="exact"/>
              <w:ind w:left="-120" w:leftChars="-50" w:right="-120" w:rightChars="-50"/>
              <w:jc w:val="center"/>
              <w:rPr>
                <w:rFonts w:eastAsia="宋体"/>
                <w:sz w:val="21"/>
              </w:rPr>
            </w:pPr>
          </w:p>
        </w:tc>
        <w:tc>
          <w:tcPr>
            <w:tcW w:w="680" w:type="pct"/>
            <w:vAlign w:val="center"/>
          </w:tcPr>
          <w:p w14:paraId="4B8C94BF">
            <w:pPr>
              <w:spacing w:line="300" w:lineRule="exact"/>
              <w:ind w:left="-120" w:leftChars="-50" w:right="-120" w:rightChars="-50"/>
              <w:jc w:val="center"/>
              <w:rPr>
                <w:rFonts w:eastAsia="宋体"/>
                <w:sz w:val="21"/>
              </w:rPr>
            </w:pPr>
          </w:p>
        </w:tc>
        <w:tc>
          <w:tcPr>
            <w:tcW w:w="332" w:type="pct"/>
            <w:vAlign w:val="center"/>
          </w:tcPr>
          <w:p w14:paraId="69BA84E2">
            <w:pPr>
              <w:spacing w:line="300" w:lineRule="exact"/>
              <w:ind w:left="-120" w:leftChars="-50" w:right="-120" w:rightChars="-50"/>
              <w:jc w:val="center"/>
              <w:rPr>
                <w:rFonts w:eastAsia="宋体"/>
                <w:sz w:val="21"/>
              </w:rPr>
            </w:pPr>
          </w:p>
        </w:tc>
        <w:tc>
          <w:tcPr>
            <w:tcW w:w="381" w:type="pct"/>
            <w:vAlign w:val="center"/>
          </w:tcPr>
          <w:p w14:paraId="3CEA7047">
            <w:pPr>
              <w:spacing w:line="300" w:lineRule="exact"/>
              <w:ind w:left="-120" w:leftChars="-50" w:right="-120" w:rightChars="-50"/>
              <w:jc w:val="center"/>
              <w:rPr>
                <w:rFonts w:eastAsia="宋体"/>
                <w:sz w:val="21"/>
              </w:rPr>
            </w:pPr>
          </w:p>
        </w:tc>
        <w:tc>
          <w:tcPr>
            <w:tcW w:w="352" w:type="pct"/>
            <w:vAlign w:val="center"/>
          </w:tcPr>
          <w:p w14:paraId="7FBAD513">
            <w:pPr>
              <w:spacing w:line="300" w:lineRule="exact"/>
              <w:ind w:left="-120" w:leftChars="-50" w:right="-120" w:rightChars="-50"/>
              <w:jc w:val="center"/>
              <w:rPr>
                <w:rFonts w:eastAsia="宋体"/>
                <w:sz w:val="21"/>
              </w:rPr>
            </w:pPr>
          </w:p>
        </w:tc>
        <w:tc>
          <w:tcPr>
            <w:tcW w:w="469" w:type="pct"/>
            <w:vAlign w:val="center"/>
          </w:tcPr>
          <w:p w14:paraId="601CF789">
            <w:pPr>
              <w:spacing w:line="300" w:lineRule="exact"/>
              <w:ind w:left="-120" w:leftChars="-50" w:right="-120" w:rightChars="-50"/>
              <w:jc w:val="center"/>
              <w:rPr>
                <w:rFonts w:eastAsia="宋体"/>
                <w:sz w:val="21"/>
              </w:rPr>
            </w:pPr>
          </w:p>
        </w:tc>
        <w:tc>
          <w:tcPr>
            <w:tcW w:w="438" w:type="pct"/>
            <w:vAlign w:val="center"/>
          </w:tcPr>
          <w:p w14:paraId="2ECE4F2D">
            <w:pPr>
              <w:spacing w:line="300" w:lineRule="exact"/>
              <w:ind w:left="-120" w:leftChars="-50" w:right="-120" w:rightChars="-50"/>
              <w:jc w:val="center"/>
              <w:rPr>
                <w:rFonts w:eastAsia="宋体"/>
                <w:sz w:val="21"/>
              </w:rPr>
            </w:pPr>
          </w:p>
        </w:tc>
        <w:tc>
          <w:tcPr>
            <w:tcW w:w="346" w:type="pct"/>
            <w:vAlign w:val="center"/>
          </w:tcPr>
          <w:p w14:paraId="4DF9EAEC">
            <w:pPr>
              <w:spacing w:line="300" w:lineRule="exact"/>
              <w:ind w:left="-120" w:leftChars="-50" w:right="-120" w:rightChars="-50"/>
              <w:jc w:val="center"/>
              <w:rPr>
                <w:rFonts w:eastAsia="宋体"/>
                <w:sz w:val="21"/>
              </w:rPr>
            </w:pPr>
          </w:p>
        </w:tc>
        <w:tc>
          <w:tcPr>
            <w:tcW w:w="347" w:type="pct"/>
            <w:vAlign w:val="center"/>
          </w:tcPr>
          <w:p w14:paraId="02DC7F45">
            <w:pPr>
              <w:spacing w:line="300" w:lineRule="exact"/>
              <w:ind w:left="-120" w:leftChars="-50" w:right="-120" w:rightChars="-50"/>
              <w:jc w:val="center"/>
              <w:rPr>
                <w:rFonts w:eastAsia="宋体"/>
                <w:sz w:val="21"/>
              </w:rPr>
            </w:pPr>
          </w:p>
        </w:tc>
        <w:tc>
          <w:tcPr>
            <w:tcW w:w="375" w:type="pct"/>
            <w:vAlign w:val="center"/>
          </w:tcPr>
          <w:p w14:paraId="35CD5425">
            <w:pPr>
              <w:spacing w:line="300" w:lineRule="exact"/>
              <w:ind w:left="-120" w:leftChars="-50" w:right="-120" w:rightChars="-50"/>
              <w:jc w:val="center"/>
              <w:rPr>
                <w:rFonts w:eastAsia="宋体"/>
                <w:sz w:val="21"/>
              </w:rPr>
            </w:pPr>
          </w:p>
        </w:tc>
        <w:tc>
          <w:tcPr>
            <w:tcW w:w="414" w:type="pct"/>
            <w:vAlign w:val="center"/>
          </w:tcPr>
          <w:p w14:paraId="6C6471BA">
            <w:pPr>
              <w:spacing w:line="300" w:lineRule="exact"/>
              <w:ind w:left="-120" w:leftChars="-50" w:right="-120" w:rightChars="-50"/>
              <w:jc w:val="center"/>
              <w:rPr>
                <w:rFonts w:eastAsia="宋体"/>
                <w:sz w:val="21"/>
              </w:rPr>
            </w:pPr>
          </w:p>
        </w:tc>
        <w:tc>
          <w:tcPr>
            <w:tcW w:w="461" w:type="pct"/>
            <w:vAlign w:val="center"/>
          </w:tcPr>
          <w:p w14:paraId="67DC0C7C">
            <w:pPr>
              <w:spacing w:line="300" w:lineRule="exact"/>
              <w:ind w:left="-120" w:leftChars="-50" w:right="-120" w:rightChars="-50"/>
              <w:jc w:val="center"/>
              <w:rPr>
                <w:rFonts w:eastAsia="宋体"/>
                <w:sz w:val="21"/>
              </w:rPr>
            </w:pPr>
          </w:p>
        </w:tc>
      </w:tr>
      <w:tr w14:paraId="5F58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pct"/>
            <w:vAlign w:val="center"/>
          </w:tcPr>
          <w:p w14:paraId="62BE8910">
            <w:pPr>
              <w:spacing w:line="300" w:lineRule="exact"/>
              <w:ind w:left="-120" w:leftChars="-50" w:right="-120" w:rightChars="-50"/>
              <w:jc w:val="center"/>
              <w:rPr>
                <w:rFonts w:eastAsia="宋体"/>
                <w:sz w:val="21"/>
              </w:rPr>
            </w:pPr>
          </w:p>
        </w:tc>
        <w:tc>
          <w:tcPr>
            <w:tcW w:w="680" w:type="pct"/>
            <w:vAlign w:val="center"/>
          </w:tcPr>
          <w:p w14:paraId="37180C3A">
            <w:pPr>
              <w:spacing w:line="300" w:lineRule="exact"/>
              <w:ind w:left="-120" w:leftChars="-50" w:right="-120" w:rightChars="-50"/>
              <w:jc w:val="center"/>
              <w:rPr>
                <w:rFonts w:eastAsia="宋体"/>
                <w:sz w:val="21"/>
              </w:rPr>
            </w:pPr>
          </w:p>
        </w:tc>
        <w:tc>
          <w:tcPr>
            <w:tcW w:w="332" w:type="pct"/>
            <w:vAlign w:val="center"/>
          </w:tcPr>
          <w:p w14:paraId="56D701F1">
            <w:pPr>
              <w:spacing w:line="300" w:lineRule="exact"/>
              <w:ind w:left="-120" w:leftChars="-50" w:right="-120" w:rightChars="-50"/>
              <w:jc w:val="center"/>
              <w:rPr>
                <w:rFonts w:eastAsia="宋体"/>
                <w:sz w:val="21"/>
              </w:rPr>
            </w:pPr>
          </w:p>
        </w:tc>
        <w:tc>
          <w:tcPr>
            <w:tcW w:w="381" w:type="pct"/>
            <w:vAlign w:val="center"/>
          </w:tcPr>
          <w:p w14:paraId="0D1C5718">
            <w:pPr>
              <w:spacing w:line="300" w:lineRule="exact"/>
              <w:ind w:left="-120" w:leftChars="-50" w:right="-120" w:rightChars="-50"/>
              <w:jc w:val="center"/>
              <w:rPr>
                <w:rFonts w:eastAsia="宋体"/>
                <w:sz w:val="21"/>
              </w:rPr>
            </w:pPr>
          </w:p>
        </w:tc>
        <w:tc>
          <w:tcPr>
            <w:tcW w:w="352" w:type="pct"/>
            <w:vAlign w:val="center"/>
          </w:tcPr>
          <w:p w14:paraId="7604B365">
            <w:pPr>
              <w:spacing w:line="300" w:lineRule="exact"/>
              <w:ind w:left="-120" w:leftChars="-50" w:right="-120" w:rightChars="-50"/>
              <w:jc w:val="center"/>
              <w:rPr>
                <w:rFonts w:eastAsia="宋体"/>
                <w:sz w:val="21"/>
              </w:rPr>
            </w:pPr>
          </w:p>
        </w:tc>
        <w:tc>
          <w:tcPr>
            <w:tcW w:w="469" w:type="pct"/>
            <w:vAlign w:val="center"/>
          </w:tcPr>
          <w:p w14:paraId="7125D590">
            <w:pPr>
              <w:spacing w:line="300" w:lineRule="exact"/>
              <w:ind w:left="-120" w:leftChars="-50" w:right="-120" w:rightChars="-50"/>
              <w:jc w:val="center"/>
              <w:rPr>
                <w:rFonts w:eastAsia="宋体"/>
                <w:sz w:val="21"/>
              </w:rPr>
            </w:pPr>
          </w:p>
        </w:tc>
        <w:tc>
          <w:tcPr>
            <w:tcW w:w="438" w:type="pct"/>
            <w:vAlign w:val="center"/>
          </w:tcPr>
          <w:p w14:paraId="5B8BFBA8">
            <w:pPr>
              <w:spacing w:line="300" w:lineRule="exact"/>
              <w:ind w:left="-120" w:leftChars="-50" w:right="-120" w:rightChars="-50"/>
              <w:jc w:val="center"/>
              <w:rPr>
                <w:rFonts w:eastAsia="宋体"/>
                <w:sz w:val="21"/>
              </w:rPr>
            </w:pPr>
          </w:p>
        </w:tc>
        <w:tc>
          <w:tcPr>
            <w:tcW w:w="346" w:type="pct"/>
            <w:vAlign w:val="center"/>
          </w:tcPr>
          <w:p w14:paraId="5B89A9B2">
            <w:pPr>
              <w:spacing w:line="300" w:lineRule="exact"/>
              <w:ind w:left="-120" w:leftChars="-50" w:right="-120" w:rightChars="-50"/>
              <w:jc w:val="center"/>
              <w:rPr>
                <w:rFonts w:eastAsia="宋体"/>
                <w:sz w:val="21"/>
              </w:rPr>
            </w:pPr>
          </w:p>
        </w:tc>
        <w:tc>
          <w:tcPr>
            <w:tcW w:w="347" w:type="pct"/>
            <w:vAlign w:val="center"/>
          </w:tcPr>
          <w:p w14:paraId="18BC6D3F">
            <w:pPr>
              <w:spacing w:line="300" w:lineRule="exact"/>
              <w:ind w:left="-120" w:leftChars="-50" w:right="-120" w:rightChars="-50"/>
              <w:jc w:val="center"/>
              <w:rPr>
                <w:rFonts w:eastAsia="宋体"/>
                <w:sz w:val="21"/>
              </w:rPr>
            </w:pPr>
          </w:p>
        </w:tc>
        <w:tc>
          <w:tcPr>
            <w:tcW w:w="375" w:type="pct"/>
            <w:vAlign w:val="center"/>
          </w:tcPr>
          <w:p w14:paraId="5101DFCE">
            <w:pPr>
              <w:spacing w:line="300" w:lineRule="exact"/>
              <w:ind w:left="-120" w:leftChars="-50" w:right="-120" w:rightChars="-50"/>
              <w:jc w:val="center"/>
              <w:rPr>
                <w:rFonts w:eastAsia="宋体"/>
                <w:sz w:val="21"/>
              </w:rPr>
            </w:pPr>
          </w:p>
        </w:tc>
        <w:tc>
          <w:tcPr>
            <w:tcW w:w="414" w:type="pct"/>
            <w:vAlign w:val="center"/>
          </w:tcPr>
          <w:p w14:paraId="4A1008B1">
            <w:pPr>
              <w:spacing w:line="300" w:lineRule="exact"/>
              <w:ind w:left="-120" w:leftChars="-50" w:right="-120" w:rightChars="-50"/>
              <w:jc w:val="center"/>
              <w:rPr>
                <w:rFonts w:eastAsia="宋体"/>
                <w:sz w:val="21"/>
              </w:rPr>
            </w:pPr>
          </w:p>
        </w:tc>
        <w:tc>
          <w:tcPr>
            <w:tcW w:w="461" w:type="pct"/>
            <w:vAlign w:val="center"/>
          </w:tcPr>
          <w:p w14:paraId="41A0C51F">
            <w:pPr>
              <w:spacing w:line="300" w:lineRule="exact"/>
              <w:ind w:left="-120" w:leftChars="-50" w:right="-120" w:rightChars="-50"/>
              <w:jc w:val="center"/>
              <w:rPr>
                <w:rFonts w:eastAsia="宋体"/>
                <w:sz w:val="21"/>
              </w:rPr>
            </w:pPr>
          </w:p>
        </w:tc>
      </w:tr>
    </w:tbl>
    <w:p w14:paraId="3A3E4B3C">
      <w:pPr>
        <w:jc w:val="center"/>
        <w:rPr>
          <w:rFonts w:ascii="黑体" w:hAnsi="黑体" w:eastAsia="黑体" w:cs="黑体"/>
          <w:b/>
          <w:sz w:val="28"/>
          <w:szCs w:val="28"/>
        </w:rPr>
      </w:pPr>
      <w:r>
        <w:rPr>
          <w:rFonts w:hint="eastAsia" w:ascii="黑体" w:hAnsi="黑体" w:eastAsia="黑体" w:cs="黑体"/>
          <w:b/>
          <w:sz w:val="28"/>
          <w:szCs w:val="28"/>
        </w:rPr>
        <w:t>安装工程单价汇总表</w:t>
      </w:r>
    </w:p>
    <w:p w14:paraId="55E8E38E">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765D7356">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r>
        <w:rPr>
          <w:rFonts w:hint="eastAsia" w:eastAsia="宋体"/>
          <w:kern w:val="0"/>
          <w:sz w:val="21"/>
        </w:rPr>
        <w:t xml:space="preserve">                                                                                                  </w:t>
      </w:r>
    </w:p>
    <w:p w14:paraId="3CD03565">
      <w:pPr>
        <w:jc w:val="right"/>
        <w:rPr>
          <w:rFonts w:eastAsia="宋体"/>
          <w:kern w:val="0"/>
          <w:sz w:val="21"/>
        </w:rPr>
      </w:pPr>
      <w:r>
        <w:rPr>
          <w:rFonts w:hint="eastAsia" w:eastAsia="宋体"/>
          <w:kern w:val="0"/>
          <w:sz w:val="21"/>
        </w:rPr>
        <w:t>单位：元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76"/>
        <w:gridCol w:w="819"/>
        <w:gridCol w:w="941"/>
        <w:gridCol w:w="870"/>
        <w:gridCol w:w="1157"/>
        <w:gridCol w:w="1080"/>
        <w:gridCol w:w="853"/>
        <w:gridCol w:w="856"/>
        <w:gridCol w:w="924"/>
        <w:gridCol w:w="1843"/>
        <w:gridCol w:w="1021"/>
        <w:gridCol w:w="1138"/>
      </w:tblGrid>
      <w:tr w14:paraId="055D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7" w:type="dxa"/>
            <w:vMerge w:val="restart"/>
            <w:vAlign w:val="center"/>
          </w:tcPr>
          <w:p w14:paraId="39C896D5">
            <w:pPr>
              <w:spacing w:line="300" w:lineRule="exact"/>
              <w:ind w:left="-120" w:leftChars="-50" w:right="-120" w:rightChars="-50"/>
              <w:jc w:val="center"/>
              <w:rPr>
                <w:rFonts w:eastAsia="宋体"/>
                <w:sz w:val="21"/>
              </w:rPr>
            </w:pPr>
            <w:r>
              <w:rPr>
                <w:rFonts w:hint="eastAsia" w:eastAsia="宋体"/>
                <w:sz w:val="21"/>
              </w:rPr>
              <w:t>序号</w:t>
            </w:r>
          </w:p>
        </w:tc>
        <w:tc>
          <w:tcPr>
            <w:tcW w:w="1676" w:type="dxa"/>
            <w:vMerge w:val="restart"/>
            <w:vAlign w:val="center"/>
          </w:tcPr>
          <w:p w14:paraId="7785EFC4">
            <w:pPr>
              <w:spacing w:line="300" w:lineRule="exact"/>
              <w:ind w:left="-120" w:leftChars="-50" w:right="-120" w:rightChars="-50"/>
              <w:jc w:val="center"/>
              <w:rPr>
                <w:rFonts w:eastAsia="宋体"/>
                <w:sz w:val="21"/>
              </w:rPr>
            </w:pPr>
            <w:r>
              <w:rPr>
                <w:rFonts w:eastAsia="宋体"/>
                <w:sz w:val="21"/>
              </w:rPr>
              <w:t>项目名称</w:t>
            </w:r>
          </w:p>
        </w:tc>
        <w:tc>
          <w:tcPr>
            <w:tcW w:w="819" w:type="dxa"/>
            <w:vMerge w:val="restart"/>
            <w:vAlign w:val="center"/>
          </w:tcPr>
          <w:p w14:paraId="0CBE6DE6">
            <w:pPr>
              <w:spacing w:line="300" w:lineRule="exact"/>
              <w:ind w:left="-120" w:leftChars="-50" w:right="-120" w:rightChars="-50"/>
              <w:jc w:val="center"/>
              <w:rPr>
                <w:rFonts w:eastAsia="宋体"/>
                <w:sz w:val="21"/>
              </w:rPr>
            </w:pPr>
            <w:r>
              <w:rPr>
                <w:rFonts w:eastAsia="宋体"/>
                <w:sz w:val="21"/>
              </w:rPr>
              <w:t>计量</w:t>
            </w:r>
          </w:p>
          <w:p w14:paraId="137CF3E8">
            <w:pPr>
              <w:spacing w:line="300" w:lineRule="exact"/>
              <w:ind w:left="-120" w:leftChars="-50" w:right="-120" w:rightChars="-50"/>
              <w:jc w:val="center"/>
              <w:rPr>
                <w:rFonts w:eastAsia="宋体"/>
                <w:sz w:val="21"/>
              </w:rPr>
            </w:pPr>
            <w:r>
              <w:rPr>
                <w:rFonts w:eastAsia="宋体"/>
                <w:sz w:val="21"/>
              </w:rPr>
              <w:t>单位</w:t>
            </w:r>
          </w:p>
        </w:tc>
        <w:tc>
          <w:tcPr>
            <w:tcW w:w="4048" w:type="dxa"/>
            <w:gridSpan w:val="4"/>
            <w:vAlign w:val="center"/>
          </w:tcPr>
          <w:p w14:paraId="6EB9DA07">
            <w:pPr>
              <w:spacing w:line="300" w:lineRule="exact"/>
              <w:ind w:left="-120" w:leftChars="-50" w:right="-120" w:rightChars="-50"/>
              <w:jc w:val="center"/>
              <w:rPr>
                <w:rFonts w:eastAsia="宋体"/>
                <w:sz w:val="21"/>
              </w:rPr>
            </w:pPr>
            <w:r>
              <w:rPr>
                <w:rFonts w:hint="eastAsia" w:eastAsia="宋体"/>
                <w:sz w:val="21"/>
              </w:rPr>
              <w:t>直  接  费</w:t>
            </w:r>
          </w:p>
        </w:tc>
        <w:tc>
          <w:tcPr>
            <w:tcW w:w="853" w:type="dxa"/>
            <w:vMerge w:val="restart"/>
            <w:vAlign w:val="center"/>
          </w:tcPr>
          <w:p w14:paraId="2744FED0">
            <w:pPr>
              <w:spacing w:line="300" w:lineRule="exact"/>
              <w:ind w:left="-120" w:leftChars="-50" w:right="-120" w:rightChars="-50"/>
              <w:jc w:val="center"/>
              <w:rPr>
                <w:rFonts w:eastAsia="宋体"/>
                <w:sz w:val="21"/>
              </w:rPr>
            </w:pPr>
            <w:r>
              <w:rPr>
                <w:rFonts w:eastAsia="宋体"/>
                <w:sz w:val="21"/>
              </w:rPr>
              <w:t>间接费</w:t>
            </w:r>
          </w:p>
        </w:tc>
        <w:tc>
          <w:tcPr>
            <w:tcW w:w="856" w:type="dxa"/>
            <w:vMerge w:val="restart"/>
            <w:vAlign w:val="center"/>
          </w:tcPr>
          <w:p w14:paraId="1A661230">
            <w:pPr>
              <w:spacing w:line="300" w:lineRule="exact"/>
              <w:ind w:left="-120" w:leftChars="-50" w:right="-120" w:rightChars="-50"/>
              <w:jc w:val="center"/>
              <w:rPr>
                <w:rFonts w:eastAsia="宋体"/>
                <w:sz w:val="21"/>
              </w:rPr>
            </w:pPr>
            <w:r>
              <w:rPr>
                <w:rFonts w:eastAsia="宋体"/>
                <w:sz w:val="21"/>
              </w:rPr>
              <w:t>利润</w:t>
            </w:r>
          </w:p>
        </w:tc>
        <w:tc>
          <w:tcPr>
            <w:tcW w:w="924" w:type="dxa"/>
            <w:vMerge w:val="restart"/>
            <w:vAlign w:val="center"/>
          </w:tcPr>
          <w:p w14:paraId="1F102521">
            <w:pPr>
              <w:spacing w:line="300" w:lineRule="exact"/>
              <w:ind w:left="-120" w:leftChars="-50" w:right="-120" w:rightChars="-50"/>
              <w:jc w:val="center"/>
              <w:rPr>
                <w:rFonts w:eastAsia="宋体"/>
                <w:sz w:val="21"/>
              </w:rPr>
            </w:pPr>
            <w:r>
              <w:rPr>
                <w:rFonts w:hint="eastAsia" w:eastAsia="宋体"/>
                <w:sz w:val="21"/>
              </w:rPr>
              <w:t>材料补差</w:t>
            </w:r>
          </w:p>
          <w:p w14:paraId="2782DB23">
            <w:pPr>
              <w:spacing w:line="300" w:lineRule="exact"/>
              <w:ind w:left="-120" w:leftChars="-50" w:right="-120" w:rightChars="-50"/>
              <w:jc w:val="center"/>
              <w:rPr>
                <w:rFonts w:eastAsia="宋体"/>
                <w:sz w:val="21"/>
              </w:rPr>
            </w:pPr>
            <w:r>
              <w:rPr>
                <w:rFonts w:hint="eastAsia" w:eastAsia="宋体"/>
                <w:sz w:val="21"/>
              </w:rPr>
              <w:t>（若有）</w:t>
            </w:r>
          </w:p>
        </w:tc>
        <w:tc>
          <w:tcPr>
            <w:tcW w:w="1843" w:type="dxa"/>
            <w:vMerge w:val="restart"/>
            <w:vAlign w:val="center"/>
          </w:tcPr>
          <w:p w14:paraId="570AF1C6">
            <w:pPr>
              <w:spacing w:line="300" w:lineRule="exact"/>
              <w:ind w:left="-120" w:leftChars="-50" w:right="-120" w:rightChars="-50"/>
              <w:jc w:val="center"/>
              <w:rPr>
                <w:rFonts w:eastAsia="宋体"/>
                <w:sz w:val="21"/>
              </w:rPr>
            </w:pPr>
            <w:r>
              <w:rPr>
                <w:rFonts w:hint="eastAsia" w:eastAsia="宋体"/>
                <w:sz w:val="21"/>
              </w:rPr>
              <w:t>未计价装置性材料</w:t>
            </w:r>
          </w:p>
        </w:tc>
        <w:tc>
          <w:tcPr>
            <w:tcW w:w="1021" w:type="dxa"/>
            <w:vMerge w:val="restart"/>
            <w:vAlign w:val="center"/>
          </w:tcPr>
          <w:p w14:paraId="7EC27305">
            <w:pPr>
              <w:spacing w:line="300" w:lineRule="exact"/>
              <w:ind w:left="-120" w:leftChars="-50" w:right="-120" w:rightChars="-50"/>
              <w:jc w:val="center"/>
              <w:rPr>
                <w:rFonts w:eastAsia="宋体"/>
                <w:sz w:val="21"/>
              </w:rPr>
            </w:pPr>
            <w:r>
              <w:rPr>
                <w:rFonts w:eastAsia="宋体"/>
                <w:sz w:val="21"/>
              </w:rPr>
              <w:t>税金</w:t>
            </w:r>
          </w:p>
        </w:tc>
        <w:tc>
          <w:tcPr>
            <w:tcW w:w="1138" w:type="dxa"/>
            <w:vMerge w:val="restart"/>
            <w:vAlign w:val="center"/>
          </w:tcPr>
          <w:p w14:paraId="626C51E4">
            <w:pPr>
              <w:spacing w:line="300" w:lineRule="exact"/>
              <w:ind w:left="-120" w:leftChars="-50" w:right="-120" w:rightChars="-50"/>
              <w:jc w:val="center"/>
              <w:rPr>
                <w:rFonts w:eastAsia="宋体"/>
                <w:sz w:val="21"/>
              </w:rPr>
            </w:pPr>
            <w:r>
              <w:rPr>
                <w:rFonts w:eastAsia="宋体"/>
                <w:sz w:val="21"/>
              </w:rPr>
              <w:t>合计</w:t>
            </w:r>
          </w:p>
        </w:tc>
      </w:tr>
      <w:tr w14:paraId="154A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7" w:type="dxa"/>
            <w:vMerge w:val="continue"/>
            <w:vAlign w:val="center"/>
          </w:tcPr>
          <w:p w14:paraId="0CC03996">
            <w:pPr>
              <w:spacing w:line="300" w:lineRule="exact"/>
              <w:ind w:left="-120" w:leftChars="-50" w:right="-120" w:rightChars="-50"/>
              <w:jc w:val="center"/>
              <w:rPr>
                <w:rFonts w:eastAsia="宋体"/>
                <w:sz w:val="21"/>
              </w:rPr>
            </w:pPr>
          </w:p>
        </w:tc>
        <w:tc>
          <w:tcPr>
            <w:tcW w:w="1676" w:type="dxa"/>
            <w:vMerge w:val="continue"/>
            <w:vAlign w:val="center"/>
          </w:tcPr>
          <w:p w14:paraId="5C6F6508">
            <w:pPr>
              <w:spacing w:line="300" w:lineRule="exact"/>
              <w:ind w:left="-120" w:leftChars="-50" w:right="-120" w:rightChars="-50"/>
              <w:jc w:val="center"/>
              <w:rPr>
                <w:rFonts w:eastAsia="宋体"/>
                <w:sz w:val="21"/>
              </w:rPr>
            </w:pPr>
          </w:p>
        </w:tc>
        <w:tc>
          <w:tcPr>
            <w:tcW w:w="819" w:type="dxa"/>
            <w:vMerge w:val="continue"/>
            <w:vAlign w:val="center"/>
          </w:tcPr>
          <w:p w14:paraId="094AE261">
            <w:pPr>
              <w:spacing w:line="300" w:lineRule="exact"/>
              <w:ind w:left="-120" w:leftChars="-50" w:right="-120" w:rightChars="-50"/>
              <w:jc w:val="center"/>
              <w:rPr>
                <w:rFonts w:eastAsia="宋体"/>
                <w:sz w:val="21"/>
              </w:rPr>
            </w:pPr>
          </w:p>
        </w:tc>
        <w:tc>
          <w:tcPr>
            <w:tcW w:w="2968" w:type="dxa"/>
            <w:gridSpan w:val="3"/>
            <w:vAlign w:val="center"/>
          </w:tcPr>
          <w:p w14:paraId="1DE2DB80">
            <w:pPr>
              <w:spacing w:line="300" w:lineRule="exact"/>
              <w:ind w:left="-120" w:leftChars="-50" w:right="-120" w:rightChars="-50"/>
              <w:jc w:val="center"/>
              <w:rPr>
                <w:rFonts w:eastAsia="宋体"/>
                <w:sz w:val="21"/>
              </w:rPr>
            </w:pPr>
            <w:r>
              <w:rPr>
                <w:rFonts w:hint="eastAsia" w:eastAsia="宋体"/>
                <w:sz w:val="21"/>
              </w:rPr>
              <w:t>基本直接费</w:t>
            </w:r>
          </w:p>
        </w:tc>
        <w:tc>
          <w:tcPr>
            <w:tcW w:w="1080" w:type="dxa"/>
            <w:vMerge w:val="restart"/>
            <w:vAlign w:val="center"/>
          </w:tcPr>
          <w:p w14:paraId="7726667D">
            <w:pPr>
              <w:spacing w:line="300" w:lineRule="exact"/>
              <w:ind w:left="-120" w:leftChars="-50" w:right="-120" w:rightChars="-50"/>
              <w:jc w:val="center"/>
              <w:rPr>
                <w:rFonts w:eastAsia="宋体"/>
                <w:sz w:val="21"/>
              </w:rPr>
            </w:pPr>
            <w:r>
              <w:rPr>
                <w:rFonts w:eastAsia="宋体"/>
                <w:sz w:val="21"/>
              </w:rPr>
              <w:t>其他直接费</w:t>
            </w:r>
          </w:p>
        </w:tc>
        <w:tc>
          <w:tcPr>
            <w:tcW w:w="853" w:type="dxa"/>
            <w:vMerge w:val="continue"/>
            <w:vAlign w:val="center"/>
          </w:tcPr>
          <w:p w14:paraId="145D9CAF">
            <w:pPr>
              <w:spacing w:line="300" w:lineRule="exact"/>
              <w:ind w:left="-120" w:leftChars="-50" w:right="-120" w:rightChars="-50"/>
              <w:jc w:val="center"/>
              <w:rPr>
                <w:rFonts w:eastAsia="宋体"/>
                <w:sz w:val="21"/>
              </w:rPr>
            </w:pPr>
          </w:p>
        </w:tc>
        <w:tc>
          <w:tcPr>
            <w:tcW w:w="856" w:type="dxa"/>
            <w:vMerge w:val="continue"/>
            <w:vAlign w:val="center"/>
          </w:tcPr>
          <w:p w14:paraId="3C5252F5">
            <w:pPr>
              <w:spacing w:line="300" w:lineRule="exact"/>
              <w:ind w:left="-120" w:leftChars="-50" w:right="-120" w:rightChars="-50"/>
              <w:jc w:val="center"/>
              <w:rPr>
                <w:rFonts w:eastAsia="宋体"/>
                <w:sz w:val="21"/>
              </w:rPr>
            </w:pPr>
          </w:p>
        </w:tc>
        <w:tc>
          <w:tcPr>
            <w:tcW w:w="924" w:type="dxa"/>
            <w:vMerge w:val="continue"/>
            <w:vAlign w:val="center"/>
          </w:tcPr>
          <w:p w14:paraId="6EDA937F">
            <w:pPr>
              <w:spacing w:line="300" w:lineRule="exact"/>
              <w:ind w:left="-120" w:leftChars="-50" w:right="-120" w:rightChars="-50"/>
              <w:jc w:val="center"/>
              <w:rPr>
                <w:rFonts w:eastAsia="宋体"/>
                <w:sz w:val="21"/>
              </w:rPr>
            </w:pPr>
          </w:p>
        </w:tc>
        <w:tc>
          <w:tcPr>
            <w:tcW w:w="1843" w:type="dxa"/>
            <w:vMerge w:val="continue"/>
            <w:vAlign w:val="center"/>
          </w:tcPr>
          <w:p w14:paraId="0A3128F5">
            <w:pPr>
              <w:spacing w:line="300" w:lineRule="exact"/>
              <w:ind w:left="-120" w:leftChars="-50" w:right="-120" w:rightChars="-50"/>
              <w:jc w:val="center"/>
              <w:rPr>
                <w:rFonts w:eastAsia="宋体"/>
                <w:sz w:val="21"/>
              </w:rPr>
            </w:pPr>
          </w:p>
        </w:tc>
        <w:tc>
          <w:tcPr>
            <w:tcW w:w="1021" w:type="dxa"/>
            <w:vMerge w:val="continue"/>
            <w:vAlign w:val="center"/>
          </w:tcPr>
          <w:p w14:paraId="3D13B4F0">
            <w:pPr>
              <w:spacing w:line="300" w:lineRule="exact"/>
              <w:ind w:left="-120" w:leftChars="-50" w:right="-120" w:rightChars="-50"/>
              <w:jc w:val="center"/>
              <w:rPr>
                <w:rFonts w:eastAsia="宋体"/>
                <w:sz w:val="21"/>
              </w:rPr>
            </w:pPr>
          </w:p>
        </w:tc>
        <w:tc>
          <w:tcPr>
            <w:tcW w:w="1138" w:type="dxa"/>
            <w:vMerge w:val="continue"/>
            <w:vAlign w:val="center"/>
          </w:tcPr>
          <w:p w14:paraId="40BE88E8">
            <w:pPr>
              <w:spacing w:line="300" w:lineRule="exact"/>
              <w:ind w:left="-120" w:leftChars="-50" w:right="-120" w:rightChars="-50"/>
              <w:jc w:val="center"/>
              <w:rPr>
                <w:rFonts w:eastAsia="宋体"/>
                <w:sz w:val="21"/>
              </w:rPr>
            </w:pPr>
          </w:p>
        </w:tc>
      </w:tr>
      <w:tr w14:paraId="5C50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7" w:type="dxa"/>
            <w:vMerge w:val="continue"/>
            <w:vAlign w:val="center"/>
          </w:tcPr>
          <w:p w14:paraId="2D0004A5">
            <w:pPr>
              <w:spacing w:line="300" w:lineRule="exact"/>
              <w:ind w:left="-120" w:leftChars="-50" w:right="-120" w:rightChars="-50"/>
              <w:jc w:val="center"/>
              <w:rPr>
                <w:rFonts w:eastAsia="宋体"/>
                <w:sz w:val="21"/>
              </w:rPr>
            </w:pPr>
          </w:p>
        </w:tc>
        <w:tc>
          <w:tcPr>
            <w:tcW w:w="1676" w:type="dxa"/>
            <w:vMerge w:val="continue"/>
            <w:vAlign w:val="center"/>
          </w:tcPr>
          <w:p w14:paraId="74F0B135">
            <w:pPr>
              <w:spacing w:line="300" w:lineRule="exact"/>
              <w:ind w:left="-120" w:leftChars="-50" w:right="-120" w:rightChars="-50"/>
              <w:jc w:val="center"/>
              <w:rPr>
                <w:rFonts w:eastAsia="宋体"/>
                <w:sz w:val="21"/>
              </w:rPr>
            </w:pPr>
          </w:p>
        </w:tc>
        <w:tc>
          <w:tcPr>
            <w:tcW w:w="819" w:type="dxa"/>
            <w:vMerge w:val="continue"/>
            <w:vAlign w:val="center"/>
          </w:tcPr>
          <w:p w14:paraId="1CD470E3">
            <w:pPr>
              <w:spacing w:line="300" w:lineRule="exact"/>
              <w:ind w:left="-120" w:leftChars="-50" w:right="-120" w:rightChars="-50"/>
              <w:jc w:val="center"/>
              <w:rPr>
                <w:rFonts w:eastAsia="宋体"/>
                <w:sz w:val="21"/>
              </w:rPr>
            </w:pPr>
          </w:p>
        </w:tc>
        <w:tc>
          <w:tcPr>
            <w:tcW w:w="941" w:type="dxa"/>
            <w:vAlign w:val="center"/>
          </w:tcPr>
          <w:p w14:paraId="25671C5A">
            <w:pPr>
              <w:spacing w:line="300" w:lineRule="exact"/>
              <w:ind w:left="-120" w:leftChars="-50" w:right="-120" w:rightChars="-50"/>
              <w:jc w:val="center"/>
              <w:rPr>
                <w:rFonts w:eastAsia="宋体"/>
                <w:sz w:val="21"/>
              </w:rPr>
            </w:pPr>
            <w:r>
              <w:rPr>
                <w:rFonts w:eastAsia="宋体"/>
                <w:sz w:val="21"/>
              </w:rPr>
              <w:t>人工费</w:t>
            </w:r>
          </w:p>
        </w:tc>
        <w:tc>
          <w:tcPr>
            <w:tcW w:w="870" w:type="dxa"/>
            <w:vAlign w:val="center"/>
          </w:tcPr>
          <w:p w14:paraId="63EA98C9">
            <w:pPr>
              <w:spacing w:line="300" w:lineRule="exact"/>
              <w:ind w:left="-120" w:leftChars="-50" w:right="-120" w:rightChars="-50"/>
              <w:jc w:val="center"/>
              <w:rPr>
                <w:rFonts w:eastAsia="宋体"/>
                <w:sz w:val="21"/>
              </w:rPr>
            </w:pPr>
            <w:r>
              <w:rPr>
                <w:rFonts w:eastAsia="宋体"/>
                <w:sz w:val="21"/>
              </w:rPr>
              <w:t>材料费</w:t>
            </w:r>
          </w:p>
        </w:tc>
        <w:tc>
          <w:tcPr>
            <w:tcW w:w="1157" w:type="dxa"/>
            <w:vAlign w:val="center"/>
          </w:tcPr>
          <w:p w14:paraId="13756057">
            <w:pPr>
              <w:spacing w:line="300" w:lineRule="exact"/>
              <w:ind w:left="-120" w:leftChars="-50" w:right="-120" w:rightChars="-50"/>
              <w:jc w:val="center"/>
              <w:rPr>
                <w:rFonts w:eastAsia="宋体"/>
                <w:sz w:val="21"/>
              </w:rPr>
            </w:pPr>
            <w:r>
              <w:rPr>
                <w:rFonts w:eastAsia="宋体"/>
                <w:sz w:val="21"/>
              </w:rPr>
              <w:t>机械使用费</w:t>
            </w:r>
          </w:p>
        </w:tc>
        <w:tc>
          <w:tcPr>
            <w:tcW w:w="1080" w:type="dxa"/>
            <w:vMerge w:val="continue"/>
            <w:vAlign w:val="center"/>
          </w:tcPr>
          <w:p w14:paraId="12681BF9">
            <w:pPr>
              <w:spacing w:line="300" w:lineRule="exact"/>
              <w:ind w:left="-120" w:leftChars="-50" w:right="-120" w:rightChars="-50"/>
              <w:jc w:val="center"/>
              <w:rPr>
                <w:rFonts w:eastAsia="宋体"/>
                <w:sz w:val="21"/>
              </w:rPr>
            </w:pPr>
          </w:p>
        </w:tc>
        <w:tc>
          <w:tcPr>
            <w:tcW w:w="853" w:type="dxa"/>
            <w:vMerge w:val="continue"/>
            <w:vAlign w:val="center"/>
          </w:tcPr>
          <w:p w14:paraId="0697A1AC">
            <w:pPr>
              <w:spacing w:line="300" w:lineRule="exact"/>
              <w:ind w:left="-120" w:leftChars="-50" w:right="-120" w:rightChars="-50"/>
              <w:jc w:val="center"/>
              <w:rPr>
                <w:rFonts w:eastAsia="宋体"/>
                <w:sz w:val="21"/>
              </w:rPr>
            </w:pPr>
          </w:p>
        </w:tc>
        <w:tc>
          <w:tcPr>
            <w:tcW w:w="856" w:type="dxa"/>
            <w:vMerge w:val="continue"/>
            <w:vAlign w:val="center"/>
          </w:tcPr>
          <w:p w14:paraId="780E3651">
            <w:pPr>
              <w:spacing w:line="300" w:lineRule="exact"/>
              <w:ind w:left="-120" w:leftChars="-50" w:right="-120" w:rightChars="-50"/>
              <w:jc w:val="center"/>
              <w:rPr>
                <w:rFonts w:eastAsia="宋体"/>
                <w:sz w:val="21"/>
              </w:rPr>
            </w:pPr>
          </w:p>
        </w:tc>
        <w:tc>
          <w:tcPr>
            <w:tcW w:w="924" w:type="dxa"/>
            <w:vMerge w:val="continue"/>
            <w:vAlign w:val="center"/>
          </w:tcPr>
          <w:p w14:paraId="09D30BE9">
            <w:pPr>
              <w:spacing w:line="300" w:lineRule="exact"/>
              <w:ind w:left="-120" w:leftChars="-50" w:right="-120" w:rightChars="-50"/>
              <w:jc w:val="center"/>
              <w:rPr>
                <w:rFonts w:eastAsia="宋体"/>
                <w:sz w:val="21"/>
              </w:rPr>
            </w:pPr>
          </w:p>
        </w:tc>
        <w:tc>
          <w:tcPr>
            <w:tcW w:w="1843" w:type="dxa"/>
            <w:vMerge w:val="continue"/>
            <w:vAlign w:val="center"/>
          </w:tcPr>
          <w:p w14:paraId="43773EE4">
            <w:pPr>
              <w:spacing w:line="300" w:lineRule="exact"/>
              <w:ind w:left="-120" w:leftChars="-50" w:right="-120" w:rightChars="-50"/>
              <w:jc w:val="center"/>
              <w:rPr>
                <w:rFonts w:eastAsia="宋体"/>
                <w:sz w:val="21"/>
              </w:rPr>
            </w:pPr>
          </w:p>
        </w:tc>
        <w:tc>
          <w:tcPr>
            <w:tcW w:w="1021" w:type="dxa"/>
            <w:vMerge w:val="continue"/>
            <w:vAlign w:val="center"/>
          </w:tcPr>
          <w:p w14:paraId="319BCA57">
            <w:pPr>
              <w:spacing w:line="300" w:lineRule="exact"/>
              <w:ind w:left="-120" w:leftChars="-50" w:right="-120" w:rightChars="-50"/>
              <w:jc w:val="center"/>
              <w:rPr>
                <w:rFonts w:eastAsia="宋体"/>
                <w:sz w:val="21"/>
              </w:rPr>
            </w:pPr>
          </w:p>
        </w:tc>
        <w:tc>
          <w:tcPr>
            <w:tcW w:w="1138" w:type="dxa"/>
            <w:vMerge w:val="continue"/>
            <w:vAlign w:val="center"/>
          </w:tcPr>
          <w:p w14:paraId="678E976A">
            <w:pPr>
              <w:spacing w:line="300" w:lineRule="exact"/>
              <w:ind w:left="-120" w:leftChars="-50" w:right="-120" w:rightChars="-50"/>
              <w:jc w:val="center"/>
              <w:rPr>
                <w:rFonts w:eastAsia="宋体"/>
                <w:sz w:val="21"/>
              </w:rPr>
            </w:pPr>
          </w:p>
        </w:tc>
      </w:tr>
      <w:tr w14:paraId="0351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EDF2A0B">
            <w:pPr>
              <w:spacing w:line="300" w:lineRule="exact"/>
              <w:ind w:left="-120" w:leftChars="-50" w:right="-120" w:rightChars="-50"/>
              <w:jc w:val="center"/>
              <w:rPr>
                <w:rFonts w:eastAsia="宋体"/>
                <w:sz w:val="21"/>
              </w:rPr>
            </w:pPr>
          </w:p>
        </w:tc>
        <w:tc>
          <w:tcPr>
            <w:tcW w:w="1676" w:type="dxa"/>
            <w:vAlign w:val="center"/>
          </w:tcPr>
          <w:p w14:paraId="15D56F9E">
            <w:pPr>
              <w:spacing w:line="300" w:lineRule="exact"/>
              <w:ind w:left="-120" w:leftChars="-50" w:right="-120" w:rightChars="-50"/>
              <w:jc w:val="center"/>
              <w:rPr>
                <w:rFonts w:eastAsia="宋体"/>
                <w:sz w:val="21"/>
              </w:rPr>
            </w:pPr>
          </w:p>
        </w:tc>
        <w:tc>
          <w:tcPr>
            <w:tcW w:w="819" w:type="dxa"/>
            <w:vAlign w:val="center"/>
          </w:tcPr>
          <w:p w14:paraId="6E4AA2DE">
            <w:pPr>
              <w:spacing w:line="300" w:lineRule="exact"/>
              <w:ind w:left="-120" w:leftChars="-50" w:right="-120" w:rightChars="-50"/>
              <w:jc w:val="center"/>
              <w:rPr>
                <w:rFonts w:eastAsia="宋体"/>
                <w:sz w:val="21"/>
              </w:rPr>
            </w:pPr>
          </w:p>
        </w:tc>
        <w:tc>
          <w:tcPr>
            <w:tcW w:w="941" w:type="dxa"/>
            <w:vAlign w:val="center"/>
          </w:tcPr>
          <w:p w14:paraId="050FD301">
            <w:pPr>
              <w:spacing w:line="300" w:lineRule="exact"/>
              <w:ind w:left="-120" w:leftChars="-50" w:right="-120" w:rightChars="-50"/>
              <w:jc w:val="center"/>
              <w:rPr>
                <w:rFonts w:eastAsia="宋体"/>
                <w:sz w:val="21"/>
              </w:rPr>
            </w:pPr>
          </w:p>
        </w:tc>
        <w:tc>
          <w:tcPr>
            <w:tcW w:w="870" w:type="dxa"/>
            <w:vAlign w:val="center"/>
          </w:tcPr>
          <w:p w14:paraId="7D541AB8">
            <w:pPr>
              <w:spacing w:line="300" w:lineRule="exact"/>
              <w:ind w:left="-120" w:leftChars="-50" w:right="-120" w:rightChars="-50"/>
              <w:jc w:val="center"/>
              <w:rPr>
                <w:rFonts w:eastAsia="宋体"/>
                <w:sz w:val="21"/>
              </w:rPr>
            </w:pPr>
          </w:p>
        </w:tc>
        <w:tc>
          <w:tcPr>
            <w:tcW w:w="1157" w:type="dxa"/>
            <w:vAlign w:val="center"/>
          </w:tcPr>
          <w:p w14:paraId="0C33A7B6">
            <w:pPr>
              <w:spacing w:line="300" w:lineRule="exact"/>
              <w:ind w:left="-120" w:leftChars="-50" w:right="-120" w:rightChars="-50"/>
              <w:jc w:val="center"/>
              <w:rPr>
                <w:rFonts w:eastAsia="宋体"/>
                <w:sz w:val="21"/>
              </w:rPr>
            </w:pPr>
          </w:p>
        </w:tc>
        <w:tc>
          <w:tcPr>
            <w:tcW w:w="1080" w:type="dxa"/>
            <w:vAlign w:val="center"/>
          </w:tcPr>
          <w:p w14:paraId="6FB60945">
            <w:pPr>
              <w:spacing w:line="300" w:lineRule="exact"/>
              <w:ind w:left="-120" w:leftChars="-50" w:right="-120" w:rightChars="-50"/>
              <w:jc w:val="center"/>
              <w:rPr>
                <w:rFonts w:eastAsia="宋体"/>
                <w:sz w:val="21"/>
              </w:rPr>
            </w:pPr>
          </w:p>
        </w:tc>
        <w:tc>
          <w:tcPr>
            <w:tcW w:w="853" w:type="dxa"/>
            <w:vAlign w:val="center"/>
          </w:tcPr>
          <w:p w14:paraId="5BFFCFF0">
            <w:pPr>
              <w:spacing w:line="300" w:lineRule="exact"/>
              <w:ind w:left="-120" w:leftChars="-50" w:right="-120" w:rightChars="-50"/>
              <w:jc w:val="center"/>
              <w:rPr>
                <w:rFonts w:eastAsia="宋体"/>
                <w:sz w:val="21"/>
              </w:rPr>
            </w:pPr>
          </w:p>
        </w:tc>
        <w:tc>
          <w:tcPr>
            <w:tcW w:w="856" w:type="dxa"/>
            <w:vAlign w:val="center"/>
          </w:tcPr>
          <w:p w14:paraId="53AA5F2A">
            <w:pPr>
              <w:spacing w:line="300" w:lineRule="exact"/>
              <w:ind w:left="-120" w:leftChars="-50" w:right="-120" w:rightChars="-50"/>
              <w:jc w:val="center"/>
              <w:rPr>
                <w:rFonts w:eastAsia="宋体"/>
                <w:sz w:val="21"/>
              </w:rPr>
            </w:pPr>
          </w:p>
        </w:tc>
        <w:tc>
          <w:tcPr>
            <w:tcW w:w="924" w:type="dxa"/>
            <w:vAlign w:val="center"/>
          </w:tcPr>
          <w:p w14:paraId="0E6E4D90">
            <w:pPr>
              <w:spacing w:line="300" w:lineRule="exact"/>
              <w:ind w:left="-120" w:leftChars="-50" w:right="-120" w:rightChars="-50"/>
              <w:jc w:val="center"/>
              <w:rPr>
                <w:rFonts w:eastAsia="宋体"/>
                <w:sz w:val="21"/>
              </w:rPr>
            </w:pPr>
          </w:p>
        </w:tc>
        <w:tc>
          <w:tcPr>
            <w:tcW w:w="1843" w:type="dxa"/>
            <w:vAlign w:val="center"/>
          </w:tcPr>
          <w:p w14:paraId="673AF031">
            <w:pPr>
              <w:spacing w:line="300" w:lineRule="exact"/>
              <w:ind w:left="-120" w:leftChars="-50" w:right="-120" w:rightChars="-50"/>
              <w:jc w:val="center"/>
              <w:rPr>
                <w:rFonts w:eastAsia="宋体"/>
                <w:sz w:val="21"/>
              </w:rPr>
            </w:pPr>
          </w:p>
        </w:tc>
        <w:tc>
          <w:tcPr>
            <w:tcW w:w="1021" w:type="dxa"/>
            <w:vAlign w:val="center"/>
          </w:tcPr>
          <w:p w14:paraId="4C3CBE03">
            <w:pPr>
              <w:spacing w:line="300" w:lineRule="exact"/>
              <w:ind w:left="-120" w:leftChars="-50" w:right="-120" w:rightChars="-50"/>
              <w:jc w:val="center"/>
              <w:rPr>
                <w:rFonts w:eastAsia="宋体"/>
                <w:sz w:val="21"/>
              </w:rPr>
            </w:pPr>
          </w:p>
        </w:tc>
        <w:tc>
          <w:tcPr>
            <w:tcW w:w="1138" w:type="dxa"/>
            <w:vAlign w:val="center"/>
          </w:tcPr>
          <w:p w14:paraId="1BBFE513">
            <w:pPr>
              <w:spacing w:line="300" w:lineRule="exact"/>
              <w:ind w:left="-120" w:leftChars="-50" w:right="-120" w:rightChars="-50"/>
              <w:jc w:val="center"/>
              <w:rPr>
                <w:rFonts w:eastAsia="宋体"/>
                <w:sz w:val="21"/>
              </w:rPr>
            </w:pPr>
          </w:p>
        </w:tc>
      </w:tr>
      <w:tr w14:paraId="456A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8F6361A">
            <w:pPr>
              <w:spacing w:line="300" w:lineRule="exact"/>
              <w:ind w:left="-120" w:leftChars="-50" w:right="-120" w:rightChars="-50"/>
              <w:jc w:val="center"/>
              <w:rPr>
                <w:rFonts w:eastAsia="宋体"/>
                <w:sz w:val="21"/>
              </w:rPr>
            </w:pPr>
          </w:p>
        </w:tc>
        <w:tc>
          <w:tcPr>
            <w:tcW w:w="1676" w:type="dxa"/>
            <w:vAlign w:val="center"/>
          </w:tcPr>
          <w:p w14:paraId="61EA15D2">
            <w:pPr>
              <w:spacing w:line="300" w:lineRule="exact"/>
              <w:ind w:left="-120" w:leftChars="-50" w:right="-120" w:rightChars="-50"/>
              <w:jc w:val="center"/>
              <w:rPr>
                <w:rFonts w:eastAsia="宋体"/>
                <w:sz w:val="21"/>
              </w:rPr>
            </w:pPr>
          </w:p>
        </w:tc>
        <w:tc>
          <w:tcPr>
            <w:tcW w:w="819" w:type="dxa"/>
            <w:vAlign w:val="center"/>
          </w:tcPr>
          <w:p w14:paraId="63669BD2">
            <w:pPr>
              <w:spacing w:line="300" w:lineRule="exact"/>
              <w:ind w:left="-120" w:leftChars="-50" w:right="-120" w:rightChars="-50"/>
              <w:jc w:val="center"/>
              <w:rPr>
                <w:rFonts w:eastAsia="宋体"/>
                <w:sz w:val="21"/>
              </w:rPr>
            </w:pPr>
          </w:p>
        </w:tc>
        <w:tc>
          <w:tcPr>
            <w:tcW w:w="941" w:type="dxa"/>
            <w:vAlign w:val="center"/>
          </w:tcPr>
          <w:p w14:paraId="6075B542">
            <w:pPr>
              <w:spacing w:line="300" w:lineRule="exact"/>
              <w:ind w:left="-120" w:leftChars="-50" w:right="-120" w:rightChars="-50"/>
              <w:jc w:val="center"/>
              <w:rPr>
                <w:rFonts w:eastAsia="宋体"/>
                <w:sz w:val="21"/>
              </w:rPr>
            </w:pPr>
          </w:p>
        </w:tc>
        <w:tc>
          <w:tcPr>
            <w:tcW w:w="870" w:type="dxa"/>
            <w:vAlign w:val="center"/>
          </w:tcPr>
          <w:p w14:paraId="2934CE48">
            <w:pPr>
              <w:spacing w:line="300" w:lineRule="exact"/>
              <w:ind w:left="-120" w:leftChars="-50" w:right="-120" w:rightChars="-50"/>
              <w:jc w:val="center"/>
              <w:rPr>
                <w:rFonts w:eastAsia="宋体"/>
                <w:sz w:val="21"/>
              </w:rPr>
            </w:pPr>
          </w:p>
        </w:tc>
        <w:tc>
          <w:tcPr>
            <w:tcW w:w="1157" w:type="dxa"/>
            <w:vAlign w:val="center"/>
          </w:tcPr>
          <w:p w14:paraId="3208D0AE">
            <w:pPr>
              <w:spacing w:line="300" w:lineRule="exact"/>
              <w:ind w:left="-120" w:leftChars="-50" w:right="-120" w:rightChars="-50"/>
              <w:jc w:val="center"/>
              <w:rPr>
                <w:rFonts w:eastAsia="宋体"/>
                <w:sz w:val="21"/>
              </w:rPr>
            </w:pPr>
          </w:p>
        </w:tc>
        <w:tc>
          <w:tcPr>
            <w:tcW w:w="1080" w:type="dxa"/>
            <w:vAlign w:val="center"/>
          </w:tcPr>
          <w:p w14:paraId="5EA36878">
            <w:pPr>
              <w:spacing w:line="300" w:lineRule="exact"/>
              <w:ind w:left="-120" w:leftChars="-50" w:right="-120" w:rightChars="-50"/>
              <w:jc w:val="center"/>
              <w:rPr>
                <w:rFonts w:eastAsia="宋体"/>
                <w:sz w:val="21"/>
              </w:rPr>
            </w:pPr>
          </w:p>
        </w:tc>
        <w:tc>
          <w:tcPr>
            <w:tcW w:w="853" w:type="dxa"/>
            <w:vAlign w:val="center"/>
          </w:tcPr>
          <w:p w14:paraId="2DE98FB9">
            <w:pPr>
              <w:spacing w:line="300" w:lineRule="exact"/>
              <w:ind w:left="-120" w:leftChars="-50" w:right="-120" w:rightChars="-50"/>
              <w:jc w:val="center"/>
              <w:rPr>
                <w:rFonts w:eastAsia="宋体"/>
                <w:sz w:val="21"/>
              </w:rPr>
            </w:pPr>
          </w:p>
        </w:tc>
        <w:tc>
          <w:tcPr>
            <w:tcW w:w="856" w:type="dxa"/>
            <w:vAlign w:val="center"/>
          </w:tcPr>
          <w:p w14:paraId="1C09726B">
            <w:pPr>
              <w:spacing w:line="300" w:lineRule="exact"/>
              <w:ind w:left="-120" w:leftChars="-50" w:right="-120" w:rightChars="-50"/>
              <w:jc w:val="center"/>
              <w:rPr>
                <w:rFonts w:eastAsia="宋体"/>
                <w:sz w:val="21"/>
              </w:rPr>
            </w:pPr>
          </w:p>
        </w:tc>
        <w:tc>
          <w:tcPr>
            <w:tcW w:w="924" w:type="dxa"/>
            <w:vAlign w:val="center"/>
          </w:tcPr>
          <w:p w14:paraId="7D8BCCA1">
            <w:pPr>
              <w:spacing w:line="300" w:lineRule="exact"/>
              <w:ind w:left="-120" w:leftChars="-50" w:right="-120" w:rightChars="-50"/>
              <w:jc w:val="center"/>
              <w:rPr>
                <w:rFonts w:eastAsia="宋体"/>
                <w:sz w:val="21"/>
              </w:rPr>
            </w:pPr>
          </w:p>
        </w:tc>
        <w:tc>
          <w:tcPr>
            <w:tcW w:w="1843" w:type="dxa"/>
            <w:vAlign w:val="center"/>
          </w:tcPr>
          <w:p w14:paraId="2DEBFF6E">
            <w:pPr>
              <w:spacing w:line="300" w:lineRule="exact"/>
              <w:ind w:left="-120" w:leftChars="-50" w:right="-120" w:rightChars="-50"/>
              <w:jc w:val="center"/>
              <w:rPr>
                <w:rFonts w:eastAsia="宋体"/>
                <w:sz w:val="21"/>
              </w:rPr>
            </w:pPr>
          </w:p>
        </w:tc>
        <w:tc>
          <w:tcPr>
            <w:tcW w:w="1021" w:type="dxa"/>
            <w:vAlign w:val="center"/>
          </w:tcPr>
          <w:p w14:paraId="7D891179">
            <w:pPr>
              <w:spacing w:line="300" w:lineRule="exact"/>
              <w:ind w:left="-120" w:leftChars="-50" w:right="-120" w:rightChars="-50"/>
              <w:jc w:val="center"/>
              <w:rPr>
                <w:rFonts w:eastAsia="宋体"/>
                <w:sz w:val="21"/>
              </w:rPr>
            </w:pPr>
          </w:p>
        </w:tc>
        <w:tc>
          <w:tcPr>
            <w:tcW w:w="1138" w:type="dxa"/>
            <w:vAlign w:val="center"/>
          </w:tcPr>
          <w:p w14:paraId="76C3F09A">
            <w:pPr>
              <w:spacing w:line="300" w:lineRule="exact"/>
              <w:ind w:left="-120" w:leftChars="-50" w:right="-120" w:rightChars="-50"/>
              <w:jc w:val="center"/>
              <w:rPr>
                <w:rFonts w:eastAsia="宋体"/>
                <w:sz w:val="21"/>
              </w:rPr>
            </w:pPr>
          </w:p>
        </w:tc>
      </w:tr>
      <w:tr w14:paraId="35F2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63E71E6">
            <w:pPr>
              <w:spacing w:line="300" w:lineRule="exact"/>
              <w:ind w:left="-120" w:leftChars="-50" w:right="-120" w:rightChars="-50"/>
              <w:jc w:val="center"/>
              <w:rPr>
                <w:rFonts w:eastAsia="宋体"/>
                <w:sz w:val="21"/>
              </w:rPr>
            </w:pPr>
          </w:p>
        </w:tc>
        <w:tc>
          <w:tcPr>
            <w:tcW w:w="1676" w:type="dxa"/>
            <w:vAlign w:val="center"/>
          </w:tcPr>
          <w:p w14:paraId="7960A8B4">
            <w:pPr>
              <w:spacing w:line="300" w:lineRule="exact"/>
              <w:ind w:left="-120" w:leftChars="-50" w:right="-120" w:rightChars="-50"/>
              <w:jc w:val="center"/>
              <w:rPr>
                <w:rFonts w:eastAsia="宋体"/>
                <w:sz w:val="21"/>
              </w:rPr>
            </w:pPr>
          </w:p>
        </w:tc>
        <w:tc>
          <w:tcPr>
            <w:tcW w:w="819" w:type="dxa"/>
            <w:vAlign w:val="center"/>
          </w:tcPr>
          <w:p w14:paraId="610D9C35">
            <w:pPr>
              <w:spacing w:line="300" w:lineRule="exact"/>
              <w:ind w:left="-120" w:leftChars="-50" w:right="-120" w:rightChars="-50"/>
              <w:jc w:val="center"/>
              <w:rPr>
                <w:rFonts w:eastAsia="宋体"/>
                <w:sz w:val="21"/>
              </w:rPr>
            </w:pPr>
          </w:p>
        </w:tc>
        <w:tc>
          <w:tcPr>
            <w:tcW w:w="941" w:type="dxa"/>
            <w:vAlign w:val="center"/>
          </w:tcPr>
          <w:p w14:paraId="27447516">
            <w:pPr>
              <w:spacing w:line="300" w:lineRule="exact"/>
              <w:ind w:left="-120" w:leftChars="-50" w:right="-120" w:rightChars="-50"/>
              <w:jc w:val="center"/>
              <w:rPr>
                <w:rFonts w:eastAsia="宋体"/>
                <w:sz w:val="21"/>
              </w:rPr>
            </w:pPr>
          </w:p>
        </w:tc>
        <w:tc>
          <w:tcPr>
            <w:tcW w:w="870" w:type="dxa"/>
            <w:vAlign w:val="center"/>
          </w:tcPr>
          <w:p w14:paraId="3D8FDF11">
            <w:pPr>
              <w:spacing w:line="300" w:lineRule="exact"/>
              <w:ind w:left="-120" w:leftChars="-50" w:right="-120" w:rightChars="-50"/>
              <w:jc w:val="center"/>
              <w:rPr>
                <w:rFonts w:eastAsia="宋体"/>
                <w:sz w:val="21"/>
              </w:rPr>
            </w:pPr>
          </w:p>
        </w:tc>
        <w:tc>
          <w:tcPr>
            <w:tcW w:w="1157" w:type="dxa"/>
            <w:vAlign w:val="center"/>
          </w:tcPr>
          <w:p w14:paraId="6CF3AFFD">
            <w:pPr>
              <w:spacing w:line="300" w:lineRule="exact"/>
              <w:ind w:left="-120" w:leftChars="-50" w:right="-120" w:rightChars="-50"/>
              <w:jc w:val="center"/>
              <w:rPr>
                <w:rFonts w:eastAsia="宋体"/>
                <w:sz w:val="21"/>
              </w:rPr>
            </w:pPr>
          </w:p>
        </w:tc>
        <w:tc>
          <w:tcPr>
            <w:tcW w:w="1080" w:type="dxa"/>
            <w:vAlign w:val="center"/>
          </w:tcPr>
          <w:p w14:paraId="7EC686EE">
            <w:pPr>
              <w:spacing w:line="300" w:lineRule="exact"/>
              <w:ind w:left="-120" w:leftChars="-50" w:right="-120" w:rightChars="-50"/>
              <w:jc w:val="center"/>
              <w:rPr>
                <w:rFonts w:eastAsia="宋体"/>
                <w:sz w:val="21"/>
              </w:rPr>
            </w:pPr>
          </w:p>
        </w:tc>
        <w:tc>
          <w:tcPr>
            <w:tcW w:w="853" w:type="dxa"/>
            <w:vAlign w:val="center"/>
          </w:tcPr>
          <w:p w14:paraId="63D6B4A4">
            <w:pPr>
              <w:spacing w:line="300" w:lineRule="exact"/>
              <w:ind w:left="-120" w:leftChars="-50" w:right="-120" w:rightChars="-50"/>
              <w:jc w:val="center"/>
              <w:rPr>
                <w:rFonts w:eastAsia="宋体"/>
                <w:sz w:val="21"/>
              </w:rPr>
            </w:pPr>
          </w:p>
        </w:tc>
        <w:tc>
          <w:tcPr>
            <w:tcW w:w="856" w:type="dxa"/>
            <w:vAlign w:val="center"/>
          </w:tcPr>
          <w:p w14:paraId="30B438C7">
            <w:pPr>
              <w:spacing w:line="300" w:lineRule="exact"/>
              <w:ind w:left="-120" w:leftChars="-50" w:right="-120" w:rightChars="-50"/>
              <w:jc w:val="center"/>
              <w:rPr>
                <w:rFonts w:eastAsia="宋体"/>
                <w:sz w:val="21"/>
              </w:rPr>
            </w:pPr>
          </w:p>
        </w:tc>
        <w:tc>
          <w:tcPr>
            <w:tcW w:w="924" w:type="dxa"/>
            <w:vAlign w:val="center"/>
          </w:tcPr>
          <w:p w14:paraId="4AEBF21B">
            <w:pPr>
              <w:spacing w:line="300" w:lineRule="exact"/>
              <w:ind w:left="-120" w:leftChars="-50" w:right="-120" w:rightChars="-50"/>
              <w:jc w:val="center"/>
              <w:rPr>
                <w:rFonts w:eastAsia="宋体"/>
                <w:sz w:val="21"/>
              </w:rPr>
            </w:pPr>
          </w:p>
        </w:tc>
        <w:tc>
          <w:tcPr>
            <w:tcW w:w="1843" w:type="dxa"/>
            <w:vAlign w:val="center"/>
          </w:tcPr>
          <w:p w14:paraId="0FDD10B9">
            <w:pPr>
              <w:spacing w:line="300" w:lineRule="exact"/>
              <w:ind w:left="-120" w:leftChars="-50" w:right="-120" w:rightChars="-50"/>
              <w:jc w:val="center"/>
              <w:rPr>
                <w:rFonts w:eastAsia="宋体"/>
                <w:sz w:val="21"/>
              </w:rPr>
            </w:pPr>
          </w:p>
        </w:tc>
        <w:tc>
          <w:tcPr>
            <w:tcW w:w="1021" w:type="dxa"/>
            <w:vAlign w:val="center"/>
          </w:tcPr>
          <w:p w14:paraId="2A0196DD">
            <w:pPr>
              <w:spacing w:line="300" w:lineRule="exact"/>
              <w:ind w:left="-120" w:leftChars="-50" w:right="-120" w:rightChars="-50"/>
              <w:jc w:val="center"/>
              <w:rPr>
                <w:rFonts w:eastAsia="宋体"/>
                <w:sz w:val="21"/>
              </w:rPr>
            </w:pPr>
          </w:p>
        </w:tc>
        <w:tc>
          <w:tcPr>
            <w:tcW w:w="1138" w:type="dxa"/>
            <w:vAlign w:val="center"/>
          </w:tcPr>
          <w:p w14:paraId="19705C98">
            <w:pPr>
              <w:spacing w:line="300" w:lineRule="exact"/>
              <w:ind w:left="-120" w:leftChars="-50" w:right="-120" w:rightChars="-50"/>
              <w:jc w:val="center"/>
              <w:rPr>
                <w:rFonts w:eastAsia="宋体"/>
                <w:sz w:val="21"/>
              </w:rPr>
            </w:pPr>
          </w:p>
        </w:tc>
      </w:tr>
      <w:tr w14:paraId="4446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906DED1">
            <w:pPr>
              <w:spacing w:line="300" w:lineRule="exact"/>
              <w:ind w:left="-120" w:leftChars="-50" w:right="-120" w:rightChars="-50"/>
              <w:jc w:val="center"/>
              <w:rPr>
                <w:rFonts w:eastAsia="宋体"/>
                <w:sz w:val="21"/>
              </w:rPr>
            </w:pPr>
          </w:p>
        </w:tc>
        <w:tc>
          <w:tcPr>
            <w:tcW w:w="1676" w:type="dxa"/>
            <w:vAlign w:val="center"/>
          </w:tcPr>
          <w:p w14:paraId="64509BCF">
            <w:pPr>
              <w:spacing w:line="300" w:lineRule="exact"/>
              <w:ind w:left="-120" w:leftChars="-50" w:right="-120" w:rightChars="-50"/>
              <w:jc w:val="center"/>
              <w:rPr>
                <w:rFonts w:eastAsia="宋体"/>
                <w:sz w:val="21"/>
              </w:rPr>
            </w:pPr>
          </w:p>
        </w:tc>
        <w:tc>
          <w:tcPr>
            <w:tcW w:w="819" w:type="dxa"/>
            <w:vAlign w:val="center"/>
          </w:tcPr>
          <w:p w14:paraId="5D1ABC21">
            <w:pPr>
              <w:spacing w:line="300" w:lineRule="exact"/>
              <w:ind w:left="-120" w:leftChars="-50" w:right="-120" w:rightChars="-50"/>
              <w:jc w:val="center"/>
              <w:rPr>
                <w:rFonts w:eastAsia="宋体"/>
                <w:sz w:val="21"/>
              </w:rPr>
            </w:pPr>
          </w:p>
        </w:tc>
        <w:tc>
          <w:tcPr>
            <w:tcW w:w="941" w:type="dxa"/>
            <w:vAlign w:val="center"/>
          </w:tcPr>
          <w:p w14:paraId="11361557">
            <w:pPr>
              <w:spacing w:line="300" w:lineRule="exact"/>
              <w:ind w:left="-120" w:leftChars="-50" w:right="-120" w:rightChars="-50"/>
              <w:jc w:val="center"/>
              <w:rPr>
                <w:rFonts w:eastAsia="宋体"/>
                <w:sz w:val="21"/>
              </w:rPr>
            </w:pPr>
          </w:p>
        </w:tc>
        <w:tc>
          <w:tcPr>
            <w:tcW w:w="870" w:type="dxa"/>
            <w:vAlign w:val="center"/>
          </w:tcPr>
          <w:p w14:paraId="5E988ABA">
            <w:pPr>
              <w:spacing w:line="300" w:lineRule="exact"/>
              <w:ind w:left="-120" w:leftChars="-50" w:right="-120" w:rightChars="-50"/>
              <w:jc w:val="center"/>
              <w:rPr>
                <w:rFonts w:eastAsia="宋体"/>
                <w:sz w:val="21"/>
              </w:rPr>
            </w:pPr>
          </w:p>
        </w:tc>
        <w:tc>
          <w:tcPr>
            <w:tcW w:w="1157" w:type="dxa"/>
            <w:vAlign w:val="center"/>
          </w:tcPr>
          <w:p w14:paraId="67FE56D2">
            <w:pPr>
              <w:spacing w:line="300" w:lineRule="exact"/>
              <w:ind w:left="-120" w:leftChars="-50" w:right="-120" w:rightChars="-50"/>
              <w:jc w:val="center"/>
              <w:rPr>
                <w:rFonts w:eastAsia="宋体"/>
                <w:sz w:val="21"/>
              </w:rPr>
            </w:pPr>
          </w:p>
        </w:tc>
        <w:tc>
          <w:tcPr>
            <w:tcW w:w="1080" w:type="dxa"/>
            <w:vAlign w:val="center"/>
          </w:tcPr>
          <w:p w14:paraId="029174EA">
            <w:pPr>
              <w:spacing w:line="300" w:lineRule="exact"/>
              <w:ind w:left="-120" w:leftChars="-50" w:right="-120" w:rightChars="-50"/>
              <w:jc w:val="center"/>
              <w:rPr>
                <w:rFonts w:eastAsia="宋体"/>
                <w:sz w:val="21"/>
              </w:rPr>
            </w:pPr>
          </w:p>
        </w:tc>
        <w:tc>
          <w:tcPr>
            <w:tcW w:w="853" w:type="dxa"/>
            <w:vAlign w:val="center"/>
          </w:tcPr>
          <w:p w14:paraId="4643DABF">
            <w:pPr>
              <w:spacing w:line="300" w:lineRule="exact"/>
              <w:ind w:left="-120" w:leftChars="-50" w:right="-120" w:rightChars="-50"/>
              <w:jc w:val="center"/>
              <w:rPr>
                <w:rFonts w:eastAsia="宋体"/>
                <w:sz w:val="21"/>
              </w:rPr>
            </w:pPr>
          </w:p>
        </w:tc>
        <w:tc>
          <w:tcPr>
            <w:tcW w:w="856" w:type="dxa"/>
            <w:vAlign w:val="center"/>
          </w:tcPr>
          <w:p w14:paraId="1DCF72A6">
            <w:pPr>
              <w:spacing w:line="300" w:lineRule="exact"/>
              <w:ind w:left="-120" w:leftChars="-50" w:right="-120" w:rightChars="-50"/>
              <w:jc w:val="center"/>
              <w:rPr>
                <w:rFonts w:eastAsia="宋体"/>
                <w:sz w:val="21"/>
              </w:rPr>
            </w:pPr>
          </w:p>
        </w:tc>
        <w:tc>
          <w:tcPr>
            <w:tcW w:w="924" w:type="dxa"/>
            <w:vAlign w:val="center"/>
          </w:tcPr>
          <w:p w14:paraId="7E069772">
            <w:pPr>
              <w:spacing w:line="300" w:lineRule="exact"/>
              <w:ind w:left="-120" w:leftChars="-50" w:right="-120" w:rightChars="-50"/>
              <w:jc w:val="center"/>
              <w:rPr>
                <w:rFonts w:eastAsia="宋体"/>
                <w:sz w:val="21"/>
              </w:rPr>
            </w:pPr>
          </w:p>
        </w:tc>
        <w:tc>
          <w:tcPr>
            <w:tcW w:w="1843" w:type="dxa"/>
            <w:vAlign w:val="center"/>
          </w:tcPr>
          <w:p w14:paraId="4CD85775">
            <w:pPr>
              <w:spacing w:line="300" w:lineRule="exact"/>
              <w:ind w:left="-120" w:leftChars="-50" w:right="-120" w:rightChars="-50"/>
              <w:jc w:val="center"/>
              <w:rPr>
                <w:rFonts w:eastAsia="宋体"/>
                <w:sz w:val="21"/>
              </w:rPr>
            </w:pPr>
          </w:p>
        </w:tc>
        <w:tc>
          <w:tcPr>
            <w:tcW w:w="1021" w:type="dxa"/>
            <w:vAlign w:val="center"/>
          </w:tcPr>
          <w:p w14:paraId="2B7BA537">
            <w:pPr>
              <w:spacing w:line="300" w:lineRule="exact"/>
              <w:ind w:left="-120" w:leftChars="-50" w:right="-120" w:rightChars="-50"/>
              <w:jc w:val="center"/>
              <w:rPr>
                <w:rFonts w:eastAsia="宋体"/>
                <w:sz w:val="21"/>
              </w:rPr>
            </w:pPr>
          </w:p>
        </w:tc>
        <w:tc>
          <w:tcPr>
            <w:tcW w:w="1138" w:type="dxa"/>
            <w:vAlign w:val="center"/>
          </w:tcPr>
          <w:p w14:paraId="2BF69CB1">
            <w:pPr>
              <w:spacing w:line="300" w:lineRule="exact"/>
              <w:ind w:left="-120" w:leftChars="-50" w:right="-120" w:rightChars="-50"/>
              <w:jc w:val="center"/>
              <w:rPr>
                <w:rFonts w:eastAsia="宋体"/>
                <w:sz w:val="21"/>
              </w:rPr>
            </w:pPr>
          </w:p>
        </w:tc>
      </w:tr>
      <w:tr w14:paraId="1856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0365463">
            <w:pPr>
              <w:spacing w:line="300" w:lineRule="exact"/>
              <w:ind w:left="-120" w:leftChars="-50" w:right="-120" w:rightChars="-50"/>
              <w:jc w:val="center"/>
              <w:rPr>
                <w:rFonts w:eastAsia="宋体"/>
                <w:sz w:val="21"/>
              </w:rPr>
            </w:pPr>
          </w:p>
        </w:tc>
        <w:tc>
          <w:tcPr>
            <w:tcW w:w="1676" w:type="dxa"/>
            <w:vAlign w:val="center"/>
          </w:tcPr>
          <w:p w14:paraId="1551251B">
            <w:pPr>
              <w:spacing w:line="300" w:lineRule="exact"/>
              <w:ind w:left="-120" w:leftChars="-50" w:right="-120" w:rightChars="-50"/>
              <w:jc w:val="center"/>
              <w:rPr>
                <w:rFonts w:eastAsia="宋体"/>
                <w:sz w:val="21"/>
              </w:rPr>
            </w:pPr>
          </w:p>
        </w:tc>
        <w:tc>
          <w:tcPr>
            <w:tcW w:w="819" w:type="dxa"/>
            <w:vAlign w:val="center"/>
          </w:tcPr>
          <w:p w14:paraId="579BDE89">
            <w:pPr>
              <w:spacing w:line="300" w:lineRule="exact"/>
              <w:ind w:left="-120" w:leftChars="-50" w:right="-120" w:rightChars="-50"/>
              <w:jc w:val="center"/>
              <w:rPr>
                <w:rFonts w:eastAsia="宋体"/>
                <w:sz w:val="21"/>
              </w:rPr>
            </w:pPr>
          </w:p>
        </w:tc>
        <w:tc>
          <w:tcPr>
            <w:tcW w:w="941" w:type="dxa"/>
            <w:vAlign w:val="center"/>
          </w:tcPr>
          <w:p w14:paraId="77D270A6">
            <w:pPr>
              <w:spacing w:line="300" w:lineRule="exact"/>
              <w:ind w:left="-120" w:leftChars="-50" w:right="-120" w:rightChars="-50"/>
              <w:jc w:val="center"/>
              <w:rPr>
                <w:rFonts w:eastAsia="宋体"/>
                <w:sz w:val="21"/>
              </w:rPr>
            </w:pPr>
          </w:p>
        </w:tc>
        <w:tc>
          <w:tcPr>
            <w:tcW w:w="870" w:type="dxa"/>
            <w:vAlign w:val="center"/>
          </w:tcPr>
          <w:p w14:paraId="6ADD66A2">
            <w:pPr>
              <w:spacing w:line="300" w:lineRule="exact"/>
              <w:ind w:left="-120" w:leftChars="-50" w:right="-120" w:rightChars="-50"/>
              <w:jc w:val="center"/>
              <w:rPr>
                <w:rFonts w:eastAsia="宋体"/>
                <w:sz w:val="21"/>
              </w:rPr>
            </w:pPr>
          </w:p>
        </w:tc>
        <w:tc>
          <w:tcPr>
            <w:tcW w:w="1157" w:type="dxa"/>
            <w:vAlign w:val="center"/>
          </w:tcPr>
          <w:p w14:paraId="1A0C6127">
            <w:pPr>
              <w:spacing w:line="300" w:lineRule="exact"/>
              <w:ind w:left="-120" w:leftChars="-50" w:right="-120" w:rightChars="-50"/>
              <w:jc w:val="center"/>
              <w:rPr>
                <w:rFonts w:eastAsia="宋体"/>
                <w:sz w:val="21"/>
              </w:rPr>
            </w:pPr>
          </w:p>
        </w:tc>
        <w:tc>
          <w:tcPr>
            <w:tcW w:w="1080" w:type="dxa"/>
            <w:vAlign w:val="center"/>
          </w:tcPr>
          <w:p w14:paraId="0B1DF3C9">
            <w:pPr>
              <w:spacing w:line="300" w:lineRule="exact"/>
              <w:ind w:left="-120" w:leftChars="-50" w:right="-120" w:rightChars="-50"/>
              <w:jc w:val="center"/>
              <w:rPr>
                <w:rFonts w:eastAsia="宋体"/>
                <w:sz w:val="21"/>
              </w:rPr>
            </w:pPr>
          </w:p>
        </w:tc>
        <w:tc>
          <w:tcPr>
            <w:tcW w:w="853" w:type="dxa"/>
            <w:vAlign w:val="center"/>
          </w:tcPr>
          <w:p w14:paraId="10BDB694">
            <w:pPr>
              <w:spacing w:line="300" w:lineRule="exact"/>
              <w:ind w:left="-120" w:leftChars="-50" w:right="-120" w:rightChars="-50"/>
              <w:jc w:val="center"/>
              <w:rPr>
                <w:rFonts w:eastAsia="宋体"/>
                <w:sz w:val="21"/>
              </w:rPr>
            </w:pPr>
          </w:p>
        </w:tc>
        <w:tc>
          <w:tcPr>
            <w:tcW w:w="856" w:type="dxa"/>
            <w:vAlign w:val="center"/>
          </w:tcPr>
          <w:p w14:paraId="4A10A2BF">
            <w:pPr>
              <w:spacing w:line="300" w:lineRule="exact"/>
              <w:ind w:left="-120" w:leftChars="-50" w:right="-120" w:rightChars="-50"/>
              <w:jc w:val="center"/>
              <w:rPr>
                <w:rFonts w:eastAsia="宋体"/>
                <w:sz w:val="21"/>
              </w:rPr>
            </w:pPr>
          </w:p>
        </w:tc>
        <w:tc>
          <w:tcPr>
            <w:tcW w:w="924" w:type="dxa"/>
            <w:vAlign w:val="center"/>
          </w:tcPr>
          <w:p w14:paraId="0E1F0615">
            <w:pPr>
              <w:spacing w:line="300" w:lineRule="exact"/>
              <w:ind w:left="-120" w:leftChars="-50" w:right="-120" w:rightChars="-50"/>
              <w:jc w:val="center"/>
              <w:rPr>
                <w:rFonts w:eastAsia="宋体"/>
                <w:sz w:val="21"/>
              </w:rPr>
            </w:pPr>
          </w:p>
        </w:tc>
        <w:tc>
          <w:tcPr>
            <w:tcW w:w="1843" w:type="dxa"/>
            <w:vAlign w:val="center"/>
          </w:tcPr>
          <w:p w14:paraId="74EF871A">
            <w:pPr>
              <w:spacing w:line="300" w:lineRule="exact"/>
              <w:ind w:left="-120" w:leftChars="-50" w:right="-120" w:rightChars="-50"/>
              <w:jc w:val="center"/>
              <w:rPr>
                <w:rFonts w:eastAsia="宋体"/>
                <w:sz w:val="21"/>
              </w:rPr>
            </w:pPr>
          </w:p>
        </w:tc>
        <w:tc>
          <w:tcPr>
            <w:tcW w:w="1021" w:type="dxa"/>
            <w:vAlign w:val="center"/>
          </w:tcPr>
          <w:p w14:paraId="5FFA61B3">
            <w:pPr>
              <w:spacing w:line="300" w:lineRule="exact"/>
              <w:ind w:left="-120" w:leftChars="-50" w:right="-120" w:rightChars="-50"/>
              <w:jc w:val="center"/>
              <w:rPr>
                <w:rFonts w:eastAsia="宋体"/>
                <w:sz w:val="21"/>
              </w:rPr>
            </w:pPr>
          </w:p>
        </w:tc>
        <w:tc>
          <w:tcPr>
            <w:tcW w:w="1138" w:type="dxa"/>
            <w:vAlign w:val="center"/>
          </w:tcPr>
          <w:p w14:paraId="72887698">
            <w:pPr>
              <w:spacing w:line="300" w:lineRule="exact"/>
              <w:ind w:left="-120" w:leftChars="-50" w:right="-120" w:rightChars="-50"/>
              <w:jc w:val="center"/>
              <w:rPr>
                <w:rFonts w:eastAsia="宋体"/>
                <w:sz w:val="21"/>
              </w:rPr>
            </w:pPr>
          </w:p>
        </w:tc>
      </w:tr>
      <w:tr w14:paraId="44B0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F741018">
            <w:pPr>
              <w:spacing w:line="300" w:lineRule="exact"/>
              <w:ind w:left="-120" w:leftChars="-50" w:right="-120" w:rightChars="-50"/>
              <w:jc w:val="center"/>
              <w:rPr>
                <w:rFonts w:eastAsia="宋体"/>
                <w:sz w:val="21"/>
              </w:rPr>
            </w:pPr>
          </w:p>
        </w:tc>
        <w:tc>
          <w:tcPr>
            <w:tcW w:w="1676" w:type="dxa"/>
            <w:vAlign w:val="center"/>
          </w:tcPr>
          <w:p w14:paraId="6020297A">
            <w:pPr>
              <w:spacing w:line="300" w:lineRule="exact"/>
              <w:ind w:left="-120" w:leftChars="-50" w:right="-120" w:rightChars="-50"/>
              <w:jc w:val="center"/>
              <w:rPr>
                <w:rFonts w:eastAsia="宋体"/>
                <w:sz w:val="21"/>
              </w:rPr>
            </w:pPr>
          </w:p>
        </w:tc>
        <w:tc>
          <w:tcPr>
            <w:tcW w:w="819" w:type="dxa"/>
            <w:vAlign w:val="center"/>
          </w:tcPr>
          <w:p w14:paraId="5A98AFC5">
            <w:pPr>
              <w:spacing w:line="300" w:lineRule="exact"/>
              <w:ind w:left="-120" w:leftChars="-50" w:right="-120" w:rightChars="-50"/>
              <w:jc w:val="center"/>
              <w:rPr>
                <w:rFonts w:eastAsia="宋体"/>
                <w:sz w:val="21"/>
              </w:rPr>
            </w:pPr>
          </w:p>
        </w:tc>
        <w:tc>
          <w:tcPr>
            <w:tcW w:w="941" w:type="dxa"/>
            <w:vAlign w:val="center"/>
          </w:tcPr>
          <w:p w14:paraId="075476C2">
            <w:pPr>
              <w:spacing w:line="300" w:lineRule="exact"/>
              <w:ind w:left="-120" w:leftChars="-50" w:right="-120" w:rightChars="-50"/>
              <w:jc w:val="center"/>
              <w:rPr>
                <w:rFonts w:eastAsia="宋体"/>
                <w:sz w:val="21"/>
              </w:rPr>
            </w:pPr>
          </w:p>
        </w:tc>
        <w:tc>
          <w:tcPr>
            <w:tcW w:w="870" w:type="dxa"/>
            <w:vAlign w:val="center"/>
          </w:tcPr>
          <w:p w14:paraId="5E7A20C9">
            <w:pPr>
              <w:spacing w:line="300" w:lineRule="exact"/>
              <w:ind w:left="-120" w:leftChars="-50" w:right="-120" w:rightChars="-50"/>
              <w:jc w:val="center"/>
              <w:rPr>
                <w:rFonts w:eastAsia="宋体"/>
                <w:sz w:val="21"/>
              </w:rPr>
            </w:pPr>
          </w:p>
        </w:tc>
        <w:tc>
          <w:tcPr>
            <w:tcW w:w="1157" w:type="dxa"/>
            <w:vAlign w:val="center"/>
          </w:tcPr>
          <w:p w14:paraId="0508B280">
            <w:pPr>
              <w:spacing w:line="300" w:lineRule="exact"/>
              <w:ind w:left="-120" w:leftChars="-50" w:right="-120" w:rightChars="-50"/>
              <w:jc w:val="center"/>
              <w:rPr>
                <w:rFonts w:eastAsia="宋体"/>
                <w:sz w:val="21"/>
              </w:rPr>
            </w:pPr>
          </w:p>
        </w:tc>
        <w:tc>
          <w:tcPr>
            <w:tcW w:w="1080" w:type="dxa"/>
            <w:vAlign w:val="center"/>
          </w:tcPr>
          <w:p w14:paraId="794C4C98">
            <w:pPr>
              <w:spacing w:line="300" w:lineRule="exact"/>
              <w:ind w:left="-120" w:leftChars="-50" w:right="-120" w:rightChars="-50"/>
              <w:jc w:val="center"/>
              <w:rPr>
                <w:rFonts w:eastAsia="宋体"/>
                <w:sz w:val="21"/>
              </w:rPr>
            </w:pPr>
          </w:p>
        </w:tc>
        <w:tc>
          <w:tcPr>
            <w:tcW w:w="853" w:type="dxa"/>
            <w:vAlign w:val="center"/>
          </w:tcPr>
          <w:p w14:paraId="228FA5B2">
            <w:pPr>
              <w:spacing w:line="300" w:lineRule="exact"/>
              <w:ind w:left="-120" w:leftChars="-50" w:right="-120" w:rightChars="-50"/>
              <w:jc w:val="center"/>
              <w:rPr>
                <w:rFonts w:eastAsia="宋体"/>
                <w:sz w:val="21"/>
              </w:rPr>
            </w:pPr>
          </w:p>
        </w:tc>
        <w:tc>
          <w:tcPr>
            <w:tcW w:w="856" w:type="dxa"/>
            <w:vAlign w:val="center"/>
          </w:tcPr>
          <w:p w14:paraId="18336719">
            <w:pPr>
              <w:spacing w:line="300" w:lineRule="exact"/>
              <w:ind w:left="-120" w:leftChars="-50" w:right="-120" w:rightChars="-50"/>
              <w:jc w:val="center"/>
              <w:rPr>
                <w:rFonts w:eastAsia="宋体"/>
                <w:sz w:val="21"/>
              </w:rPr>
            </w:pPr>
          </w:p>
        </w:tc>
        <w:tc>
          <w:tcPr>
            <w:tcW w:w="924" w:type="dxa"/>
            <w:vAlign w:val="center"/>
          </w:tcPr>
          <w:p w14:paraId="7891B1A0">
            <w:pPr>
              <w:spacing w:line="300" w:lineRule="exact"/>
              <w:ind w:left="-120" w:leftChars="-50" w:right="-120" w:rightChars="-50"/>
              <w:jc w:val="center"/>
              <w:rPr>
                <w:rFonts w:eastAsia="宋体"/>
                <w:sz w:val="21"/>
              </w:rPr>
            </w:pPr>
          </w:p>
        </w:tc>
        <w:tc>
          <w:tcPr>
            <w:tcW w:w="1843" w:type="dxa"/>
            <w:vAlign w:val="center"/>
          </w:tcPr>
          <w:p w14:paraId="38134997">
            <w:pPr>
              <w:spacing w:line="300" w:lineRule="exact"/>
              <w:ind w:left="-120" w:leftChars="-50" w:right="-120" w:rightChars="-50"/>
              <w:jc w:val="center"/>
              <w:rPr>
                <w:rFonts w:eastAsia="宋体"/>
                <w:sz w:val="21"/>
              </w:rPr>
            </w:pPr>
          </w:p>
        </w:tc>
        <w:tc>
          <w:tcPr>
            <w:tcW w:w="1021" w:type="dxa"/>
            <w:vAlign w:val="center"/>
          </w:tcPr>
          <w:p w14:paraId="13F590C1">
            <w:pPr>
              <w:spacing w:line="300" w:lineRule="exact"/>
              <w:ind w:left="-120" w:leftChars="-50" w:right="-120" w:rightChars="-50"/>
              <w:jc w:val="center"/>
              <w:rPr>
                <w:rFonts w:eastAsia="宋体"/>
                <w:sz w:val="21"/>
              </w:rPr>
            </w:pPr>
          </w:p>
        </w:tc>
        <w:tc>
          <w:tcPr>
            <w:tcW w:w="1138" w:type="dxa"/>
            <w:vAlign w:val="center"/>
          </w:tcPr>
          <w:p w14:paraId="73D955C9">
            <w:pPr>
              <w:spacing w:line="300" w:lineRule="exact"/>
              <w:ind w:left="-120" w:leftChars="-50" w:right="-120" w:rightChars="-50"/>
              <w:jc w:val="center"/>
              <w:rPr>
                <w:rFonts w:eastAsia="宋体"/>
                <w:sz w:val="21"/>
              </w:rPr>
            </w:pPr>
          </w:p>
        </w:tc>
      </w:tr>
      <w:tr w14:paraId="52FB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1F06DD4">
            <w:pPr>
              <w:spacing w:line="300" w:lineRule="exact"/>
              <w:ind w:left="-120" w:leftChars="-50" w:right="-120" w:rightChars="-50"/>
              <w:jc w:val="center"/>
              <w:rPr>
                <w:rFonts w:eastAsia="宋体"/>
                <w:sz w:val="21"/>
              </w:rPr>
            </w:pPr>
          </w:p>
        </w:tc>
        <w:tc>
          <w:tcPr>
            <w:tcW w:w="1676" w:type="dxa"/>
            <w:vAlign w:val="center"/>
          </w:tcPr>
          <w:p w14:paraId="76211CCA">
            <w:pPr>
              <w:spacing w:line="300" w:lineRule="exact"/>
              <w:ind w:left="-120" w:leftChars="-50" w:right="-120" w:rightChars="-50"/>
              <w:jc w:val="center"/>
              <w:rPr>
                <w:rFonts w:eastAsia="宋体"/>
                <w:sz w:val="21"/>
              </w:rPr>
            </w:pPr>
          </w:p>
        </w:tc>
        <w:tc>
          <w:tcPr>
            <w:tcW w:w="819" w:type="dxa"/>
            <w:vAlign w:val="center"/>
          </w:tcPr>
          <w:p w14:paraId="1040E366">
            <w:pPr>
              <w:spacing w:line="300" w:lineRule="exact"/>
              <w:ind w:left="-120" w:leftChars="-50" w:right="-120" w:rightChars="-50"/>
              <w:jc w:val="center"/>
              <w:rPr>
                <w:rFonts w:eastAsia="宋体"/>
                <w:sz w:val="21"/>
              </w:rPr>
            </w:pPr>
          </w:p>
        </w:tc>
        <w:tc>
          <w:tcPr>
            <w:tcW w:w="941" w:type="dxa"/>
            <w:vAlign w:val="center"/>
          </w:tcPr>
          <w:p w14:paraId="135AD108">
            <w:pPr>
              <w:spacing w:line="300" w:lineRule="exact"/>
              <w:ind w:left="-120" w:leftChars="-50" w:right="-120" w:rightChars="-50"/>
              <w:jc w:val="center"/>
              <w:rPr>
                <w:rFonts w:eastAsia="宋体"/>
                <w:sz w:val="21"/>
              </w:rPr>
            </w:pPr>
          </w:p>
        </w:tc>
        <w:tc>
          <w:tcPr>
            <w:tcW w:w="870" w:type="dxa"/>
            <w:vAlign w:val="center"/>
          </w:tcPr>
          <w:p w14:paraId="7EE38FE1">
            <w:pPr>
              <w:spacing w:line="300" w:lineRule="exact"/>
              <w:ind w:left="-120" w:leftChars="-50" w:right="-120" w:rightChars="-50"/>
              <w:jc w:val="center"/>
              <w:rPr>
                <w:rFonts w:eastAsia="宋体"/>
                <w:sz w:val="21"/>
              </w:rPr>
            </w:pPr>
          </w:p>
        </w:tc>
        <w:tc>
          <w:tcPr>
            <w:tcW w:w="1157" w:type="dxa"/>
            <w:vAlign w:val="center"/>
          </w:tcPr>
          <w:p w14:paraId="37DB1B90">
            <w:pPr>
              <w:spacing w:line="300" w:lineRule="exact"/>
              <w:ind w:left="-120" w:leftChars="-50" w:right="-120" w:rightChars="-50"/>
              <w:jc w:val="center"/>
              <w:rPr>
                <w:rFonts w:eastAsia="宋体"/>
                <w:sz w:val="21"/>
              </w:rPr>
            </w:pPr>
          </w:p>
        </w:tc>
        <w:tc>
          <w:tcPr>
            <w:tcW w:w="1080" w:type="dxa"/>
            <w:vAlign w:val="center"/>
          </w:tcPr>
          <w:p w14:paraId="7CBE0A6C">
            <w:pPr>
              <w:spacing w:line="300" w:lineRule="exact"/>
              <w:ind w:left="-120" w:leftChars="-50" w:right="-120" w:rightChars="-50"/>
              <w:jc w:val="center"/>
              <w:rPr>
                <w:rFonts w:eastAsia="宋体"/>
                <w:sz w:val="21"/>
              </w:rPr>
            </w:pPr>
          </w:p>
        </w:tc>
        <w:tc>
          <w:tcPr>
            <w:tcW w:w="853" w:type="dxa"/>
            <w:vAlign w:val="center"/>
          </w:tcPr>
          <w:p w14:paraId="0B08C6A7">
            <w:pPr>
              <w:spacing w:line="300" w:lineRule="exact"/>
              <w:ind w:left="-120" w:leftChars="-50" w:right="-120" w:rightChars="-50"/>
              <w:jc w:val="center"/>
              <w:rPr>
                <w:rFonts w:eastAsia="宋体"/>
                <w:sz w:val="21"/>
              </w:rPr>
            </w:pPr>
          </w:p>
        </w:tc>
        <w:tc>
          <w:tcPr>
            <w:tcW w:w="856" w:type="dxa"/>
            <w:vAlign w:val="center"/>
          </w:tcPr>
          <w:p w14:paraId="1D862782">
            <w:pPr>
              <w:spacing w:line="300" w:lineRule="exact"/>
              <w:ind w:left="-120" w:leftChars="-50" w:right="-120" w:rightChars="-50"/>
              <w:jc w:val="center"/>
              <w:rPr>
                <w:rFonts w:eastAsia="宋体"/>
                <w:sz w:val="21"/>
              </w:rPr>
            </w:pPr>
          </w:p>
        </w:tc>
        <w:tc>
          <w:tcPr>
            <w:tcW w:w="924" w:type="dxa"/>
            <w:vAlign w:val="center"/>
          </w:tcPr>
          <w:p w14:paraId="6F891DD5">
            <w:pPr>
              <w:spacing w:line="300" w:lineRule="exact"/>
              <w:ind w:left="-120" w:leftChars="-50" w:right="-120" w:rightChars="-50"/>
              <w:jc w:val="center"/>
              <w:rPr>
                <w:rFonts w:eastAsia="宋体"/>
                <w:sz w:val="21"/>
              </w:rPr>
            </w:pPr>
          </w:p>
        </w:tc>
        <w:tc>
          <w:tcPr>
            <w:tcW w:w="1843" w:type="dxa"/>
            <w:vAlign w:val="center"/>
          </w:tcPr>
          <w:p w14:paraId="1C3BFF68">
            <w:pPr>
              <w:spacing w:line="300" w:lineRule="exact"/>
              <w:ind w:left="-120" w:leftChars="-50" w:right="-120" w:rightChars="-50"/>
              <w:jc w:val="center"/>
              <w:rPr>
                <w:rFonts w:eastAsia="宋体"/>
                <w:sz w:val="21"/>
              </w:rPr>
            </w:pPr>
          </w:p>
        </w:tc>
        <w:tc>
          <w:tcPr>
            <w:tcW w:w="1021" w:type="dxa"/>
            <w:vAlign w:val="center"/>
          </w:tcPr>
          <w:p w14:paraId="703CE411">
            <w:pPr>
              <w:spacing w:line="300" w:lineRule="exact"/>
              <w:ind w:left="-120" w:leftChars="-50" w:right="-120" w:rightChars="-50"/>
              <w:jc w:val="center"/>
              <w:rPr>
                <w:rFonts w:eastAsia="宋体"/>
                <w:sz w:val="21"/>
              </w:rPr>
            </w:pPr>
          </w:p>
        </w:tc>
        <w:tc>
          <w:tcPr>
            <w:tcW w:w="1138" w:type="dxa"/>
            <w:vAlign w:val="center"/>
          </w:tcPr>
          <w:p w14:paraId="0DC5BA70">
            <w:pPr>
              <w:spacing w:line="300" w:lineRule="exact"/>
              <w:ind w:left="-120" w:leftChars="-50" w:right="-120" w:rightChars="-50"/>
              <w:jc w:val="center"/>
              <w:rPr>
                <w:rFonts w:eastAsia="宋体"/>
                <w:sz w:val="21"/>
              </w:rPr>
            </w:pPr>
          </w:p>
        </w:tc>
      </w:tr>
      <w:tr w14:paraId="783E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768017E">
            <w:pPr>
              <w:spacing w:line="300" w:lineRule="exact"/>
              <w:ind w:left="-120" w:leftChars="-50" w:right="-120" w:rightChars="-50"/>
              <w:jc w:val="center"/>
              <w:rPr>
                <w:rFonts w:eastAsia="宋体"/>
                <w:sz w:val="21"/>
              </w:rPr>
            </w:pPr>
          </w:p>
        </w:tc>
        <w:tc>
          <w:tcPr>
            <w:tcW w:w="1676" w:type="dxa"/>
            <w:vAlign w:val="center"/>
          </w:tcPr>
          <w:p w14:paraId="34094BB9">
            <w:pPr>
              <w:spacing w:line="300" w:lineRule="exact"/>
              <w:ind w:left="-120" w:leftChars="-50" w:right="-120" w:rightChars="-50"/>
              <w:jc w:val="center"/>
              <w:rPr>
                <w:rFonts w:eastAsia="宋体"/>
                <w:sz w:val="21"/>
              </w:rPr>
            </w:pPr>
          </w:p>
        </w:tc>
        <w:tc>
          <w:tcPr>
            <w:tcW w:w="819" w:type="dxa"/>
            <w:vAlign w:val="center"/>
          </w:tcPr>
          <w:p w14:paraId="7C849697">
            <w:pPr>
              <w:spacing w:line="300" w:lineRule="exact"/>
              <w:ind w:left="-120" w:leftChars="-50" w:right="-120" w:rightChars="-50"/>
              <w:jc w:val="center"/>
              <w:rPr>
                <w:rFonts w:eastAsia="宋体"/>
                <w:sz w:val="21"/>
              </w:rPr>
            </w:pPr>
          </w:p>
        </w:tc>
        <w:tc>
          <w:tcPr>
            <w:tcW w:w="941" w:type="dxa"/>
            <w:vAlign w:val="center"/>
          </w:tcPr>
          <w:p w14:paraId="178DAABA">
            <w:pPr>
              <w:spacing w:line="300" w:lineRule="exact"/>
              <w:ind w:left="-120" w:leftChars="-50" w:right="-120" w:rightChars="-50"/>
              <w:jc w:val="center"/>
              <w:rPr>
                <w:rFonts w:eastAsia="宋体"/>
                <w:sz w:val="21"/>
              </w:rPr>
            </w:pPr>
          </w:p>
        </w:tc>
        <w:tc>
          <w:tcPr>
            <w:tcW w:w="870" w:type="dxa"/>
            <w:vAlign w:val="center"/>
          </w:tcPr>
          <w:p w14:paraId="36034AD2">
            <w:pPr>
              <w:spacing w:line="300" w:lineRule="exact"/>
              <w:ind w:left="-120" w:leftChars="-50" w:right="-120" w:rightChars="-50"/>
              <w:jc w:val="center"/>
              <w:rPr>
                <w:rFonts w:eastAsia="宋体"/>
                <w:sz w:val="21"/>
              </w:rPr>
            </w:pPr>
          </w:p>
        </w:tc>
        <w:tc>
          <w:tcPr>
            <w:tcW w:w="1157" w:type="dxa"/>
            <w:vAlign w:val="center"/>
          </w:tcPr>
          <w:p w14:paraId="46903AE6">
            <w:pPr>
              <w:spacing w:line="300" w:lineRule="exact"/>
              <w:ind w:left="-120" w:leftChars="-50" w:right="-120" w:rightChars="-50"/>
              <w:jc w:val="center"/>
              <w:rPr>
                <w:rFonts w:eastAsia="宋体"/>
                <w:sz w:val="21"/>
              </w:rPr>
            </w:pPr>
          </w:p>
        </w:tc>
        <w:tc>
          <w:tcPr>
            <w:tcW w:w="1080" w:type="dxa"/>
            <w:vAlign w:val="center"/>
          </w:tcPr>
          <w:p w14:paraId="2308ACFA">
            <w:pPr>
              <w:spacing w:line="300" w:lineRule="exact"/>
              <w:ind w:left="-120" w:leftChars="-50" w:right="-120" w:rightChars="-50"/>
              <w:jc w:val="center"/>
              <w:rPr>
                <w:rFonts w:eastAsia="宋体"/>
                <w:sz w:val="21"/>
              </w:rPr>
            </w:pPr>
          </w:p>
        </w:tc>
        <w:tc>
          <w:tcPr>
            <w:tcW w:w="853" w:type="dxa"/>
            <w:vAlign w:val="center"/>
          </w:tcPr>
          <w:p w14:paraId="7402D303">
            <w:pPr>
              <w:spacing w:line="300" w:lineRule="exact"/>
              <w:ind w:left="-120" w:leftChars="-50" w:right="-120" w:rightChars="-50"/>
              <w:jc w:val="center"/>
              <w:rPr>
                <w:rFonts w:eastAsia="宋体"/>
                <w:sz w:val="21"/>
              </w:rPr>
            </w:pPr>
          </w:p>
        </w:tc>
        <w:tc>
          <w:tcPr>
            <w:tcW w:w="856" w:type="dxa"/>
            <w:vAlign w:val="center"/>
          </w:tcPr>
          <w:p w14:paraId="152ACC05">
            <w:pPr>
              <w:spacing w:line="300" w:lineRule="exact"/>
              <w:ind w:left="-120" w:leftChars="-50" w:right="-120" w:rightChars="-50"/>
              <w:jc w:val="center"/>
              <w:rPr>
                <w:rFonts w:eastAsia="宋体"/>
                <w:sz w:val="21"/>
              </w:rPr>
            </w:pPr>
          </w:p>
        </w:tc>
        <w:tc>
          <w:tcPr>
            <w:tcW w:w="924" w:type="dxa"/>
            <w:vAlign w:val="center"/>
          </w:tcPr>
          <w:p w14:paraId="173EBC3C">
            <w:pPr>
              <w:spacing w:line="300" w:lineRule="exact"/>
              <w:ind w:left="-120" w:leftChars="-50" w:right="-120" w:rightChars="-50"/>
              <w:jc w:val="center"/>
              <w:rPr>
                <w:rFonts w:eastAsia="宋体"/>
                <w:sz w:val="21"/>
              </w:rPr>
            </w:pPr>
          </w:p>
        </w:tc>
        <w:tc>
          <w:tcPr>
            <w:tcW w:w="1843" w:type="dxa"/>
            <w:vAlign w:val="center"/>
          </w:tcPr>
          <w:p w14:paraId="5AA425BA">
            <w:pPr>
              <w:spacing w:line="300" w:lineRule="exact"/>
              <w:ind w:left="-120" w:leftChars="-50" w:right="-120" w:rightChars="-50"/>
              <w:jc w:val="center"/>
              <w:rPr>
                <w:rFonts w:eastAsia="宋体"/>
                <w:sz w:val="21"/>
              </w:rPr>
            </w:pPr>
          </w:p>
        </w:tc>
        <w:tc>
          <w:tcPr>
            <w:tcW w:w="1021" w:type="dxa"/>
            <w:vAlign w:val="center"/>
          </w:tcPr>
          <w:p w14:paraId="3FEF2E15">
            <w:pPr>
              <w:spacing w:line="300" w:lineRule="exact"/>
              <w:ind w:left="-120" w:leftChars="-50" w:right="-120" w:rightChars="-50"/>
              <w:jc w:val="center"/>
              <w:rPr>
                <w:rFonts w:eastAsia="宋体"/>
                <w:sz w:val="21"/>
              </w:rPr>
            </w:pPr>
          </w:p>
        </w:tc>
        <w:tc>
          <w:tcPr>
            <w:tcW w:w="1138" w:type="dxa"/>
            <w:vAlign w:val="center"/>
          </w:tcPr>
          <w:p w14:paraId="17478A5D">
            <w:pPr>
              <w:spacing w:line="300" w:lineRule="exact"/>
              <w:ind w:left="-120" w:leftChars="-50" w:right="-120" w:rightChars="-50"/>
              <w:jc w:val="center"/>
              <w:rPr>
                <w:rFonts w:eastAsia="宋体"/>
                <w:sz w:val="21"/>
              </w:rPr>
            </w:pPr>
          </w:p>
        </w:tc>
      </w:tr>
      <w:tr w14:paraId="41D7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78CCD1C">
            <w:pPr>
              <w:spacing w:line="300" w:lineRule="exact"/>
              <w:ind w:left="-120" w:leftChars="-50" w:right="-120" w:rightChars="-50"/>
              <w:jc w:val="center"/>
              <w:rPr>
                <w:rFonts w:eastAsia="宋体"/>
                <w:sz w:val="21"/>
              </w:rPr>
            </w:pPr>
          </w:p>
        </w:tc>
        <w:tc>
          <w:tcPr>
            <w:tcW w:w="1676" w:type="dxa"/>
            <w:vAlign w:val="center"/>
          </w:tcPr>
          <w:p w14:paraId="22613362">
            <w:pPr>
              <w:spacing w:line="300" w:lineRule="exact"/>
              <w:ind w:left="-120" w:leftChars="-50" w:right="-120" w:rightChars="-50"/>
              <w:jc w:val="center"/>
              <w:rPr>
                <w:rFonts w:eastAsia="宋体"/>
                <w:sz w:val="21"/>
              </w:rPr>
            </w:pPr>
          </w:p>
        </w:tc>
        <w:tc>
          <w:tcPr>
            <w:tcW w:w="819" w:type="dxa"/>
            <w:vAlign w:val="center"/>
          </w:tcPr>
          <w:p w14:paraId="79538274">
            <w:pPr>
              <w:spacing w:line="300" w:lineRule="exact"/>
              <w:ind w:left="-120" w:leftChars="-50" w:right="-120" w:rightChars="-50"/>
              <w:jc w:val="center"/>
              <w:rPr>
                <w:rFonts w:eastAsia="宋体"/>
                <w:sz w:val="21"/>
              </w:rPr>
            </w:pPr>
          </w:p>
        </w:tc>
        <w:tc>
          <w:tcPr>
            <w:tcW w:w="941" w:type="dxa"/>
            <w:vAlign w:val="center"/>
          </w:tcPr>
          <w:p w14:paraId="136823D1">
            <w:pPr>
              <w:spacing w:line="300" w:lineRule="exact"/>
              <w:ind w:left="-120" w:leftChars="-50" w:right="-120" w:rightChars="-50"/>
              <w:jc w:val="center"/>
              <w:rPr>
                <w:rFonts w:eastAsia="宋体"/>
                <w:sz w:val="21"/>
              </w:rPr>
            </w:pPr>
          </w:p>
        </w:tc>
        <w:tc>
          <w:tcPr>
            <w:tcW w:w="870" w:type="dxa"/>
            <w:vAlign w:val="center"/>
          </w:tcPr>
          <w:p w14:paraId="5C9B1D34">
            <w:pPr>
              <w:spacing w:line="300" w:lineRule="exact"/>
              <w:ind w:left="-120" w:leftChars="-50" w:right="-120" w:rightChars="-50"/>
              <w:jc w:val="center"/>
              <w:rPr>
                <w:rFonts w:eastAsia="宋体"/>
                <w:sz w:val="21"/>
              </w:rPr>
            </w:pPr>
          </w:p>
        </w:tc>
        <w:tc>
          <w:tcPr>
            <w:tcW w:w="1157" w:type="dxa"/>
            <w:vAlign w:val="center"/>
          </w:tcPr>
          <w:p w14:paraId="7A0F19B7">
            <w:pPr>
              <w:spacing w:line="300" w:lineRule="exact"/>
              <w:ind w:left="-120" w:leftChars="-50" w:right="-120" w:rightChars="-50"/>
              <w:jc w:val="center"/>
              <w:rPr>
                <w:rFonts w:eastAsia="宋体"/>
                <w:sz w:val="21"/>
              </w:rPr>
            </w:pPr>
          </w:p>
        </w:tc>
        <w:tc>
          <w:tcPr>
            <w:tcW w:w="1080" w:type="dxa"/>
            <w:vAlign w:val="center"/>
          </w:tcPr>
          <w:p w14:paraId="2737DBD3">
            <w:pPr>
              <w:spacing w:line="300" w:lineRule="exact"/>
              <w:ind w:left="-120" w:leftChars="-50" w:right="-120" w:rightChars="-50"/>
              <w:jc w:val="center"/>
              <w:rPr>
                <w:rFonts w:eastAsia="宋体"/>
                <w:sz w:val="21"/>
              </w:rPr>
            </w:pPr>
          </w:p>
        </w:tc>
        <w:tc>
          <w:tcPr>
            <w:tcW w:w="853" w:type="dxa"/>
            <w:vAlign w:val="center"/>
          </w:tcPr>
          <w:p w14:paraId="44CE3EB0">
            <w:pPr>
              <w:spacing w:line="300" w:lineRule="exact"/>
              <w:ind w:left="-120" w:leftChars="-50" w:right="-120" w:rightChars="-50"/>
              <w:jc w:val="center"/>
              <w:rPr>
                <w:rFonts w:eastAsia="宋体"/>
                <w:sz w:val="21"/>
              </w:rPr>
            </w:pPr>
          </w:p>
        </w:tc>
        <w:tc>
          <w:tcPr>
            <w:tcW w:w="856" w:type="dxa"/>
            <w:vAlign w:val="center"/>
          </w:tcPr>
          <w:p w14:paraId="092E9F79">
            <w:pPr>
              <w:spacing w:line="300" w:lineRule="exact"/>
              <w:ind w:left="-120" w:leftChars="-50" w:right="-120" w:rightChars="-50"/>
              <w:jc w:val="center"/>
              <w:rPr>
                <w:rFonts w:eastAsia="宋体"/>
                <w:sz w:val="21"/>
              </w:rPr>
            </w:pPr>
          </w:p>
        </w:tc>
        <w:tc>
          <w:tcPr>
            <w:tcW w:w="924" w:type="dxa"/>
            <w:vAlign w:val="center"/>
          </w:tcPr>
          <w:p w14:paraId="614236AF">
            <w:pPr>
              <w:spacing w:line="300" w:lineRule="exact"/>
              <w:ind w:left="-120" w:leftChars="-50" w:right="-120" w:rightChars="-50"/>
              <w:jc w:val="center"/>
              <w:rPr>
                <w:rFonts w:eastAsia="宋体"/>
                <w:sz w:val="21"/>
              </w:rPr>
            </w:pPr>
          </w:p>
        </w:tc>
        <w:tc>
          <w:tcPr>
            <w:tcW w:w="1843" w:type="dxa"/>
            <w:vAlign w:val="center"/>
          </w:tcPr>
          <w:p w14:paraId="18256B7F">
            <w:pPr>
              <w:spacing w:line="300" w:lineRule="exact"/>
              <w:ind w:left="-120" w:leftChars="-50" w:right="-120" w:rightChars="-50"/>
              <w:jc w:val="center"/>
              <w:rPr>
                <w:rFonts w:eastAsia="宋体"/>
                <w:sz w:val="21"/>
              </w:rPr>
            </w:pPr>
          </w:p>
        </w:tc>
        <w:tc>
          <w:tcPr>
            <w:tcW w:w="1021" w:type="dxa"/>
            <w:vAlign w:val="center"/>
          </w:tcPr>
          <w:p w14:paraId="46B02083">
            <w:pPr>
              <w:spacing w:line="300" w:lineRule="exact"/>
              <w:ind w:left="-120" w:leftChars="-50" w:right="-120" w:rightChars="-50"/>
              <w:jc w:val="center"/>
              <w:rPr>
                <w:rFonts w:eastAsia="宋体"/>
                <w:sz w:val="21"/>
              </w:rPr>
            </w:pPr>
          </w:p>
        </w:tc>
        <w:tc>
          <w:tcPr>
            <w:tcW w:w="1138" w:type="dxa"/>
            <w:vAlign w:val="center"/>
          </w:tcPr>
          <w:p w14:paraId="0030FACB">
            <w:pPr>
              <w:spacing w:line="300" w:lineRule="exact"/>
              <w:ind w:left="-120" w:leftChars="-50" w:right="-120" w:rightChars="-50"/>
              <w:jc w:val="center"/>
              <w:rPr>
                <w:rFonts w:eastAsia="宋体"/>
                <w:sz w:val="21"/>
              </w:rPr>
            </w:pPr>
          </w:p>
        </w:tc>
      </w:tr>
    </w:tbl>
    <w:p w14:paraId="0061D9A3">
      <w:pPr>
        <w:jc w:val="center"/>
        <w:rPr>
          <w:rFonts w:eastAsia="黑体"/>
          <w:kern w:val="0"/>
        </w:rPr>
      </w:pPr>
    </w:p>
    <w:p w14:paraId="2B3B8871">
      <w:pPr>
        <w:keepNext/>
        <w:keepLines/>
        <w:tabs>
          <w:tab w:val="left" w:pos="1287"/>
        </w:tabs>
        <w:spacing w:before="240" w:after="240"/>
        <w:outlineLvl w:val="1"/>
        <w:rPr>
          <w:rFonts w:eastAsia="黑体"/>
          <w:b/>
          <w:bCs/>
          <w:kern w:val="0"/>
        </w:rPr>
      </w:pPr>
      <w:r>
        <w:rPr>
          <w:rFonts w:eastAsia="宋体"/>
          <w:b/>
          <w:bCs/>
          <w:sz w:val="28"/>
          <w:szCs w:val="32"/>
        </w:rPr>
        <w:t>5.3.</w:t>
      </w:r>
      <w:r>
        <w:rPr>
          <w:rFonts w:hint="eastAsia" w:eastAsia="宋体"/>
          <w:b/>
          <w:bCs/>
          <w:sz w:val="28"/>
          <w:szCs w:val="32"/>
        </w:rPr>
        <w:t xml:space="preserve">10  </w:t>
      </w:r>
      <w:r>
        <w:rPr>
          <w:rFonts w:hint="eastAsia" w:ascii="华文中宋" w:hAnsi="华文中宋" w:cs="华文中宋"/>
          <w:b/>
          <w:bCs/>
          <w:sz w:val="28"/>
          <w:szCs w:val="32"/>
        </w:rPr>
        <w:t>工程单价费（税）率汇总表</w:t>
      </w:r>
    </w:p>
    <w:p w14:paraId="2C0242D4">
      <w:pPr>
        <w:jc w:val="center"/>
        <w:rPr>
          <w:rFonts w:ascii="黑体" w:hAnsi="黑体" w:eastAsia="黑体" w:cs="黑体"/>
          <w:b/>
          <w:sz w:val="28"/>
          <w:szCs w:val="28"/>
        </w:rPr>
      </w:pPr>
      <w:r>
        <w:rPr>
          <w:rFonts w:hint="eastAsia" w:ascii="黑体" w:hAnsi="黑体" w:eastAsia="黑体" w:cs="黑体"/>
          <w:b/>
          <w:sz w:val="28"/>
          <w:szCs w:val="28"/>
        </w:rPr>
        <w:t>工程单价费（税）率汇总表</w:t>
      </w:r>
    </w:p>
    <w:p w14:paraId="51B70736">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54350745">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459"/>
        <w:gridCol w:w="1500"/>
        <w:gridCol w:w="1579"/>
        <w:gridCol w:w="1435"/>
        <w:gridCol w:w="1866"/>
        <w:gridCol w:w="3014"/>
      </w:tblGrid>
      <w:tr w14:paraId="1CE9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Merge w:val="restart"/>
            <w:vAlign w:val="center"/>
          </w:tcPr>
          <w:p w14:paraId="3DB348B3">
            <w:pPr>
              <w:pStyle w:val="15"/>
            </w:pPr>
            <w:r>
              <w:rPr>
                <w:rFonts w:hint="eastAsia"/>
              </w:rPr>
              <w:t>序  号</w:t>
            </w:r>
          </w:p>
        </w:tc>
        <w:tc>
          <w:tcPr>
            <w:tcW w:w="3459" w:type="dxa"/>
            <w:vMerge w:val="restart"/>
            <w:vAlign w:val="center"/>
          </w:tcPr>
          <w:p w14:paraId="090CFB20">
            <w:pPr>
              <w:pStyle w:val="15"/>
            </w:pPr>
            <w:r>
              <w:t>工程类别</w:t>
            </w:r>
          </w:p>
        </w:tc>
        <w:tc>
          <w:tcPr>
            <w:tcW w:w="6380" w:type="dxa"/>
            <w:gridSpan w:val="4"/>
            <w:vAlign w:val="center"/>
          </w:tcPr>
          <w:p w14:paraId="5569362E">
            <w:pPr>
              <w:pStyle w:val="15"/>
            </w:pPr>
            <w:r>
              <w:t>工程单价费（税）率（%）</w:t>
            </w:r>
          </w:p>
        </w:tc>
        <w:tc>
          <w:tcPr>
            <w:tcW w:w="3014" w:type="dxa"/>
            <w:vMerge w:val="restart"/>
            <w:vAlign w:val="center"/>
          </w:tcPr>
          <w:p w14:paraId="1A0CD11D">
            <w:pPr>
              <w:pStyle w:val="15"/>
            </w:pPr>
            <w:r>
              <w:t>备</w:t>
            </w:r>
            <w:r>
              <w:rPr>
                <w:rFonts w:hint="eastAsia"/>
              </w:rPr>
              <w:t xml:space="preserve">   </w:t>
            </w:r>
            <w:r>
              <w:t>注</w:t>
            </w:r>
          </w:p>
        </w:tc>
      </w:tr>
      <w:tr w14:paraId="2E6F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Merge w:val="continue"/>
            <w:vAlign w:val="center"/>
          </w:tcPr>
          <w:p w14:paraId="3576F6DF">
            <w:pPr>
              <w:pStyle w:val="15"/>
            </w:pPr>
          </w:p>
        </w:tc>
        <w:tc>
          <w:tcPr>
            <w:tcW w:w="3459" w:type="dxa"/>
            <w:vMerge w:val="continue"/>
            <w:vAlign w:val="center"/>
          </w:tcPr>
          <w:p w14:paraId="0106FDB9">
            <w:pPr>
              <w:pStyle w:val="15"/>
            </w:pPr>
          </w:p>
        </w:tc>
        <w:tc>
          <w:tcPr>
            <w:tcW w:w="1500" w:type="dxa"/>
            <w:vAlign w:val="center"/>
          </w:tcPr>
          <w:p w14:paraId="47764B29">
            <w:pPr>
              <w:pStyle w:val="15"/>
            </w:pPr>
            <w:r>
              <w:t>其他直接费</w:t>
            </w:r>
          </w:p>
        </w:tc>
        <w:tc>
          <w:tcPr>
            <w:tcW w:w="1579" w:type="dxa"/>
            <w:vAlign w:val="center"/>
          </w:tcPr>
          <w:p w14:paraId="6D7098F0">
            <w:pPr>
              <w:pStyle w:val="15"/>
            </w:pPr>
            <w:r>
              <w:t>间接费</w:t>
            </w:r>
          </w:p>
        </w:tc>
        <w:tc>
          <w:tcPr>
            <w:tcW w:w="1435" w:type="dxa"/>
            <w:vAlign w:val="center"/>
          </w:tcPr>
          <w:p w14:paraId="4CE06E83">
            <w:pPr>
              <w:pStyle w:val="15"/>
            </w:pPr>
            <w:r>
              <w:t>利润</w:t>
            </w:r>
          </w:p>
        </w:tc>
        <w:tc>
          <w:tcPr>
            <w:tcW w:w="1866" w:type="dxa"/>
            <w:vAlign w:val="center"/>
          </w:tcPr>
          <w:p w14:paraId="60C8A3FE">
            <w:pPr>
              <w:pStyle w:val="15"/>
            </w:pPr>
            <w:r>
              <w:t>税</w:t>
            </w:r>
            <w:r>
              <w:rPr>
                <w:rFonts w:hint="eastAsia"/>
              </w:rPr>
              <w:t>金</w:t>
            </w:r>
          </w:p>
        </w:tc>
        <w:tc>
          <w:tcPr>
            <w:tcW w:w="3014" w:type="dxa"/>
            <w:vMerge w:val="continue"/>
            <w:vAlign w:val="center"/>
          </w:tcPr>
          <w:p w14:paraId="28A6EB7A">
            <w:pPr>
              <w:pStyle w:val="15"/>
            </w:pPr>
          </w:p>
        </w:tc>
      </w:tr>
      <w:tr w14:paraId="027C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1C6D8868">
            <w:pPr>
              <w:pStyle w:val="15"/>
            </w:pPr>
          </w:p>
        </w:tc>
        <w:tc>
          <w:tcPr>
            <w:tcW w:w="3459" w:type="dxa"/>
            <w:vAlign w:val="center"/>
          </w:tcPr>
          <w:p w14:paraId="6C4140C8">
            <w:pPr>
              <w:pStyle w:val="15"/>
            </w:pPr>
          </w:p>
        </w:tc>
        <w:tc>
          <w:tcPr>
            <w:tcW w:w="1500" w:type="dxa"/>
            <w:vAlign w:val="center"/>
          </w:tcPr>
          <w:p w14:paraId="6D5028CC">
            <w:pPr>
              <w:pStyle w:val="15"/>
            </w:pPr>
          </w:p>
        </w:tc>
        <w:tc>
          <w:tcPr>
            <w:tcW w:w="1579" w:type="dxa"/>
            <w:vAlign w:val="center"/>
          </w:tcPr>
          <w:p w14:paraId="64D2FB58">
            <w:pPr>
              <w:pStyle w:val="15"/>
            </w:pPr>
          </w:p>
        </w:tc>
        <w:tc>
          <w:tcPr>
            <w:tcW w:w="1435" w:type="dxa"/>
            <w:vAlign w:val="center"/>
          </w:tcPr>
          <w:p w14:paraId="3CBACA37">
            <w:pPr>
              <w:pStyle w:val="15"/>
            </w:pPr>
          </w:p>
        </w:tc>
        <w:tc>
          <w:tcPr>
            <w:tcW w:w="1866" w:type="dxa"/>
            <w:vAlign w:val="center"/>
          </w:tcPr>
          <w:p w14:paraId="45C952A5">
            <w:pPr>
              <w:pStyle w:val="15"/>
            </w:pPr>
          </w:p>
        </w:tc>
        <w:tc>
          <w:tcPr>
            <w:tcW w:w="3014" w:type="dxa"/>
            <w:vAlign w:val="center"/>
          </w:tcPr>
          <w:p w14:paraId="78C2EE9B">
            <w:pPr>
              <w:pStyle w:val="15"/>
            </w:pPr>
          </w:p>
        </w:tc>
      </w:tr>
      <w:tr w14:paraId="0D53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237B896C">
            <w:pPr>
              <w:pStyle w:val="15"/>
            </w:pPr>
          </w:p>
        </w:tc>
        <w:tc>
          <w:tcPr>
            <w:tcW w:w="3459" w:type="dxa"/>
            <w:vAlign w:val="center"/>
          </w:tcPr>
          <w:p w14:paraId="6B935973">
            <w:pPr>
              <w:pStyle w:val="15"/>
            </w:pPr>
          </w:p>
        </w:tc>
        <w:tc>
          <w:tcPr>
            <w:tcW w:w="1500" w:type="dxa"/>
            <w:vAlign w:val="center"/>
          </w:tcPr>
          <w:p w14:paraId="736B7F96">
            <w:pPr>
              <w:pStyle w:val="15"/>
            </w:pPr>
          </w:p>
        </w:tc>
        <w:tc>
          <w:tcPr>
            <w:tcW w:w="1579" w:type="dxa"/>
            <w:vAlign w:val="center"/>
          </w:tcPr>
          <w:p w14:paraId="53A3FA4E">
            <w:pPr>
              <w:pStyle w:val="15"/>
            </w:pPr>
          </w:p>
        </w:tc>
        <w:tc>
          <w:tcPr>
            <w:tcW w:w="1435" w:type="dxa"/>
            <w:vAlign w:val="center"/>
          </w:tcPr>
          <w:p w14:paraId="6FB1D5E6">
            <w:pPr>
              <w:pStyle w:val="15"/>
            </w:pPr>
          </w:p>
        </w:tc>
        <w:tc>
          <w:tcPr>
            <w:tcW w:w="1866" w:type="dxa"/>
            <w:vAlign w:val="center"/>
          </w:tcPr>
          <w:p w14:paraId="4D8ED49B">
            <w:pPr>
              <w:pStyle w:val="15"/>
            </w:pPr>
          </w:p>
        </w:tc>
        <w:tc>
          <w:tcPr>
            <w:tcW w:w="3014" w:type="dxa"/>
            <w:vAlign w:val="center"/>
          </w:tcPr>
          <w:p w14:paraId="630141F4">
            <w:pPr>
              <w:pStyle w:val="15"/>
            </w:pPr>
          </w:p>
        </w:tc>
      </w:tr>
      <w:tr w14:paraId="66A3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242245C8">
            <w:pPr>
              <w:pStyle w:val="15"/>
            </w:pPr>
          </w:p>
        </w:tc>
        <w:tc>
          <w:tcPr>
            <w:tcW w:w="3459" w:type="dxa"/>
            <w:vAlign w:val="center"/>
          </w:tcPr>
          <w:p w14:paraId="451909B6">
            <w:pPr>
              <w:pStyle w:val="15"/>
            </w:pPr>
          </w:p>
        </w:tc>
        <w:tc>
          <w:tcPr>
            <w:tcW w:w="1500" w:type="dxa"/>
            <w:vAlign w:val="center"/>
          </w:tcPr>
          <w:p w14:paraId="34B7AC60">
            <w:pPr>
              <w:pStyle w:val="15"/>
            </w:pPr>
          </w:p>
        </w:tc>
        <w:tc>
          <w:tcPr>
            <w:tcW w:w="1579" w:type="dxa"/>
            <w:vAlign w:val="center"/>
          </w:tcPr>
          <w:p w14:paraId="60D05186">
            <w:pPr>
              <w:pStyle w:val="15"/>
            </w:pPr>
          </w:p>
        </w:tc>
        <w:tc>
          <w:tcPr>
            <w:tcW w:w="1435" w:type="dxa"/>
            <w:vAlign w:val="center"/>
          </w:tcPr>
          <w:p w14:paraId="569C6314">
            <w:pPr>
              <w:pStyle w:val="15"/>
            </w:pPr>
          </w:p>
        </w:tc>
        <w:tc>
          <w:tcPr>
            <w:tcW w:w="1866" w:type="dxa"/>
            <w:vAlign w:val="center"/>
          </w:tcPr>
          <w:p w14:paraId="2A2C7CF2">
            <w:pPr>
              <w:pStyle w:val="15"/>
            </w:pPr>
          </w:p>
        </w:tc>
        <w:tc>
          <w:tcPr>
            <w:tcW w:w="3014" w:type="dxa"/>
            <w:vAlign w:val="center"/>
          </w:tcPr>
          <w:p w14:paraId="40389580">
            <w:pPr>
              <w:pStyle w:val="15"/>
            </w:pPr>
          </w:p>
        </w:tc>
      </w:tr>
      <w:tr w14:paraId="04A7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6A512FBD">
            <w:pPr>
              <w:pStyle w:val="15"/>
            </w:pPr>
          </w:p>
        </w:tc>
        <w:tc>
          <w:tcPr>
            <w:tcW w:w="3459" w:type="dxa"/>
            <w:vAlign w:val="center"/>
          </w:tcPr>
          <w:p w14:paraId="15EC410F">
            <w:pPr>
              <w:pStyle w:val="15"/>
            </w:pPr>
          </w:p>
        </w:tc>
        <w:tc>
          <w:tcPr>
            <w:tcW w:w="1500" w:type="dxa"/>
            <w:vAlign w:val="center"/>
          </w:tcPr>
          <w:p w14:paraId="72BEF8A7">
            <w:pPr>
              <w:pStyle w:val="15"/>
            </w:pPr>
          </w:p>
        </w:tc>
        <w:tc>
          <w:tcPr>
            <w:tcW w:w="1579" w:type="dxa"/>
            <w:vAlign w:val="center"/>
          </w:tcPr>
          <w:p w14:paraId="63F53CB3">
            <w:pPr>
              <w:pStyle w:val="15"/>
            </w:pPr>
          </w:p>
        </w:tc>
        <w:tc>
          <w:tcPr>
            <w:tcW w:w="1435" w:type="dxa"/>
            <w:vAlign w:val="center"/>
          </w:tcPr>
          <w:p w14:paraId="7C6D05A8">
            <w:pPr>
              <w:pStyle w:val="15"/>
            </w:pPr>
          </w:p>
        </w:tc>
        <w:tc>
          <w:tcPr>
            <w:tcW w:w="1866" w:type="dxa"/>
            <w:vAlign w:val="center"/>
          </w:tcPr>
          <w:p w14:paraId="3F7753FF">
            <w:pPr>
              <w:pStyle w:val="15"/>
            </w:pPr>
          </w:p>
        </w:tc>
        <w:tc>
          <w:tcPr>
            <w:tcW w:w="3014" w:type="dxa"/>
            <w:vAlign w:val="center"/>
          </w:tcPr>
          <w:p w14:paraId="3E3ECCB2">
            <w:pPr>
              <w:pStyle w:val="15"/>
            </w:pPr>
          </w:p>
        </w:tc>
      </w:tr>
      <w:tr w14:paraId="3472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4940FFC3">
            <w:pPr>
              <w:pStyle w:val="15"/>
            </w:pPr>
          </w:p>
        </w:tc>
        <w:tc>
          <w:tcPr>
            <w:tcW w:w="3459" w:type="dxa"/>
            <w:vAlign w:val="center"/>
          </w:tcPr>
          <w:p w14:paraId="07A19C75">
            <w:pPr>
              <w:pStyle w:val="15"/>
            </w:pPr>
          </w:p>
        </w:tc>
        <w:tc>
          <w:tcPr>
            <w:tcW w:w="1500" w:type="dxa"/>
            <w:vAlign w:val="center"/>
          </w:tcPr>
          <w:p w14:paraId="11AF9306">
            <w:pPr>
              <w:pStyle w:val="15"/>
            </w:pPr>
          </w:p>
        </w:tc>
        <w:tc>
          <w:tcPr>
            <w:tcW w:w="1579" w:type="dxa"/>
            <w:vAlign w:val="center"/>
          </w:tcPr>
          <w:p w14:paraId="7684C155">
            <w:pPr>
              <w:pStyle w:val="15"/>
            </w:pPr>
          </w:p>
        </w:tc>
        <w:tc>
          <w:tcPr>
            <w:tcW w:w="1435" w:type="dxa"/>
            <w:vAlign w:val="center"/>
          </w:tcPr>
          <w:p w14:paraId="36C79CE5">
            <w:pPr>
              <w:pStyle w:val="15"/>
            </w:pPr>
          </w:p>
        </w:tc>
        <w:tc>
          <w:tcPr>
            <w:tcW w:w="1866" w:type="dxa"/>
            <w:vAlign w:val="center"/>
          </w:tcPr>
          <w:p w14:paraId="46C7C803">
            <w:pPr>
              <w:pStyle w:val="15"/>
            </w:pPr>
          </w:p>
        </w:tc>
        <w:tc>
          <w:tcPr>
            <w:tcW w:w="3014" w:type="dxa"/>
            <w:vAlign w:val="center"/>
          </w:tcPr>
          <w:p w14:paraId="74F11CD3">
            <w:pPr>
              <w:pStyle w:val="15"/>
            </w:pPr>
          </w:p>
        </w:tc>
      </w:tr>
      <w:tr w14:paraId="6E0B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562BC15E">
            <w:pPr>
              <w:pStyle w:val="15"/>
            </w:pPr>
          </w:p>
        </w:tc>
        <w:tc>
          <w:tcPr>
            <w:tcW w:w="3459" w:type="dxa"/>
            <w:vAlign w:val="center"/>
          </w:tcPr>
          <w:p w14:paraId="4B0BD84C">
            <w:pPr>
              <w:pStyle w:val="15"/>
            </w:pPr>
          </w:p>
        </w:tc>
        <w:tc>
          <w:tcPr>
            <w:tcW w:w="1500" w:type="dxa"/>
            <w:vAlign w:val="center"/>
          </w:tcPr>
          <w:p w14:paraId="7AE5039C">
            <w:pPr>
              <w:pStyle w:val="15"/>
            </w:pPr>
          </w:p>
        </w:tc>
        <w:tc>
          <w:tcPr>
            <w:tcW w:w="1579" w:type="dxa"/>
            <w:vAlign w:val="center"/>
          </w:tcPr>
          <w:p w14:paraId="30012AF5">
            <w:pPr>
              <w:pStyle w:val="15"/>
            </w:pPr>
          </w:p>
        </w:tc>
        <w:tc>
          <w:tcPr>
            <w:tcW w:w="1435" w:type="dxa"/>
            <w:vAlign w:val="center"/>
          </w:tcPr>
          <w:p w14:paraId="666DD04C">
            <w:pPr>
              <w:pStyle w:val="15"/>
            </w:pPr>
          </w:p>
        </w:tc>
        <w:tc>
          <w:tcPr>
            <w:tcW w:w="1866" w:type="dxa"/>
            <w:vAlign w:val="center"/>
          </w:tcPr>
          <w:p w14:paraId="10734FF7">
            <w:pPr>
              <w:pStyle w:val="15"/>
            </w:pPr>
          </w:p>
        </w:tc>
        <w:tc>
          <w:tcPr>
            <w:tcW w:w="3014" w:type="dxa"/>
            <w:vAlign w:val="center"/>
          </w:tcPr>
          <w:p w14:paraId="7DCAEF39">
            <w:pPr>
              <w:pStyle w:val="15"/>
            </w:pPr>
          </w:p>
        </w:tc>
      </w:tr>
      <w:tr w14:paraId="52DD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562CDA83">
            <w:pPr>
              <w:pStyle w:val="15"/>
            </w:pPr>
          </w:p>
        </w:tc>
        <w:tc>
          <w:tcPr>
            <w:tcW w:w="3459" w:type="dxa"/>
            <w:vAlign w:val="center"/>
          </w:tcPr>
          <w:p w14:paraId="550D0A2F">
            <w:pPr>
              <w:pStyle w:val="15"/>
            </w:pPr>
          </w:p>
        </w:tc>
        <w:tc>
          <w:tcPr>
            <w:tcW w:w="1500" w:type="dxa"/>
            <w:vAlign w:val="center"/>
          </w:tcPr>
          <w:p w14:paraId="092C299E">
            <w:pPr>
              <w:pStyle w:val="15"/>
            </w:pPr>
          </w:p>
        </w:tc>
        <w:tc>
          <w:tcPr>
            <w:tcW w:w="1579" w:type="dxa"/>
            <w:vAlign w:val="center"/>
          </w:tcPr>
          <w:p w14:paraId="581B2896">
            <w:pPr>
              <w:pStyle w:val="15"/>
            </w:pPr>
          </w:p>
        </w:tc>
        <w:tc>
          <w:tcPr>
            <w:tcW w:w="1435" w:type="dxa"/>
            <w:vAlign w:val="center"/>
          </w:tcPr>
          <w:p w14:paraId="2F59F80E">
            <w:pPr>
              <w:pStyle w:val="15"/>
            </w:pPr>
          </w:p>
        </w:tc>
        <w:tc>
          <w:tcPr>
            <w:tcW w:w="1866" w:type="dxa"/>
            <w:vAlign w:val="center"/>
          </w:tcPr>
          <w:p w14:paraId="4C75A3A8">
            <w:pPr>
              <w:pStyle w:val="15"/>
            </w:pPr>
          </w:p>
        </w:tc>
        <w:tc>
          <w:tcPr>
            <w:tcW w:w="3014" w:type="dxa"/>
            <w:vAlign w:val="center"/>
          </w:tcPr>
          <w:p w14:paraId="040739FC">
            <w:pPr>
              <w:pStyle w:val="15"/>
            </w:pPr>
          </w:p>
        </w:tc>
      </w:tr>
      <w:tr w14:paraId="745E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1349E439">
            <w:pPr>
              <w:pStyle w:val="15"/>
            </w:pPr>
          </w:p>
        </w:tc>
        <w:tc>
          <w:tcPr>
            <w:tcW w:w="3459" w:type="dxa"/>
            <w:vAlign w:val="center"/>
          </w:tcPr>
          <w:p w14:paraId="15346A3B">
            <w:pPr>
              <w:pStyle w:val="15"/>
            </w:pPr>
          </w:p>
        </w:tc>
        <w:tc>
          <w:tcPr>
            <w:tcW w:w="1500" w:type="dxa"/>
            <w:vAlign w:val="center"/>
          </w:tcPr>
          <w:p w14:paraId="75A8A7B2">
            <w:pPr>
              <w:pStyle w:val="15"/>
            </w:pPr>
          </w:p>
        </w:tc>
        <w:tc>
          <w:tcPr>
            <w:tcW w:w="1579" w:type="dxa"/>
            <w:vAlign w:val="center"/>
          </w:tcPr>
          <w:p w14:paraId="20C01228">
            <w:pPr>
              <w:pStyle w:val="15"/>
            </w:pPr>
          </w:p>
        </w:tc>
        <w:tc>
          <w:tcPr>
            <w:tcW w:w="1435" w:type="dxa"/>
            <w:vAlign w:val="center"/>
          </w:tcPr>
          <w:p w14:paraId="631614E0">
            <w:pPr>
              <w:pStyle w:val="15"/>
            </w:pPr>
          </w:p>
        </w:tc>
        <w:tc>
          <w:tcPr>
            <w:tcW w:w="1866" w:type="dxa"/>
            <w:vAlign w:val="center"/>
          </w:tcPr>
          <w:p w14:paraId="2BF8E8EB">
            <w:pPr>
              <w:pStyle w:val="15"/>
            </w:pPr>
          </w:p>
        </w:tc>
        <w:tc>
          <w:tcPr>
            <w:tcW w:w="3014" w:type="dxa"/>
            <w:vAlign w:val="center"/>
          </w:tcPr>
          <w:p w14:paraId="6984BF5D">
            <w:pPr>
              <w:pStyle w:val="15"/>
            </w:pPr>
          </w:p>
        </w:tc>
      </w:tr>
    </w:tbl>
    <w:p w14:paraId="56ED6896">
      <w:pPr>
        <w:jc w:val="center"/>
        <w:rPr>
          <w:rFonts w:eastAsia="黑体"/>
          <w:kern w:val="0"/>
        </w:rPr>
      </w:pPr>
    </w:p>
    <w:p w14:paraId="5BF9FF43">
      <w:pPr>
        <w:jc w:val="center"/>
        <w:rPr>
          <w:rFonts w:eastAsia="黑体"/>
          <w:kern w:val="0"/>
        </w:rPr>
        <w:sectPr>
          <w:pgSz w:w="16840" w:h="11907" w:orient="landscape"/>
          <w:pgMar w:top="1797" w:right="1440" w:bottom="1797" w:left="1440" w:header="851" w:footer="992" w:gutter="0"/>
          <w:cols w:space="720" w:num="1"/>
          <w:docGrid w:type="linesAndChars" w:linePitch="481" w:charSpace="0"/>
        </w:sectPr>
      </w:pPr>
    </w:p>
    <w:p w14:paraId="5A278E5E">
      <w:pPr>
        <w:keepNext/>
        <w:keepLines/>
        <w:tabs>
          <w:tab w:val="left" w:pos="1287"/>
        </w:tabs>
        <w:spacing w:before="240" w:after="240"/>
        <w:outlineLvl w:val="1"/>
        <w:rPr>
          <w:rFonts w:eastAsia="黑体"/>
          <w:b/>
          <w:bCs/>
          <w:kern w:val="0"/>
        </w:rPr>
      </w:pPr>
      <w:r>
        <w:rPr>
          <w:rFonts w:eastAsia="宋体"/>
          <w:b/>
          <w:bCs/>
          <w:sz w:val="28"/>
          <w:szCs w:val="32"/>
        </w:rPr>
        <w:t>5.3.</w:t>
      </w:r>
      <w:r>
        <w:rPr>
          <w:rFonts w:hint="eastAsia" w:eastAsia="宋体"/>
          <w:b/>
          <w:bCs/>
          <w:sz w:val="28"/>
          <w:szCs w:val="32"/>
        </w:rPr>
        <w:t xml:space="preserve">11  </w:t>
      </w:r>
      <w:r>
        <w:rPr>
          <w:rFonts w:hint="eastAsia" w:ascii="华文中宋" w:hAnsi="华文中宋" w:eastAsia="宋体" w:cs="华文中宋"/>
          <w:b/>
          <w:bCs/>
          <w:sz w:val="28"/>
          <w:szCs w:val="32"/>
        </w:rPr>
        <w:t>人工预算单价</w:t>
      </w:r>
      <w:r>
        <w:rPr>
          <w:rFonts w:hint="eastAsia" w:ascii="华文中宋" w:hAnsi="华文中宋" w:cs="华文中宋"/>
          <w:b/>
          <w:bCs/>
          <w:sz w:val="28"/>
          <w:szCs w:val="32"/>
        </w:rPr>
        <w:t>汇总表</w:t>
      </w:r>
    </w:p>
    <w:p w14:paraId="36C568F4">
      <w:pPr>
        <w:jc w:val="center"/>
        <w:rPr>
          <w:rFonts w:ascii="黑体" w:hAnsi="黑体" w:eastAsia="黑体" w:cs="黑体"/>
          <w:b/>
          <w:sz w:val="28"/>
          <w:szCs w:val="28"/>
        </w:rPr>
      </w:pPr>
      <w:r>
        <w:rPr>
          <w:rFonts w:hint="eastAsia" w:ascii="黑体" w:hAnsi="黑体" w:eastAsia="黑体" w:cs="黑体"/>
          <w:b/>
          <w:sz w:val="28"/>
          <w:szCs w:val="28"/>
        </w:rPr>
        <w:t>人工预算单价汇总表</w:t>
      </w:r>
    </w:p>
    <w:p w14:paraId="79CEC758">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4E7379C6">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060"/>
        <w:gridCol w:w="1020"/>
        <w:gridCol w:w="1886"/>
        <w:gridCol w:w="1555"/>
      </w:tblGrid>
      <w:tr w14:paraId="0043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14:paraId="06DAE67E">
            <w:pPr>
              <w:spacing w:line="300" w:lineRule="exact"/>
              <w:ind w:left="-122" w:leftChars="-50" w:right="-122" w:rightChars="-50"/>
              <w:jc w:val="center"/>
              <w:rPr>
                <w:rFonts w:eastAsia="宋体"/>
                <w:sz w:val="21"/>
              </w:rPr>
            </w:pPr>
            <w:r>
              <w:rPr>
                <w:rFonts w:eastAsia="宋体"/>
                <w:sz w:val="21"/>
              </w:rPr>
              <w:t>序号</w:t>
            </w:r>
          </w:p>
        </w:tc>
        <w:tc>
          <w:tcPr>
            <w:tcW w:w="3060" w:type="dxa"/>
            <w:vAlign w:val="center"/>
          </w:tcPr>
          <w:p w14:paraId="1DA9A313">
            <w:pPr>
              <w:spacing w:line="300" w:lineRule="exact"/>
              <w:ind w:left="-122" w:leftChars="-50" w:right="-122" w:rightChars="-50"/>
              <w:jc w:val="center"/>
              <w:rPr>
                <w:rFonts w:eastAsia="宋体"/>
                <w:sz w:val="21"/>
              </w:rPr>
            </w:pPr>
            <w:r>
              <w:rPr>
                <w:rFonts w:hint="eastAsia" w:eastAsia="宋体"/>
                <w:sz w:val="21"/>
              </w:rPr>
              <w:t>人工等级</w:t>
            </w:r>
          </w:p>
        </w:tc>
        <w:tc>
          <w:tcPr>
            <w:tcW w:w="1020" w:type="dxa"/>
            <w:vAlign w:val="center"/>
          </w:tcPr>
          <w:p w14:paraId="291FE451">
            <w:pPr>
              <w:spacing w:line="300" w:lineRule="exact"/>
              <w:ind w:left="-122" w:leftChars="-50" w:right="-122" w:rightChars="-50"/>
              <w:jc w:val="center"/>
              <w:rPr>
                <w:rFonts w:eastAsia="宋体"/>
                <w:sz w:val="21"/>
              </w:rPr>
            </w:pPr>
            <w:r>
              <w:rPr>
                <w:rFonts w:eastAsia="宋体"/>
                <w:sz w:val="21"/>
              </w:rPr>
              <w:t>计量</w:t>
            </w:r>
          </w:p>
          <w:p w14:paraId="228A6C91">
            <w:pPr>
              <w:spacing w:line="300" w:lineRule="exact"/>
              <w:ind w:left="-122" w:leftChars="-50" w:right="-122" w:rightChars="-50"/>
              <w:jc w:val="center"/>
              <w:rPr>
                <w:rFonts w:eastAsia="宋体"/>
                <w:sz w:val="21"/>
              </w:rPr>
            </w:pPr>
            <w:r>
              <w:rPr>
                <w:rFonts w:eastAsia="宋体"/>
                <w:sz w:val="21"/>
              </w:rPr>
              <w:t>单位</w:t>
            </w:r>
          </w:p>
        </w:tc>
        <w:tc>
          <w:tcPr>
            <w:tcW w:w="1886" w:type="dxa"/>
            <w:vAlign w:val="center"/>
          </w:tcPr>
          <w:p w14:paraId="58A959C1">
            <w:pPr>
              <w:spacing w:line="300" w:lineRule="exact"/>
              <w:ind w:left="-122" w:leftChars="-50" w:right="-122" w:rightChars="-50"/>
              <w:jc w:val="center"/>
              <w:rPr>
                <w:rFonts w:eastAsia="宋体"/>
                <w:sz w:val="21"/>
              </w:rPr>
            </w:pPr>
            <w:r>
              <w:rPr>
                <w:rFonts w:hint="eastAsia" w:eastAsia="宋体"/>
                <w:sz w:val="21"/>
              </w:rPr>
              <w:t>预算单价</w:t>
            </w:r>
          </w:p>
          <w:p w14:paraId="2EFE1ED1">
            <w:pPr>
              <w:spacing w:line="300" w:lineRule="exact"/>
              <w:ind w:left="-122" w:leftChars="-50" w:right="-122" w:rightChars="-50"/>
              <w:jc w:val="center"/>
              <w:rPr>
                <w:rFonts w:eastAsia="宋体"/>
                <w:sz w:val="21"/>
              </w:rPr>
            </w:pPr>
            <w:r>
              <w:rPr>
                <w:rFonts w:eastAsia="宋体"/>
                <w:sz w:val="21"/>
              </w:rPr>
              <w:t>（元）</w:t>
            </w:r>
          </w:p>
        </w:tc>
        <w:tc>
          <w:tcPr>
            <w:tcW w:w="1555" w:type="dxa"/>
            <w:vAlign w:val="center"/>
          </w:tcPr>
          <w:p w14:paraId="105FAC2A">
            <w:pPr>
              <w:spacing w:line="300" w:lineRule="exact"/>
              <w:ind w:left="-122" w:leftChars="-50" w:right="-122" w:rightChars="-50"/>
              <w:jc w:val="center"/>
              <w:rPr>
                <w:rFonts w:eastAsia="宋体"/>
                <w:sz w:val="21"/>
              </w:rPr>
            </w:pPr>
            <w:r>
              <w:rPr>
                <w:rFonts w:hint="eastAsia" w:eastAsia="宋体"/>
                <w:sz w:val="21"/>
              </w:rPr>
              <w:t>备 注</w:t>
            </w:r>
          </w:p>
        </w:tc>
      </w:tr>
      <w:tr w14:paraId="13BD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14:paraId="3CDA9008">
            <w:pPr>
              <w:spacing w:line="300" w:lineRule="exact"/>
              <w:ind w:left="-122" w:leftChars="-50" w:right="-122" w:rightChars="-50"/>
              <w:jc w:val="center"/>
              <w:rPr>
                <w:rFonts w:eastAsia="宋体"/>
                <w:sz w:val="21"/>
              </w:rPr>
            </w:pPr>
            <w:r>
              <w:rPr>
                <w:rFonts w:hint="eastAsia" w:eastAsia="宋体"/>
                <w:sz w:val="21"/>
              </w:rPr>
              <w:t>1</w:t>
            </w:r>
          </w:p>
        </w:tc>
        <w:tc>
          <w:tcPr>
            <w:tcW w:w="3060" w:type="dxa"/>
            <w:vAlign w:val="center"/>
          </w:tcPr>
          <w:p w14:paraId="5BD20879">
            <w:pPr>
              <w:spacing w:line="300" w:lineRule="exact"/>
              <w:ind w:left="-122" w:leftChars="-50" w:right="-122" w:rightChars="-50"/>
              <w:jc w:val="center"/>
              <w:rPr>
                <w:rFonts w:eastAsia="宋体"/>
                <w:sz w:val="21"/>
              </w:rPr>
            </w:pPr>
            <w:r>
              <w:rPr>
                <w:rFonts w:hint="eastAsia" w:eastAsia="宋体"/>
                <w:sz w:val="21"/>
              </w:rPr>
              <w:t>工  长</w:t>
            </w:r>
          </w:p>
        </w:tc>
        <w:tc>
          <w:tcPr>
            <w:tcW w:w="1020" w:type="dxa"/>
            <w:vAlign w:val="center"/>
          </w:tcPr>
          <w:p w14:paraId="27708954">
            <w:pPr>
              <w:spacing w:line="300" w:lineRule="exact"/>
              <w:ind w:left="-122" w:leftChars="-50" w:right="-122" w:rightChars="-50"/>
              <w:jc w:val="center"/>
              <w:rPr>
                <w:rFonts w:eastAsia="宋体"/>
                <w:sz w:val="21"/>
              </w:rPr>
            </w:pPr>
          </w:p>
        </w:tc>
        <w:tc>
          <w:tcPr>
            <w:tcW w:w="1886" w:type="dxa"/>
            <w:vAlign w:val="center"/>
          </w:tcPr>
          <w:p w14:paraId="5310D192">
            <w:pPr>
              <w:spacing w:line="300" w:lineRule="exact"/>
              <w:ind w:left="-122" w:leftChars="-50" w:right="-122" w:rightChars="-50"/>
              <w:jc w:val="center"/>
              <w:rPr>
                <w:rFonts w:eastAsia="宋体"/>
                <w:sz w:val="21"/>
              </w:rPr>
            </w:pPr>
          </w:p>
        </w:tc>
        <w:tc>
          <w:tcPr>
            <w:tcW w:w="1555" w:type="dxa"/>
            <w:vAlign w:val="center"/>
          </w:tcPr>
          <w:p w14:paraId="441FCF38">
            <w:pPr>
              <w:spacing w:line="300" w:lineRule="exact"/>
              <w:ind w:left="-122" w:leftChars="-50" w:right="-122" w:rightChars="-50"/>
              <w:jc w:val="center"/>
              <w:rPr>
                <w:rFonts w:eastAsia="宋体"/>
                <w:sz w:val="21"/>
              </w:rPr>
            </w:pPr>
          </w:p>
        </w:tc>
      </w:tr>
      <w:tr w14:paraId="25EB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14:paraId="3EEE5164">
            <w:pPr>
              <w:spacing w:line="300" w:lineRule="exact"/>
              <w:ind w:left="-122" w:leftChars="-50" w:right="-122" w:rightChars="-50"/>
              <w:jc w:val="center"/>
              <w:rPr>
                <w:rFonts w:eastAsia="宋体"/>
                <w:sz w:val="21"/>
              </w:rPr>
            </w:pPr>
            <w:r>
              <w:rPr>
                <w:rFonts w:hint="eastAsia" w:eastAsia="宋体"/>
                <w:sz w:val="21"/>
              </w:rPr>
              <w:t>2</w:t>
            </w:r>
          </w:p>
        </w:tc>
        <w:tc>
          <w:tcPr>
            <w:tcW w:w="3060" w:type="dxa"/>
            <w:vAlign w:val="center"/>
          </w:tcPr>
          <w:p w14:paraId="6C55B9F1">
            <w:pPr>
              <w:spacing w:line="300" w:lineRule="exact"/>
              <w:ind w:left="-122" w:leftChars="-50" w:right="-122" w:rightChars="-50"/>
              <w:jc w:val="center"/>
              <w:rPr>
                <w:rFonts w:eastAsia="宋体"/>
                <w:sz w:val="21"/>
              </w:rPr>
            </w:pPr>
            <w:r>
              <w:rPr>
                <w:rFonts w:hint="eastAsia" w:eastAsia="宋体"/>
                <w:sz w:val="21"/>
              </w:rPr>
              <w:t>高级工</w:t>
            </w:r>
          </w:p>
        </w:tc>
        <w:tc>
          <w:tcPr>
            <w:tcW w:w="1020" w:type="dxa"/>
            <w:vAlign w:val="center"/>
          </w:tcPr>
          <w:p w14:paraId="0E57C4EF">
            <w:pPr>
              <w:spacing w:line="300" w:lineRule="exact"/>
              <w:ind w:left="-122" w:leftChars="-50" w:right="-122" w:rightChars="-50"/>
              <w:jc w:val="center"/>
              <w:rPr>
                <w:rFonts w:eastAsia="宋体"/>
                <w:sz w:val="21"/>
              </w:rPr>
            </w:pPr>
          </w:p>
        </w:tc>
        <w:tc>
          <w:tcPr>
            <w:tcW w:w="1886" w:type="dxa"/>
            <w:vAlign w:val="center"/>
          </w:tcPr>
          <w:p w14:paraId="6AE5FBDA">
            <w:pPr>
              <w:spacing w:line="300" w:lineRule="exact"/>
              <w:ind w:left="-122" w:leftChars="-50" w:right="-122" w:rightChars="-50"/>
              <w:jc w:val="center"/>
              <w:rPr>
                <w:rFonts w:eastAsia="宋体"/>
                <w:sz w:val="21"/>
              </w:rPr>
            </w:pPr>
          </w:p>
        </w:tc>
        <w:tc>
          <w:tcPr>
            <w:tcW w:w="1555" w:type="dxa"/>
            <w:vAlign w:val="center"/>
          </w:tcPr>
          <w:p w14:paraId="16A2441B">
            <w:pPr>
              <w:spacing w:line="300" w:lineRule="exact"/>
              <w:ind w:left="-122" w:leftChars="-50" w:right="-122" w:rightChars="-50"/>
              <w:jc w:val="center"/>
              <w:rPr>
                <w:rFonts w:eastAsia="宋体"/>
                <w:sz w:val="21"/>
              </w:rPr>
            </w:pPr>
          </w:p>
        </w:tc>
      </w:tr>
      <w:tr w14:paraId="40B6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14:paraId="081DA881">
            <w:pPr>
              <w:spacing w:line="300" w:lineRule="exact"/>
              <w:ind w:left="-122" w:leftChars="-50" w:right="-122" w:rightChars="-50"/>
              <w:jc w:val="center"/>
              <w:rPr>
                <w:rFonts w:eastAsia="宋体"/>
                <w:sz w:val="21"/>
              </w:rPr>
            </w:pPr>
            <w:r>
              <w:rPr>
                <w:rFonts w:hint="eastAsia" w:eastAsia="宋体"/>
                <w:sz w:val="21"/>
              </w:rPr>
              <w:t>3</w:t>
            </w:r>
          </w:p>
        </w:tc>
        <w:tc>
          <w:tcPr>
            <w:tcW w:w="3060" w:type="dxa"/>
            <w:vAlign w:val="center"/>
          </w:tcPr>
          <w:p w14:paraId="3520A5CB">
            <w:pPr>
              <w:spacing w:line="300" w:lineRule="exact"/>
              <w:ind w:left="-122" w:leftChars="-50" w:right="-122" w:rightChars="-50"/>
              <w:jc w:val="center"/>
              <w:rPr>
                <w:rFonts w:eastAsia="宋体"/>
                <w:sz w:val="21"/>
              </w:rPr>
            </w:pPr>
            <w:r>
              <w:rPr>
                <w:rFonts w:hint="eastAsia" w:eastAsia="宋体"/>
                <w:sz w:val="21"/>
              </w:rPr>
              <w:t>中级工</w:t>
            </w:r>
          </w:p>
        </w:tc>
        <w:tc>
          <w:tcPr>
            <w:tcW w:w="1020" w:type="dxa"/>
            <w:vAlign w:val="center"/>
          </w:tcPr>
          <w:p w14:paraId="70162F37">
            <w:pPr>
              <w:spacing w:line="300" w:lineRule="exact"/>
              <w:ind w:left="-122" w:leftChars="-50" w:right="-122" w:rightChars="-50"/>
              <w:jc w:val="center"/>
              <w:rPr>
                <w:rFonts w:eastAsia="宋体"/>
                <w:sz w:val="21"/>
              </w:rPr>
            </w:pPr>
          </w:p>
        </w:tc>
        <w:tc>
          <w:tcPr>
            <w:tcW w:w="1886" w:type="dxa"/>
            <w:vAlign w:val="center"/>
          </w:tcPr>
          <w:p w14:paraId="1A5E715C">
            <w:pPr>
              <w:spacing w:line="300" w:lineRule="exact"/>
              <w:ind w:left="-122" w:leftChars="-50" w:right="-122" w:rightChars="-50"/>
              <w:jc w:val="center"/>
              <w:rPr>
                <w:rFonts w:eastAsia="宋体"/>
                <w:sz w:val="21"/>
              </w:rPr>
            </w:pPr>
          </w:p>
        </w:tc>
        <w:tc>
          <w:tcPr>
            <w:tcW w:w="1555" w:type="dxa"/>
            <w:vAlign w:val="center"/>
          </w:tcPr>
          <w:p w14:paraId="514274BC">
            <w:pPr>
              <w:spacing w:line="300" w:lineRule="exact"/>
              <w:ind w:left="-122" w:leftChars="-50" w:right="-122" w:rightChars="-50"/>
              <w:jc w:val="center"/>
              <w:rPr>
                <w:rFonts w:eastAsia="宋体"/>
                <w:sz w:val="21"/>
              </w:rPr>
            </w:pPr>
          </w:p>
        </w:tc>
      </w:tr>
      <w:tr w14:paraId="1B4E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14:paraId="40AAAD12">
            <w:pPr>
              <w:spacing w:line="300" w:lineRule="exact"/>
              <w:ind w:left="-122" w:leftChars="-50" w:right="-122" w:rightChars="-50"/>
              <w:jc w:val="center"/>
              <w:rPr>
                <w:rFonts w:eastAsia="宋体"/>
                <w:sz w:val="21"/>
              </w:rPr>
            </w:pPr>
            <w:r>
              <w:rPr>
                <w:rFonts w:hint="eastAsia" w:eastAsia="宋体"/>
                <w:sz w:val="21"/>
              </w:rPr>
              <w:t>4</w:t>
            </w:r>
          </w:p>
        </w:tc>
        <w:tc>
          <w:tcPr>
            <w:tcW w:w="3060" w:type="dxa"/>
            <w:vAlign w:val="center"/>
          </w:tcPr>
          <w:p w14:paraId="2FCCF977">
            <w:pPr>
              <w:spacing w:line="300" w:lineRule="exact"/>
              <w:ind w:left="-122" w:leftChars="-50" w:right="-122" w:rightChars="-50"/>
              <w:jc w:val="center"/>
              <w:rPr>
                <w:rFonts w:eastAsia="宋体"/>
                <w:sz w:val="21"/>
              </w:rPr>
            </w:pPr>
            <w:r>
              <w:rPr>
                <w:rFonts w:hint="eastAsia" w:eastAsia="宋体"/>
                <w:sz w:val="21"/>
              </w:rPr>
              <w:t>初级工</w:t>
            </w:r>
          </w:p>
        </w:tc>
        <w:tc>
          <w:tcPr>
            <w:tcW w:w="1020" w:type="dxa"/>
            <w:vAlign w:val="center"/>
          </w:tcPr>
          <w:p w14:paraId="00C4DD58">
            <w:pPr>
              <w:spacing w:line="300" w:lineRule="exact"/>
              <w:ind w:left="-122" w:leftChars="-50" w:right="-122" w:rightChars="-50"/>
              <w:jc w:val="center"/>
              <w:rPr>
                <w:rFonts w:eastAsia="宋体"/>
                <w:sz w:val="21"/>
              </w:rPr>
            </w:pPr>
          </w:p>
        </w:tc>
        <w:tc>
          <w:tcPr>
            <w:tcW w:w="1886" w:type="dxa"/>
            <w:vAlign w:val="center"/>
          </w:tcPr>
          <w:p w14:paraId="2956F2E4">
            <w:pPr>
              <w:spacing w:line="300" w:lineRule="exact"/>
              <w:ind w:left="-122" w:leftChars="-50" w:right="-122" w:rightChars="-50"/>
              <w:jc w:val="center"/>
              <w:rPr>
                <w:rFonts w:eastAsia="宋体"/>
                <w:sz w:val="21"/>
              </w:rPr>
            </w:pPr>
          </w:p>
        </w:tc>
        <w:tc>
          <w:tcPr>
            <w:tcW w:w="1555" w:type="dxa"/>
            <w:vAlign w:val="center"/>
          </w:tcPr>
          <w:p w14:paraId="64084B7B">
            <w:pPr>
              <w:spacing w:line="300" w:lineRule="exact"/>
              <w:ind w:left="-122" w:leftChars="-50" w:right="-122" w:rightChars="-50"/>
              <w:jc w:val="center"/>
              <w:rPr>
                <w:rFonts w:eastAsia="宋体"/>
                <w:sz w:val="21"/>
              </w:rPr>
            </w:pPr>
          </w:p>
        </w:tc>
      </w:tr>
    </w:tbl>
    <w:p w14:paraId="6B4D2DAC">
      <w:pPr>
        <w:autoSpaceDE w:val="0"/>
        <w:autoSpaceDN w:val="0"/>
        <w:adjustRightInd w:val="0"/>
        <w:jc w:val="left"/>
        <w:rPr>
          <w:rFonts w:ascii="宋体" w:hAnsi="宋体" w:eastAsia="宋体" w:cs="宋体"/>
          <w:kern w:val="0"/>
          <w:sz w:val="21"/>
          <w:szCs w:val="21"/>
        </w:rPr>
      </w:pPr>
    </w:p>
    <w:p w14:paraId="20711DDD">
      <w:pPr>
        <w:keepNext/>
        <w:keepLines/>
        <w:tabs>
          <w:tab w:val="left" w:pos="1287"/>
        </w:tabs>
        <w:spacing w:before="240" w:after="240"/>
        <w:outlineLvl w:val="1"/>
        <w:rPr>
          <w:b/>
          <w:bCs/>
          <w:kern w:val="0"/>
        </w:rPr>
      </w:pPr>
      <w:r>
        <w:rPr>
          <w:rFonts w:hint="eastAsia" w:eastAsia="宋体"/>
          <w:b/>
          <w:bCs/>
          <w:sz w:val="28"/>
          <w:szCs w:val="32"/>
        </w:rPr>
        <w:br w:type="page"/>
      </w:r>
      <w:r>
        <w:rPr>
          <w:rFonts w:eastAsia="宋体"/>
          <w:b/>
          <w:bCs/>
          <w:sz w:val="28"/>
          <w:szCs w:val="32"/>
        </w:rPr>
        <w:t>5.3.1</w:t>
      </w:r>
      <w:r>
        <w:rPr>
          <w:rFonts w:hint="eastAsia" w:eastAsia="宋体"/>
          <w:b/>
          <w:bCs/>
          <w:sz w:val="28"/>
          <w:szCs w:val="32"/>
        </w:rPr>
        <w:t xml:space="preserve">2  </w:t>
      </w:r>
      <w:r>
        <w:rPr>
          <w:rFonts w:hint="eastAsia" w:ascii="华文中宋" w:hAnsi="华文中宋" w:cs="华文中宋"/>
          <w:b/>
          <w:bCs/>
          <w:sz w:val="28"/>
          <w:szCs w:val="32"/>
        </w:rPr>
        <w:t>投标人生产电、风、水、砂、石基础单价汇总表</w:t>
      </w:r>
    </w:p>
    <w:p w14:paraId="689D3846">
      <w:pPr>
        <w:jc w:val="center"/>
        <w:rPr>
          <w:rFonts w:ascii="黑体" w:hAnsi="黑体" w:eastAsia="黑体" w:cs="黑体"/>
        </w:rPr>
      </w:pPr>
    </w:p>
    <w:p w14:paraId="2FC1F57A">
      <w:pPr>
        <w:jc w:val="center"/>
        <w:rPr>
          <w:rFonts w:ascii="黑体" w:hAnsi="黑体" w:eastAsia="黑体" w:cs="黑体"/>
          <w:b/>
          <w:sz w:val="28"/>
          <w:szCs w:val="28"/>
        </w:rPr>
      </w:pPr>
      <w:r>
        <w:rPr>
          <w:rFonts w:hint="eastAsia" w:ascii="黑体" w:hAnsi="黑体" w:eastAsia="黑体" w:cs="黑体"/>
          <w:b/>
          <w:sz w:val="28"/>
          <w:szCs w:val="28"/>
        </w:rPr>
        <w:t>投标人生产电、风、水、砂、石基础单价汇总表</w:t>
      </w:r>
    </w:p>
    <w:p w14:paraId="3AEAA80A">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61E6E8EC">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115"/>
        <w:gridCol w:w="1575"/>
        <w:gridCol w:w="975"/>
        <w:gridCol w:w="1405"/>
        <w:gridCol w:w="1313"/>
      </w:tblGrid>
      <w:tr w14:paraId="5901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000CBA1A">
            <w:pPr>
              <w:spacing w:line="300" w:lineRule="exact"/>
              <w:ind w:left="-122" w:leftChars="-50" w:right="-122" w:rightChars="-50"/>
              <w:jc w:val="center"/>
              <w:rPr>
                <w:rFonts w:eastAsia="宋体"/>
                <w:sz w:val="21"/>
              </w:rPr>
            </w:pPr>
            <w:r>
              <w:rPr>
                <w:rFonts w:eastAsia="宋体"/>
                <w:sz w:val="21"/>
              </w:rPr>
              <w:t>序号</w:t>
            </w:r>
          </w:p>
        </w:tc>
        <w:tc>
          <w:tcPr>
            <w:tcW w:w="2115" w:type="dxa"/>
            <w:vAlign w:val="center"/>
          </w:tcPr>
          <w:p w14:paraId="46723372">
            <w:pPr>
              <w:spacing w:line="300" w:lineRule="exact"/>
              <w:ind w:left="-122" w:leftChars="-50" w:right="-122" w:rightChars="-50"/>
              <w:jc w:val="center"/>
              <w:rPr>
                <w:rFonts w:eastAsia="宋体"/>
                <w:sz w:val="21"/>
              </w:rPr>
            </w:pPr>
            <w:r>
              <w:rPr>
                <w:rFonts w:hint="eastAsia" w:eastAsia="宋体"/>
                <w:sz w:val="21"/>
              </w:rPr>
              <w:t>名  称</w:t>
            </w:r>
          </w:p>
        </w:tc>
        <w:tc>
          <w:tcPr>
            <w:tcW w:w="1575" w:type="dxa"/>
            <w:vAlign w:val="center"/>
          </w:tcPr>
          <w:p w14:paraId="3D1E3108">
            <w:pPr>
              <w:spacing w:line="300" w:lineRule="exact"/>
              <w:ind w:left="-122" w:leftChars="-50" w:right="-122" w:rightChars="-50"/>
              <w:jc w:val="center"/>
              <w:rPr>
                <w:rFonts w:eastAsia="宋体"/>
                <w:sz w:val="21"/>
              </w:rPr>
            </w:pPr>
            <w:r>
              <w:rPr>
                <w:rFonts w:hint="eastAsia" w:eastAsia="宋体"/>
                <w:sz w:val="21"/>
              </w:rPr>
              <w:t>型号及规格</w:t>
            </w:r>
          </w:p>
        </w:tc>
        <w:tc>
          <w:tcPr>
            <w:tcW w:w="975" w:type="dxa"/>
            <w:vAlign w:val="center"/>
          </w:tcPr>
          <w:p w14:paraId="3EF6BC96">
            <w:pPr>
              <w:spacing w:line="300" w:lineRule="exact"/>
              <w:ind w:left="-122" w:leftChars="-50" w:right="-122" w:rightChars="-50"/>
              <w:jc w:val="center"/>
              <w:rPr>
                <w:rFonts w:eastAsia="宋体"/>
                <w:sz w:val="21"/>
              </w:rPr>
            </w:pPr>
            <w:r>
              <w:rPr>
                <w:rFonts w:eastAsia="宋体"/>
                <w:sz w:val="21"/>
              </w:rPr>
              <w:t>计量</w:t>
            </w:r>
          </w:p>
          <w:p w14:paraId="773C4C1E">
            <w:pPr>
              <w:spacing w:line="300" w:lineRule="exact"/>
              <w:ind w:left="-122" w:leftChars="-50" w:right="-122" w:rightChars="-50"/>
              <w:jc w:val="center"/>
              <w:rPr>
                <w:rFonts w:eastAsia="宋体"/>
                <w:sz w:val="21"/>
              </w:rPr>
            </w:pPr>
            <w:r>
              <w:rPr>
                <w:rFonts w:eastAsia="宋体"/>
                <w:sz w:val="21"/>
              </w:rPr>
              <w:t>单位</w:t>
            </w:r>
          </w:p>
        </w:tc>
        <w:tc>
          <w:tcPr>
            <w:tcW w:w="1405" w:type="dxa"/>
            <w:vAlign w:val="center"/>
          </w:tcPr>
          <w:p w14:paraId="5FCDE6B0">
            <w:pPr>
              <w:spacing w:line="300" w:lineRule="exact"/>
              <w:ind w:left="-122" w:leftChars="-50" w:right="-122" w:rightChars="-50"/>
              <w:jc w:val="center"/>
              <w:rPr>
                <w:rFonts w:eastAsia="宋体"/>
                <w:sz w:val="21"/>
              </w:rPr>
            </w:pPr>
            <w:r>
              <w:rPr>
                <w:rFonts w:hint="eastAsia" w:eastAsia="宋体"/>
                <w:sz w:val="21"/>
              </w:rPr>
              <w:t>单 价</w:t>
            </w:r>
          </w:p>
          <w:p w14:paraId="2162C666">
            <w:pPr>
              <w:spacing w:line="300" w:lineRule="exact"/>
              <w:ind w:left="-122" w:leftChars="-50" w:right="-122" w:rightChars="-50"/>
              <w:jc w:val="center"/>
              <w:rPr>
                <w:rFonts w:eastAsia="宋体"/>
                <w:sz w:val="21"/>
              </w:rPr>
            </w:pPr>
            <w:r>
              <w:rPr>
                <w:rFonts w:hint="eastAsia" w:eastAsia="宋体"/>
                <w:sz w:val="21"/>
              </w:rPr>
              <w:t>（元）</w:t>
            </w:r>
          </w:p>
        </w:tc>
        <w:tc>
          <w:tcPr>
            <w:tcW w:w="1313" w:type="dxa"/>
            <w:vAlign w:val="center"/>
          </w:tcPr>
          <w:p w14:paraId="24B3424F">
            <w:pPr>
              <w:spacing w:line="300" w:lineRule="exact"/>
              <w:ind w:left="-122" w:leftChars="-50" w:right="-122" w:rightChars="-50"/>
              <w:jc w:val="center"/>
              <w:rPr>
                <w:rFonts w:eastAsia="宋体"/>
                <w:sz w:val="21"/>
              </w:rPr>
            </w:pPr>
            <w:r>
              <w:rPr>
                <w:rFonts w:hint="eastAsia" w:eastAsia="宋体"/>
                <w:sz w:val="21"/>
              </w:rPr>
              <w:t>备 注</w:t>
            </w:r>
          </w:p>
        </w:tc>
      </w:tr>
      <w:tr w14:paraId="3863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412F792A">
            <w:pPr>
              <w:spacing w:line="300" w:lineRule="exact"/>
              <w:ind w:left="-122" w:leftChars="-50" w:right="-122" w:rightChars="-50"/>
              <w:jc w:val="center"/>
              <w:rPr>
                <w:rFonts w:eastAsia="宋体"/>
                <w:sz w:val="21"/>
              </w:rPr>
            </w:pPr>
          </w:p>
        </w:tc>
        <w:tc>
          <w:tcPr>
            <w:tcW w:w="2115" w:type="dxa"/>
            <w:vAlign w:val="center"/>
          </w:tcPr>
          <w:p w14:paraId="41B2B68D">
            <w:pPr>
              <w:spacing w:line="300" w:lineRule="exact"/>
              <w:ind w:left="-122" w:leftChars="-50" w:right="-122" w:rightChars="-50"/>
              <w:jc w:val="center"/>
              <w:rPr>
                <w:rFonts w:eastAsia="宋体"/>
                <w:sz w:val="21"/>
              </w:rPr>
            </w:pPr>
          </w:p>
        </w:tc>
        <w:tc>
          <w:tcPr>
            <w:tcW w:w="1575" w:type="dxa"/>
            <w:vAlign w:val="center"/>
          </w:tcPr>
          <w:p w14:paraId="07AFAC01">
            <w:pPr>
              <w:spacing w:line="300" w:lineRule="exact"/>
              <w:ind w:left="-122" w:leftChars="-50" w:right="-122" w:rightChars="-50"/>
              <w:jc w:val="center"/>
              <w:rPr>
                <w:rFonts w:eastAsia="宋体"/>
                <w:sz w:val="21"/>
              </w:rPr>
            </w:pPr>
          </w:p>
        </w:tc>
        <w:tc>
          <w:tcPr>
            <w:tcW w:w="975" w:type="dxa"/>
            <w:vAlign w:val="center"/>
          </w:tcPr>
          <w:p w14:paraId="2C70B75C">
            <w:pPr>
              <w:spacing w:line="300" w:lineRule="exact"/>
              <w:ind w:left="-122" w:leftChars="-50" w:right="-122" w:rightChars="-50"/>
              <w:jc w:val="center"/>
              <w:rPr>
                <w:rFonts w:eastAsia="宋体"/>
                <w:sz w:val="21"/>
              </w:rPr>
            </w:pPr>
          </w:p>
        </w:tc>
        <w:tc>
          <w:tcPr>
            <w:tcW w:w="1405" w:type="dxa"/>
            <w:vAlign w:val="center"/>
          </w:tcPr>
          <w:p w14:paraId="1097798A">
            <w:pPr>
              <w:spacing w:line="300" w:lineRule="exact"/>
              <w:ind w:left="-122" w:leftChars="-50" w:right="-122" w:rightChars="-50"/>
              <w:jc w:val="center"/>
              <w:rPr>
                <w:rFonts w:eastAsia="宋体"/>
                <w:sz w:val="21"/>
              </w:rPr>
            </w:pPr>
          </w:p>
        </w:tc>
        <w:tc>
          <w:tcPr>
            <w:tcW w:w="1313" w:type="dxa"/>
            <w:vAlign w:val="center"/>
          </w:tcPr>
          <w:p w14:paraId="3DE62CD0">
            <w:pPr>
              <w:spacing w:line="300" w:lineRule="exact"/>
              <w:ind w:left="-122" w:leftChars="-50" w:right="-122" w:rightChars="-50"/>
              <w:jc w:val="center"/>
              <w:rPr>
                <w:rFonts w:eastAsia="宋体"/>
                <w:sz w:val="21"/>
              </w:rPr>
            </w:pPr>
          </w:p>
        </w:tc>
      </w:tr>
      <w:tr w14:paraId="0BE3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68120C08">
            <w:pPr>
              <w:spacing w:line="300" w:lineRule="exact"/>
              <w:ind w:left="-122" w:leftChars="-50" w:right="-122" w:rightChars="-50"/>
              <w:jc w:val="center"/>
              <w:rPr>
                <w:rFonts w:eastAsia="宋体"/>
                <w:sz w:val="21"/>
              </w:rPr>
            </w:pPr>
          </w:p>
        </w:tc>
        <w:tc>
          <w:tcPr>
            <w:tcW w:w="2115" w:type="dxa"/>
            <w:vAlign w:val="center"/>
          </w:tcPr>
          <w:p w14:paraId="25856952">
            <w:pPr>
              <w:spacing w:line="300" w:lineRule="exact"/>
              <w:ind w:left="-122" w:leftChars="-50" w:right="-122" w:rightChars="-50"/>
              <w:jc w:val="center"/>
              <w:rPr>
                <w:rFonts w:eastAsia="宋体"/>
                <w:sz w:val="21"/>
              </w:rPr>
            </w:pPr>
          </w:p>
        </w:tc>
        <w:tc>
          <w:tcPr>
            <w:tcW w:w="1575" w:type="dxa"/>
            <w:vAlign w:val="center"/>
          </w:tcPr>
          <w:p w14:paraId="7E8C9729">
            <w:pPr>
              <w:spacing w:line="300" w:lineRule="exact"/>
              <w:ind w:left="-122" w:leftChars="-50" w:right="-122" w:rightChars="-50"/>
              <w:jc w:val="center"/>
              <w:rPr>
                <w:rFonts w:eastAsia="宋体"/>
                <w:sz w:val="21"/>
              </w:rPr>
            </w:pPr>
          </w:p>
        </w:tc>
        <w:tc>
          <w:tcPr>
            <w:tcW w:w="975" w:type="dxa"/>
            <w:vAlign w:val="center"/>
          </w:tcPr>
          <w:p w14:paraId="24FFB6CD">
            <w:pPr>
              <w:spacing w:line="300" w:lineRule="exact"/>
              <w:ind w:left="-122" w:leftChars="-50" w:right="-122" w:rightChars="-50"/>
              <w:jc w:val="center"/>
              <w:rPr>
                <w:rFonts w:eastAsia="宋体"/>
                <w:sz w:val="21"/>
              </w:rPr>
            </w:pPr>
          </w:p>
        </w:tc>
        <w:tc>
          <w:tcPr>
            <w:tcW w:w="1405" w:type="dxa"/>
            <w:vAlign w:val="center"/>
          </w:tcPr>
          <w:p w14:paraId="150B9F43">
            <w:pPr>
              <w:spacing w:line="300" w:lineRule="exact"/>
              <w:ind w:left="-122" w:leftChars="-50" w:right="-122" w:rightChars="-50"/>
              <w:jc w:val="center"/>
              <w:rPr>
                <w:rFonts w:eastAsia="宋体"/>
                <w:sz w:val="21"/>
              </w:rPr>
            </w:pPr>
          </w:p>
        </w:tc>
        <w:tc>
          <w:tcPr>
            <w:tcW w:w="1313" w:type="dxa"/>
            <w:vAlign w:val="center"/>
          </w:tcPr>
          <w:p w14:paraId="6B42603F">
            <w:pPr>
              <w:spacing w:line="300" w:lineRule="exact"/>
              <w:ind w:left="-122" w:leftChars="-50" w:right="-122" w:rightChars="-50"/>
              <w:jc w:val="center"/>
              <w:rPr>
                <w:rFonts w:eastAsia="宋体"/>
                <w:sz w:val="21"/>
              </w:rPr>
            </w:pPr>
          </w:p>
        </w:tc>
      </w:tr>
      <w:tr w14:paraId="415F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7F155820">
            <w:pPr>
              <w:spacing w:line="300" w:lineRule="exact"/>
              <w:ind w:left="-122" w:leftChars="-50" w:right="-122" w:rightChars="-50"/>
              <w:jc w:val="center"/>
              <w:rPr>
                <w:rFonts w:eastAsia="宋体"/>
                <w:sz w:val="21"/>
              </w:rPr>
            </w:pPr>
          </w:p>
        </w:tc>
        <w:tc>
          <w:tcPr>
            <w:tcW w:w="2115" w:type="dxa"/>
            <w:vAlign w:val="center"/>
          </w:tcPr>
          <w:p w14:paraId="0399ED67">
            <w:pPr>
              <w:spacing w:line="300" w:lineRule="exact"/>
              <w:ind w:left="-122" w:leftChars="-50" w:right="-122" w:rightChars="-50"/>
              <w:jc w:val="center"/>
              <w:rPr>
                <w:rFonts w:eastAsia="宋体"/>
                <w:sz w:val="21"/>
              </w:rPr>
            </w:pPr>
          </w:p>
        </w:tc>
        <w:tc>
          <w:tcPr>
            <w:tcW w:w="1575" w:type="dxa"/>
            <w:vAlign w:val="center"/>
          </w:tcPr>
          <w:p w14:paraId="445C8282">
            <w:pPr>
              <w:spacing w:line="300" w:lineRule="exact"/>
              <w:ind w:left="-122" w:leftChars="-50" w:right="-122" w:rightChars="-50"/>
              <w:jc w:val="center"/>
              <w:rPr>
                <w:rFonts w:eastAsia="宋体"/>
                <w:sz w:val="21"/>
              </w:rPr>
            </w:pPr>
          </w:p>
        </w:tc>
        <w:tc>
          <w:tcPr>
            <w:tcW w:w="975" w:type="dxa"/>
            <w:vAlign w:val="center"/>
          </w:tcPr>
          <w:p w14:paraId="21A3E301">
            <w:pPr>
              <w:spacing w:line="300" w:lineRule="exact"/>
              <w:ind w:left="-122" w:leftChars="-50" w:right="-122" w:rightChars="-50"/>
              <w:jc w:val="center"/>
              <w:rPr>
                <w:rFonts w:eastAsia="宋体"/>
                <w:sz w:val="21"/>
              </w:rPr>
            </w:pPr>
          </w:p>
        </w:tc>
        <w:tc>
          <w:tcPr>
            <w:tcW w:w="1405" w:type="dxa"/>
            <w:vAlign w:val="center"/>
          </w:tcPr>
          <w:p w14:paraId="572D8568">
            <w:pPr>
              <w:spacing w:line="300" w:lineRule="exact"/>
              <w:ind w:left="-122" w:leftChars="-50" w:right="-122" w:rightChars="-50"/>
              <w:jc w:val="center"/>
              <w:rPr>
                <w:rFonts w:eastAsia="宋体"/>
                <w:sz w:val="21"/>
              </w:rPr>
            </w:pPr>
          </w:p>
        </w:tc>
        <w:tc>
          <w:tcPr>
            <w:tcW w:w="1313" w:type="dxa"/>
            <w:vAlign w:val="center"/>
          </w:tcPr>
          <w:p w14:paraId="5B5A6B4A">
            <w:pPr>
              <w:spacing w:line="300" w:lineRule="exact"/>
              <w:ind w:left="-122" w:leftChars="-50" w:right="-122" w:rightChars="-50"/>
              <w:jc w:val="center"/>
              <w:rPr>
                <w:rFonts w:eastAsia="宋体"/>
                <w:sz w:val="21"/>
              </w:rPr>
            </w:pPr>
          </w:p>
        </w:tc>
      </w:tr>
      <w:tr w14:paraId="3836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6FC3A7A5">
            <w:pPr>
              <w:spacing w:line="300" w:lineRule="exact"/>
              <w:ind w:left="-122" w:leftChars="-50" w:right="-122" w:rightChars="-50"/>
              <w:jc w:val="center"/>
              <w:rPr>
                <w:rFonts w:eastAsia="宋体"/>
                <w:sz w:val="21"/>
              </w:rPr>
            </w:pPr>
          </w:p>
        </w:tc>
        <w:tc>
          <w:tcPr>
            <w:tcW w:w="2115" w:type="dxa"/>
            <w:vAlign w:val="center"/>
          </w:tcPr>
          <w:p w14:paraId="3882F481">
            <w:pPr>
              <w:spacing w:line="300" w:lineRule="exact"/>
              <w:ind w:left="-122" w:leftChars="-50" w:right="-122" w:rightChars="-50"/>
              <w:jc w:val="center"/>
              <w:rPr>
                <w:rFonts w:eastAsia="宋体"/>
                <w:sz w:val="21"/>
              </w:rPr>
            </w:pPr>
          </w:p>
        </w:tc>
        <w:tc>
          <w:tcPr>
            <w:tcW w:w="1575" w:type="dxa"/>
            <w:vAlign w:val="center"/>
          </w:tcPr>
          <w:p w14:paraId="21880164">
            <w:pPr>
              <w:spacing w:line="300" w:lineRule="exact"/>
              <w:ind w:left="-122" w:leftChars="-50" w:right="-122" w:rightChars="-50"/>
              <w:jc w:val="center"/>
              <w:rPr>
                <w:rFonts w:eastAsia="宋体"/>
                <w:sz w:val="21"/>
              </w:rPr>
            </w:pPr>
          </w:p>
        </w:tc>
        <w:tc>
          <w:tcPr>
            <w:tcW w:w="975" w:type="dxa"/>
            <w:vAlign w:val="center"/>
          </w:tcPr>
          <w:p w14:paraId="29F87341">
            <w:pPr>
              <w:spacing w:line="300" w:lineRule="exact"/>
              <w:ind w:left="-122" w:leftChars="-50" w:right="-122" w:rightChars="-50"/>
              <w:jc w:val="center"/>
              <w:rPr>
                <w:rFonts w:eastAsia="宋体"/>
                <w:sz w:val="21"/>
              </w:rPr>
            </w:pPr>
          </w:p>
        </w:tc>
        <w:tc>
          <w:tcPr>
            <w:tcW w:w="1405" w:type="dxa"/>
            <w:vAlign w:val="center"/>
          </w:tcPr>
          <w:p w14:paraId="4A911E80">
            <w:pPr>
              <w:spacing w:line="300" w:lineRule="exact"/>
              <w:ind w:left="-122" w:leftChars="-50" w:right="-122" w:rightChars="-50"/>
              <w:jc w:val="center"/>
              <w:rPr>
                <w:rFonts w:eastAsia="宋体"/>
                <w:sz w:val="21"/>
              </w:rPr>
            </w:pPr>
          </w:p>
        </w:tc>
        <w:tc>
          <w:tcPr>
            <w:tcW w:w="1313" w:type="dxa"/>
            <w:vAlign w:val="center"/>
          </w:tcPr>
          <w:p w14:paraId="67F5E845">
            <w:pPr>
              <w:spacing w:line="300" w:lineRule="exact"/>
              <w:ind w:left="-122" w:leftChars="-50" w:right="-122" w:rightChars="-50"/>
              <w:jc w:val="center"/>
              <w:rPr>
                <w:rFonts w:eastAsia="宋体"/>
                <w:sz w:val="21"/>
              </w:rPr>
            </w:pPr>
          </w:p>
        </w:tc>
      </w:tr>
      <w:tr w14:paraId="7F7C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581122E2">
            <w:pPr>
              <w:spacing w:line="300" w:lineRule="exact"/>
              <w:ind w:left="-122" w:leftChars="-50" w:right="-122" w:rightChars="-50"/>
              <w:jc w:val="center"/>
              <w:rPr>
                <w:rFonts w:eastAsia="宋体"/>
                <w:sz w:val="21"/>
              </w:rPr>
            </w:pPr>
          </w:p>
        </w:tc>
        <w:tc>
          <w:tcPr>
            <w:tcW w:w="2115" w:type="dxa"/>
            <w:vAlign w:val="center"/>
          </w:tcPr>
          <w:p w14:paraId="23627BBE">
            <w:pPr>
              <w:spacing w:line="300" w:lineRule="exact"/>
              <w:ind w:left="-122" w:leftChars="-50" w:right="-122" w:rightChars="-50"/>
              <w:jc w:val="center"/>
              <w:rPr>
                <w:rFonts w:eastAsia="宋体"/>
                <w:sz w:val="21"/>
              </w:rPr>
            </w:pPr>
          </w:p>
        </w:tc>
        <w:tc>
          <w:tcPr>
            <w:tcW w:w="1575" w:type="dxa"/>
            <w:vAlign w:val="center"/>
          </w:tcPr>
          <w:p w14:paraId="6BF61980">
            <w:pPr>
              <w:spacing w:line="300" w:lineRule="exact"/>
              <w:ind w:left="-122" w:leftChars="-50" w:right="-122" w:rightChars="-50"/>
              <w:jc w:val="center"/>
              <w:rPr>
                <w:rFonts w:eastAsia="宋体"/>
                <w:sz w:val="21"/>
              </w:rPr>
            </w:pPr>
          </w:p>
        </w:tc>
        <w:tc>
          <w:tcPr>
            <w:tcW w:w="975" w:type="dxa"/>
            <w:vAlign w:val="center"/>
          </w:tcPr>
          <w:p w14:paraId="1D08A858">
            <w:pPr>
              <w:spacing w:line="300" w:lineRule="exact"/>
              <w:ind w:left="-122" w:leftChars="-50" w:right="-122" w:rightChars="-50"/>
              <w:jc w:val="center"/>
              <w:rPr>
                <w:rFonts w:eastAsia="宋体"/>
                <w:sz w:val="21"/>
              </w:rPr>
            </w:pPr>
          </w:p>
        </w:tc>
        <w:tc>
          <w:tcPr>
            <w:tcW w:w="1405" w:type="dxa"/>
            <w:vAlign w:val="center"/>
          </w:tcPr>
          <w:p w14:paraId="37283D9F">
            <w:pPr>
              <w:spacing w:line="300" w:lineRule="exact"/>
              <w:ind w:left="-122" w:leftChars="-50" w:right="-122" w:rightChars="-50"/>
              <w:jc w:val="center"/>
              <w:rPr>
                <w:rFonts w:eastAsia="宋体"/>
                <w:sz w:val="21"/>
              </w:rPr>
            </w:pPr>
          </w:p>
        </w:tc>
        <w:tc>
          <w:tcPr>
            <w:tcW w:w="1313" w:type="dxa"/>
            <w:vAlign w:val="center"/>
          </w:tcPr>
          <w:p w14:paraId="0A31FB07">
            <w:pPr>
              <w:spacing w:line="300" w:lineRule="exact"/>
              <w:ind w:left="-122" w:leftChars="-50" w:right="-122" w:rightChars="-50"/>
              <w:jc w:val="center"/>
              <w:rPr>
                <w:rFonts w:eastAsia="宋体"/>
                <w:sz w:val="21"/>
              </w:rPr>
            </w:pPr>
          </w:p>
        </w:tc>
      </w:tr>
      <w:tr w14:paraId="64D0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1A7DABC0">
            <w:pPr>
              <w:spacing w:line="300" w:lineRule="exact"/>
              <w:ind w:left="-122" w:leftChars="-50" w:right="-122" w:rightChars="-50"/>
              <w:jc w:val="center"/>
              <w:rPr>
                <w:rFonts w:eastAsia="宋体"/>
                <w:sz w:val="21"/>
              </w:rPr>
            </w:pPr>
          </w:p>
        </w:tc>
        <w:tc>
          <w:tcPr>
            <w:tcW w:w="2115" w:type="dxa"/>
            <w:vAlign w:val="center"/>
          </w:tcPr>
          <w:p w14:paraId="2B150B26">
            <w:pPr>
              <w:spacing w:line="300" w:lineRule="exact"/>
              <w:ind w:left="-122" w:leftChars="-50" w:right="-122" w:rightChars="-50"/>
              <w:jc w:val="center"/>
              <w:rPr>
                <w:rFonts w:eastAsia="宋体"/>
                <w:sz w:val="21"/>
              </w:rPr>
            </w:pPr>
          </w:p>
        </w:tc>
        <w:tc>
          <w:tcPr>
            <w:tcW w:w="1575" w:type="dxa"/>
            <w:vAlign w:val="center"/>
          </w:tcPr>
          <w:p w14:paraId="62AF0CAA">
            <w:pPr>
              <w:spacing w:line="300" w:lineRule="exact"/>
              <w:ind w:left="-122" w:leftChars="-50" w:right="-122" w:rightChars="-50"/>
              <w:jc w:val="center"/>
              <w:rPr>
                <w:rFonts w:eastAsia="宋体"/>
                <w:sz w:val="21"/>
              </w:rPr>
            </w:pPr>
          </w:p>
        </w:tc>
        <w:tc>
          <w:tcPr>
            <w:tcW w:w="975" w:type="dxa"/>
            <w:vAlign w:val="center"/>
          </w:tcPr>
          <w:p w14:paraId="65A0C669">
            <w:pPr>
              <w:spacing w:line="300" w:lineRule="exact"/>
              <w:ind w:left="-122" w:leftChars="-50" w:right="-122" w:rightChars="-50"/>
              <w:jc w:val="center"/>
              <w:rPr>
                <w:rFonts w:eastAsia="宋体"/>
                <w:sz w:val="21"/>
              </w:rPr>
            </w:pPr>
          </w:p>
        </w:tc>
        <w:tc>
          <w:tcPr>
            <w:tcW w:w="1405" w:type="dxa"/>
            <w:vAlign w:val="center"/>
          </w:tcPr>
          <w:p w14:paraId="7FE99A54">
            <w:pPr>
              <w:spacing w:line="300" w:lineRule="exact"/>
              <w:ind w:left="-122" w:leftChars="-50" w:right="-122" w:rightChars="-50"/>
              <w:jc w:val="center"/>
              <w:rPr>
                <w:rFonts w:eastAsia="宋体"/>
                <w:sz w:val="21"/>
              </w:rPr>
            </w:pPr>
          </w:p>
        </w:tc>
        <w:tc>
          <w:tcPr>
            <w:tcW w:w="1313" w:type="dxa"/>
            <w:vAlign w:val="center"/>
          </w:tcPr>
          <w:p w14:paraId="76D1F6B7">
            <w:pPr>
              <w:spacing w:line="300" w:lineRule="exact"/>
              <w:ind w:left="-122" w:leftChars="-50" w:right="-122" w:rightChars="-50"/>
              <w:jc w:val="center"/>
              <w:rPr>
                <w:rFonts w:eastAsia="宋体"/>
                <w:sz w:val="21"/>
              </w:rPr>
            </w:pPr>
          </w:p>
        </w:tc>
      </w:tr>
      <w:tr w14:paraId="4194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3A67ECE5">
            <w:pPr>
              <w:spacing w:line="300" w:lineRule="exact"/>
              <w:ind w:left="-122" w:leftChars="-50" w:right="-122" w:rightChars="-50"/>
              <w:jc w:val="center"/>
              <w:rPr>
                <w:rFonts w:eastAsia="宋体"/>
                <w:sz w:val="21"/>
              </w:rPr>
            </w:pPr>
          </w:p>
        </w:tc>
        <w:tc>
          <w:tcPr>
            <w:tcW w:w="2115" w:type="dxa"/>
            <w:vAlign w:val="center"/>
          </w:tcPr>
          <w:p w14:paraId="510C097F">
            <w:pPr>
              <w:spacing w:line="300" w:lineRule="exact"/>
              <w:ind w:left="-122" w:leftChars="-50" w:right="-122" w:rightChars="-50"/>
              <w:jc w:val="center"/>
              <w:rPr>
                <w:rFonts w:eastAsia="宋体"/>
                <w:sz w:val="21"/>
              </w:rPr>
            </w:pPr>
          </w:p>
        </w:tc>
        <w:tc>
          <w:tcPr>
            <w:tcW w:w="1575" w:type="dxa"/>
            <w:vAlign w:val="center"/>
          </w:tcPr>
          <w:p w14:paraId="14679497">
            <w:pPr>
              <w:spacing w:line="300" w:lineRule="exact"/>
              <w:ind w:left="-122" w:leftChars="-50" w:right="-122" w:rightChars="-50"/>
              <w:jc w:val="center"/>
              <w:rPr>
                <w:rFonts w:eastAsia="宋体"/>
                <w:sz w:val="21"/>
              </w:rPr>
            </w:pPr>
          </w:p>
        </w:tc>
        <w:tc>
          <w:tcPr>
            <w:tcW w:w="975" w:type="dxa"/>
            <w:vAlign w:val="center"/>
          </w:tcPr>
          <w:p w14:paraId="1B963FE1">
            <w:pPr>
              <w:spacing w:line="300" w:lineRule="exact"/>
              <w:ind w:left="-122" w:leftChars="-50" w:right="-122" w:rightChars="-50"/>
              <w:jc w:val="center"/>
              <w:rPr>
                <w:rFonts w:eastAsia="宋体"/>
                <w:sz w:val="21"/>
              </w:rPr>
            </w:pPr>
          </w:p>
        </w:tc>
        <w:tc>
          <w:tcPr>
            <w:tcW w:w="1405" w:type="dxa"/>
            <w:vAlign w:val="center"/>
          </w:tcPr>
          <w:p w14:paraId="4A798441">
            <w:pPr>
              <w:spacing w:line="300" w:lineRule="exact"/>
              <w:ind w:left="-122" w:leftChars="-50" w:right="-122" w:rightChars="-50"/>
              <w:jc w:val="center"/>
              <w:rPr>
                <w:rFonts w:eastAsia="宋体"/>
                <w:sz w:val="21"/>
              </w:rPr>
            </w:pPr>
          </w:p>
        </w:tc>
        <w:tc>
          <w:tcPr>
            <w:tcW w:w="1313" w:type="dxa"/>
            <w:vAlign w:val="center"/>
          </w:tcPr>
          <w:p w14:paraId="2BE7171B">
            <w:pPr>
              <w:spacing w:line="300" w:lineRule="exact"/>
              <w:ind w:left="-122" w:leftChars="-50" w:right="-122" w:rightChars="-50"/>
              <w:jc w:val="center"/>
              <w:rPr>
                <w:rFonts w:eastAsia="宋体"/>
                <w:sz w:val="21"/>
              </w:rPr>
            </w:pPr>
          </w:p>
        </w:tc>
      </w:tr>
      <w:tr w14:paraId="0B2A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2A20790D">
            <w:pPr>
              <w:spacing w:line="300" w:lineRule="exact"/>
              <w:ind w:left="-122" w:leftChars="-50" w:right="-122" w:rightChars="-50"/>
              <w:jc w:val="center"/>
              <w:rPr>
                <w:rFonts w:eastAsia="宋体"/>
                <w:sz w:val="21"/>
              </w:rPr>
            </w:pPr>
          </w:p>
        </w:tc>
        <w:tc>
          <w:tcPr>
            <w:tcW w:w="2115" w:type="dxa"/>
            <w:vAlign w:val="center"/>
          </w:tcPr>
          <w:p w14:paraId="0D5987F9">
            <w:pPr>
              <w:spacing w:line="300" w:lineRule="exact"/>
              <w:ind w:left="-122" w:leftChars="-50" w:right="-122" w:rightChars="-50"/>
              <w:jc w:val="center"/>
              <w:rPr>
                <w:rFonts w:eastAsia="宋体"/>
                <w:sz w:val="21"/>
              </w:rPr>
            </w:pPr>
          </w:p>
        </w:tc>
        <w:tc>
          <w:tcPr>
            <w:tcW w:w="1575" w:type="dxa"/>
            <w:vAlign w:val="center"/>
          </w:tcPr>
          <w:p w14:paraId="7C52EA51">
            <w:pPr>
              <w:spacing w:line="300" w:lineRule="exact"/>
              <w:ind w:left="-122" w:leftChars="-50" w:right="-122" w:rightChars="-50"/>
              <w:jc w:val="center"/>
              <w:rPr>
                <w:rFonts w:eastAsia="宋体"/>
                <w:sz w:val="21"/>
              </w:rPr>
            </w:pPr>
          </w:p>
        </w:tc>
        <w:tc>
          <w:tcPr>
            <w:tcW w:w="975" w:type="dxa"/>
            <w:vAlign w:val="center"/>
          </w:tcPr>
          <w:p w14:paraId="34C2CF13">
            <w:pPr>
              <w:spacing w:line="300" w:lineRule="exact"/>
              <w:ind w:left="-122" w:leftChars="-50" w:right="-122" w:rightChars="-50"/>
              <w:jc w:val="center"/>
              <w:rPr>
                <w:rFonts w:eastAsia="宋体"/>
                <w:sz w:val="21"/>
              </w:rPr>
            </w:pPr>
          </w:p>
        </w:tc>
        <w:tc>
          <w:tcPr>
            <w:tcW w:w="1405" w:type="dxa"/>
            <w:vAlign w:val="center"/>
          </w:tcPr>
          <w:p w14:paraId="433DF972">
            <w:pPr>
              <w:spacing w:line="300" w:lineRule="exact"/>
              <w:ind w:left="-122" w:leftChars="-50" w:right="-122" w:rightChars="-50"/>
              <w:jc w:val="center"/>
              <w:rPr>
                <w:rFonts w:eastAsia="宋体"/>
                <w:sz w:val="21"/>
              </w:rPr>
            </w:pPr>
          </w:p>
        </w:tc>
        <w:tc>
          <w:tcPr>
            <w:tcW w:w="1313" w:type="dxa"/>
            <w:vAlign w:val="center"/>
          </w:tcPr>
          <w:p w14:paraId="49C37CA1">
            <w:pPr>
              <w:spacing w:line="300" w:lineRule="exact"/>
              <w:ind w:left="-122" w:leftChars="-50" w:right="-122" w:rightChars="-50"/>
              <w:jc w:val="center"/>
              <w:rPr>
                <w:rFonts w:eastAsia="宋体"/>
                <w:sz w:val="21"/>
              </w:rPr>
            </w:pPr>
          </w:p>
        </w:tc>
      </w:tr>
      <w:tr w14:paraId="3B0D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481A0F21">
            <w:pPr>
              <w:spacing w:line="300" w:lineRule="exact"/>
              <w:ind w:left="-122" w:leftChars="-50" w:right="-122" w:rightChars="-50"/>
              <w:jc w:val="center"/>
              <w:rPr>
                <w:rFonts w:eastAsia="宋体"/>
                <w:sz w:val="21"/>
              </w:rPr>
            </w:pPr>
          </w:p>
        </w:tc>
        <w:tc>
          <w:tcPr>
            <w:tcW w:w="2115" w:type="dxa"/>
            <w:vAlign w:val="center"/>
          </w:tcPr>
          <w:p w14:paraId="3892DA8F">
            <w:pPr>
              <w:spacing w:line="300" w:lineRule="exact"/>
              <w:ind w:left="-122" w:leftChars="-50" w:right="-122" w:rightChars="-50"/>
              <w:jc w:val="center"/>
              <w:rPr>
                <w:rFonts w:eastAsia="宋体"/>
                <w:sz w:val="21"/>
              </w:rPr>
            </w:pPr>
          </w:p>
        </w:tc>
        <w:tc>
          <w:tcPr>
            <w:tcW w:w="1575" w:type="dxa"/>
            <w:vAlign w:val="center"/>
          </w:tcPr>
          <w:p w14:paraId="5A97419D">
            <w:pPr>
              <w:spacing w:line="300" w:lineRule="exact"/>
              <w:ind w:left="-122" w:leftChars="-50" w:right="-122" w:rightChars="-50"/>
              <w:jc w:val="center"/>
              <w:rPr>
                <w:rFonts w:eastAsia="宋体"/>
                <w:sz w:val="21"/>
              </w:rPr>
            </w:pPr>
          </w:p>
        </w:tc>
        <w:tc>
          <w:tcPr>
            <w:tcW w:w="975" w:type="dxa"/>
            <w:vAlign w:val="center"/>
          </w:tcPr>
          <w:p w14:paraId="55B3776E">
            <w:pPr>
              <w:spacing w:line="300" w:lineRule="exact"/>
              <w:ind w:left="-122" w:leftChars="-50" w:right="-122" w:rightChars="-50"/>
              <w:jc w:val="center"/>
              <w:rPr>
                <w:rFonts w:eastAsia="宋体"/>
                <w:sz w:val="21"/>
              </w:rPr>
            </w:pPr>
          </w:p>
        </w:tc>
        <w:tc>
          <w:tcPr>
            <w:tcW w:w="1405" w:type="dxa"/>
            <w:vAlign w:val="center"/>
          </w:tcPr>
          <w:p w14:paraId="3E8CC48B">
            <w:pPr>
              <w:spacing w:line="300" w:lineRule="exact"/>
              <w:ind w:left="-122" w:leftChars="-50" w:right="-122" w:rightChars="-50"/>
              <w:jc w:val="center"/>
              <w:rPr>
                <w:rFonts w:eastAsia="宋体"/>
                <w:sz w:val="21"/>
              </w:rPr>
            </w:pPr>
          </w:p>
        </w:tc>
        <w:tc>
          <w:tcPr>
            <w:tcW w:w="1313" w:type="dxa"/>
            <w:vAlign w:val="center"/>
          </w:tcPr>
          <w:p w14:paraId="239B5E2E">
            <w:pPr>
              <w:spacing w:line="300" w:lineRule="exact"/>
              <w:ind w:left="-122" w:leftChars="-50" w:right="-122" w:rightChars="-50"/>
              <w:jc w:val="center"/>
              <w:rPr>
                <w:rFonts w:eastAsia="宋体"/>
                <w:sz w:val="21"/>
              </w:rPr>
            </w:pPr>
          </w:p>
        </w:tc>
      </w:tr>
      <w:tr w14:paraId="11C6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76FDF80A">
            <w:pPr>
              <w:spacing w:line="300" w:lineRule="exact"/>
              <w:ind w:left="-122" w:leftChars="-50" w:right="-122" w:rightChars="-50"/>
              <w:jc w:val="center"/>
              <w:rPr>
                <w:rFonts w:eastAsia="宋体"/>
                <w:sz w:val="21"/>
              </w:rPr>
            </w:pPr>
          </w:p>
        </w:tc>
        <w:tc>
          <w:tcPr>
            <w:tcW w:w="2115" w:type="dxa"/>
            <w:vAlign w:val="center"/>
          </w:tcPr>
          <w:p w14:paraId="29A52497">
            <w:pPr>
              <w:spacing w:line="300" w:lineRule="exact"/>
              <w:ind w:left="-122" w:leftChars="-50" w:right="-122" w:rightChars="-50"/>
              <w:jc w:val="center"/>
              <w:rPr>
                <w:rFonts w:eastAsia="宋体"/>
                <w:sz w:val="21"/>
              </w:rPr>
            </w:pPr>
          </w:p>
        </w:tc>
        <w:tc>
          <w:tcPr>
            <w:tcW w:w="1575" w:type="dxa"/>
            <w:vAlign w:val="center"/>
          </w:tcPr>
          <w:p w14:paraId="1A17EBA1">
            <w:pPr>
              <w:spacing w:line="300" w:lineRule="exact"/>
              <w:ind w:left="-122" w:leftChars="-50" w:right="-122" w:rightChars="-50"/>
              <w:jc w:val="center"/>
              <w:rPr>
                <w:rFonts w:eastAsia="宋体"/>
                <w:sz w:val="21"/>
              </w:rPr>
            </w:pPr>
          </w:p>
        </w:tc>
        <w:tc>
          <w:tcPr>
            <w:tcW w:w="975" w:type="dxa"/>
            <w:vAlign w:val="center"/>
          </w:tcPr>
          <w:p w14:paraId="1B3994B3">
            <w:pPr>
              <w:spacing w:line="300" w:lineRule="exact"/>
              <w:ind w:left="-122" w:leftChars="-50" w:right="-122" w:rightChars="-50"/>
              <w:jc w:val="center"/>
              <w:rPr>
                <w:rFonts w:eastAsia="宋体"/>
                <w:sz w:val="21"/>
              </w:rPr>
            </w:pPr>
          </w:p>
        </w:tc>
        <w:tc>
          <w:tcPr>
            <w:tcW w:w="1405" w:type="dxa"/>
            <w:vAlign w:val="center"/>
          </w:tcPr>
          <w:p w14:paraId="574E1402">
            <w:pPr>
              <w:spacing w:line="300" w:lineRule="exact"/>
              <w:ind w:left="-122" w:leftChars="-50" w:right="-122" w:rightChars="-50"/>
              <w:jc w:val="center"/>
              <w:rPr>
                <w:rFonts w:eastAsia="宋体"/>
                <w:sz w:val="21"/>
              </w:rPr>
            </w:pPr>
          </w:p>
        </w:tc>
        <w:tc>
          <w:tcPr>
            <w:tcW w:w="1313" w:type="dxa"/>
            <w:vAlign w:val="center"/>
          </w:tcPr>
          <w:p w14:paraId="0FAE9B77">
            <w:pPr>
              <w:spacing w:line="300" w:lineRule="exact"/>
              <w:ind w:left="-122" w:leftChars="-50" w:right="-122" w:rightChars="-50"/>
              <w:jc w:val="center"/>
              <w:rPr>
                <w:rFonts w:eastAsia="宋体"/>
                <w:sz w:val="21"/>
              </w:rPr>
            </w:pPr>
          </w:p>
        </w:tc>
      </w:tr>
      <w:tr w14:paraId="79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1390F0B4">
            <w:pPr>
              <w:spacing w:line="300" w:lineRule="exact"/>
              <w:ind w:left="-122" w:leftChars="-50" w:right="-122" w:rightChars="-50"/>
              <w:jc w:val="center"/>
              <w:rPr>
                <w:rFonts w:eastAsia="宋体"/>
                <w:sz w:val="21"/>
              </w:rPr>
            </w:pPr>
          </w:p>
        </w:tc>
        <w:tc>
          <w:tcPr>
            <w:tcW w:w="2115" w:type="dxa"/>
            <w:vAlign w:val="center"/>
          </w:tcPr>
          <w:p w14:paraId="3495681D">
            <w:pPr>
              <w:spacing w:line="300" w:lineRule="exact"/>
              <w:ind w:left="-122" w:leftChars="-50" w:right="-122" w:rightChars="-50"/>
              <w:jc w:val="center"/>
              <w:rPr>
                <w:rFonts w:eastAsia="宋体"/>
                <w:sz w:val="21"/>
              </w:rPr>
            </w:pPr>
          </w:p>
        </w:tc>
        <w:tc>
          <w:tcPr>
            <w:tcW w:w="1575" w:type="dxa"/>
            <w:vAlign w:val="center"/>
          </w:tcPr>
          <w:p w14:paraId="5BC722CB">
            <w:pPr>
              <w:spacing w:line="300" w:lineRule="exact"/>
              <w:ind w:left="-122" w:leftChars="-50" w:right="-122" w:rightChars="-50"/>
              <w:jc w:val="center"/>
              <w:rPr>
                <w:rFonts w:eastAsia="宋体"/>
                <w:sz w:val="21"/>
              </w:rPr>
            </w:pPr>
          </w:p>
        </w:tc>
        <w:tc>
          <w:tcPr>
            <w:tcW w:w="975" w:type="dxa"/>
            <w:vAlign w:val="center"/>
          </w:tcPr>
          <w:p w14:paraId="266BB41B">
            <w:pPr>
              <w:spacing w:line="300" w:lineRule="exact"/>
              <w:ind w:left="-122" w:leftChars="-50" w:right="-122" w:rightChars="-50"/>
              <w:jc w:val="center"/>
              <w:rPr>
                <w:rFonts w:eastAsia="宋体"/>
                <w:sz w:val="21"/>
              </w:rPr>
            </w:pPr>
          </w:p>
        </w:tc>
        <w:tc>
          <w:tcPr>
            <w:tcW w:w="1405" w:type="dxa"/>
            <w:vAlign w:val="center"/>
          </w:tcPr>
          <w:p w14:paraId="1014CA7D">
            <w:pPr>
              <w:spacing w:line="300" w:lineRule="exact"/>
              <w:ind w:left="-122" w:leftChars="-50" w:right="-122" w:rightChars="-50"/>
              <w:jc w:val="center"/>
              <w:rPr>
                <w:rFonts w:eastAsia="宋体"/>
                <w:sz w:val="21"/>
              </w:rPr>
            </w:pPr>
          </w:p>
        </w:tc>
        <w:tc>
          <w:tcPr>
            <w:tcW w:w="1313" w:type="dxa"/>
            <w:vAlign w:val="center"/>
          </w:tcPr>
          <w:p w14:paraId="6AF014B8">
            <w:pPr>
              <w:spacing w:line="300" w:lineRule="exact"/>
              <w:ind w:left="-122" w:leftChars="-50" w:right="-122" w:rightChars="-50"/>
              <w:jc w:val="center"/>
              <w:rPr>
                <w:rFonts w:eastAsia="宋体"/>
                <w:sz w:val="21"/>
              </w:rPr>
            </w:pPr>
          </w:p>
        </w:tc>
      </w:tr>
      <w:tr w14:paraId="2BF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4ADAAA20">
            <w:pPr>
              <w:spacing w:line="300" w:lineRule="exact"/>
              <w:ind w:left="-122" w:leftChars="-50" w:right="-122" w:rightChars="-50"/>
              <w:jc w:val="center"/>
              <w:rPr>
                <w:rFonts w:eastAsia="宋体"/>
                <w:sz w:val="21"/>
              </w:rPr>
            </w:pPr>
          </w:p>
        </w:tc>
        <w:tc>
          <w:tcPr>
            <w:tcW w:w="2115" w:type="dxa"/>
            <w:vAlign w:val="center"/>
          </w:tcPr>
          <w:p w14:paraId="69E4CEF9">
            <w:pPr>
              <w:spacing w:line="300" w:lineRule="exact"/>
              <w:ind w:left="-122" w:leftChars="-50" w:right="-122" w:rightChars="-50"/>
              <w:jc w:val="center"/>
              <w:rPr>
                <w:rFonts w:eastAsia="宋体"/>
                <w:sz w:val="21"/>
              </w:rPr>
            </w:pPr>
          </w:p>
        </w:tc>
        <w:tc>
          <w:tcPr>
            <w:tcW w:w="1575" w:type="dxa"/>
            <w:vAlign w:val="center"/>
          </w:tcPr>
          <w:p w14:paraId="1DAAF4E3">
            <w:pPr>
              <w:spacing w:line="300" w:lineRule="exact"/>
              <w:ind w:left="-122" w:leftChars="-50" w:right="-122" w:rightChars="-50"/>
              <w:jc w:val="center"/>
              <w:rPr>
                <w:rFonts w:eastAsia="宋体"/>
                <w:sz w:val="21"/>
              </w:rPr>
            </w:pPr>
          </w:p>
        </w:tc>
        <w:tc>
          <w:tcPr>
            <w:tcW w:w="975" w:type="dxa"/>
            <w:vAlign w:val="center"/>
          </w:tcPr>
          <w:p w14:paraId="573A01FC">
            <w:pPr>
              <w:spacing w:line="300" w:lineRule="exact"/>
              <w:ind w:left="-122" w:leftChars="-50" w:right="-122" w:rightChars="-50"/>
              <w:jc w:val="center"/>
              <w:rPr>
                <w:rFonts w:eastAsia="宋体"/>
                <w:sz w:val="21"/>
              </w:rPr>
            </w:pPr>
          </w:p>
        </w:tc>
        <w:tc>
          <w:tcPr>
            <w:tcW w:w="1405" w:type="dxa"/>
            <w:vAlign w:val="center"/>
          </w:tcPr>
          <w:p w14:paraId="152F0B47">
            <w:pPr>
              <w:spacing w:line="300" w:lineRule="exact"/>
              <w:ind w:left="-122" w:leftChars="-50" w:right="-122" w:rightChars="-50"/>
              <w:jc w:val="center"/>
              <w:rPr>
                <w:rFonts w:eastAsia="宋体"/>
                <w:sz w:val="21"/>
              </w:rPr>
            </w:pPr>
          </w:p>
        </w:tc>
        <w:tc>
          <w:tcPr>
            <w:tcW w:w="1313" w:type="dxa"/>
            <w:vAlign w:val="center"/>
          </w:tcPr>
          <w:p w14:paraId="19DDE44B">
            <w:pPr>
              <w:spacing w:line="300" w:lineRule="exact"/>
              <w:ind w:left="-122" w:leftChars="-50" w:right="-122" w:rightChars="-50"/>
              <w:jc w:val="center"/>
              <w:rPr>
                <w:rFonts w:eastAsia="宋体"/>
                <w:sz w:val="21"/>
              </w:rPr>
            </w:pPr>
          </w:p>
        </w:tc>
      </w:tr>
      <w:tr w14:paraId="190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696EBEC8">
            <w:pPr>
              <w:spacing w:line="300" w:lineRule="exact"/>
              <w:ind w:left="-122" w:leftChars="-50" w:right="-122" w:rightChars="-50"/>
              <w:jc w:val="center"/>
              <w:rPr>
                <w:rFonts w:eastAsia="宋体"/>
                <w:sz w:val="21"/>
              </w:rPr>
            </w:pPr>
          </w:p>
        </w:tc>
        <w:tc>
          <w:tcPr>
            <w:tcW w:w="2115" w:type="dxa"/>
            <w:vAlign w:val="center"/>
          </w:tcPr>
          <w:p w14:paraId="46A67ECF">
            <w:pPr>
              <w:spacing w:line="300" w:lineRule="exact"/>
              <w:ind w:left="-122" w:leftChars="-50" w:right="-122" w:rightChars="-50"/>
              <w:jc w:val="center"/>
              <w:rPr>
                <w:rFonts w:eastAsia="宋体"/>
                <w:sz w:val="21"/>
              </w:rPr>
            </w:pPr>
          </w:p>
        </w:tc>
        <w:tc>
          <w:tcPr>
            <w:tcW w:w="1575" w:type="dxa"/>
            <w:vAlign w:val="center"/>
          </w:tcPr>
          <w:p w14:paraId="00A607C7">
            <w:pPr>
              <w:spacing w:line="300" w:lineRule="exact"/>
              <w:ind w:left="-122" w:leftChars="-50" w:right="-122" w:rightChars="-50"/>
              <w:jc w:val="center"/>
              <w:rPr>
                <w:rFonts w:eastAsia="宋体"/>
                <w:sz w:val="21"/>
              </w:rPr>
            </w:pPr>
          </w:p>
        </w:tc>
        <w:tc>
          <w:tcPr>
            <w:tcW w:w="975" w:type="dxa"/>
            <w:vAlign w:val="center"/>
          </w:tcPr>
          <w:p w14:paraId="377FD211">
            <w:pPr>
              <w:spacing w:line="300" w:lineRule="exact"/>
              <w:ind w:left="-122" w:leftChars="-50" w:right="-122" w:rightChars="-50"/>
              <w:jc w:val="center"/>
              <w:rPr>
                <w:rFonts w:eastAsia="宋体"/>
                <w:sz w:val="21"/>
              </w:rPr>
            </w:pPr>
          </w:p>
        </w:tc>
        <w:tc>
          <w:tcPr>
            <w:tcW w:w="1405" w:type="dxa"/>
            <w:vAlign w:val="center"/>
          </w:tcPr>
          <w:p w14:paraId="1785DC7E">
            <w:pPr>
              <w:spacing w:line="300" w:lineRule="exact"/>
              <w:ind w:left="-122" w:leftChars="-50" w:right="-122" w:rightChars="-50"/>
              <w:jc w:val="center"/>
              <w:rPr>
                <w:rFonts w:eastAsia="宋体"/>
                <w:sz w:val="21"/>
              </w:rPr>
            </w:pPr>
          </w:p>
        </w:tc>
        <w:tc>
          <w:tcPr>
            <w:tcW w:w="1313" w:type="dxa"/>
            <w:vAlign w:val="center"/>
          </w:tcPr>
          <w:p w14:paraId="1DF06C51">
            <w:pPr>
              <w:spacing w:line="300" w:lineRule="exact"/>
              <w:ind w:left="-122" w:leftChars="-50" w:right="-122" w:rightChars="-50"/>
              <w:jc w:val="center"/>
              <w:rPr>
                <w:rFonts w:eastAsia="宋体"/>
                <w:sz w:val="21"/>
              </w:rPr>
            </w:pPr>
          </w:p>
        </w:tc>
      </w:tr>
      <w:tr w14:paraId="0CD0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0CBE8AF8">
            <w:pPr>
              <w:spacing w:line="300" w:lineRule="exact"/>
              <w:ind w:left="-122" w:leftChars="-50" w:right="-122" w:rightChars="-50"/>
              <w:jc w:val="center"/>
              <w:rPr>
                <w:rFonts w:eastAsia="宋体"/>
                <w:sz w:val="21"/>
              </w:rPr>
            </w:pPr>
          </w:p>
        </w:tc>
        <w:tc>
          <w:tcPr>
            <w:tcW w:w="2115" w:type="dxa"/>
            <w:vAlign w:val="center"/>
          </w:tcPr>
          <w:p w14:paraId="61335EC9">
            <w:pPr>
              <w:spacing w:line="300" w:lineRule="exact"/>
              <w:ind w:left="-122" w:leftChars="-50" w:right="-122" w:rightChars="-50"/>
              <w:jc w:val="center"/>
              <w:rPr>
                <w:rFonts w:eastAsia="宋体"/>
                <w:sz w:val="21"/>
              </w:rPr>
            </w:pPr>
          </w:p>
        </w:tc>
        <w:tc>
          <w:tcPr>
            <w:tcW w:w="1575" w:type="dxa"/>
            <w:vAlign w:val="center"/>
          </w:tcPr>
          <w:p w14:paraId="7E2835F8">
            <w:pPr>
              <w:spacing w:line="300" w:lineRule="exact"/>
              <w:ind w:left="-122" w:leftChars="-50" w:right="-122" w:rightChars="-50"/>
              <w:jc w:val="center"/>
              <w:rPr>
                <w:rFonts w:eastAsia="宋体"/>
                <w:sz w:val="21"/>
              </w:rPr>
            </w:pPr>
          </w:p>
        </w:tc>
        <w:tc>
          <w:tcPr>
            <w:tcW w:w="975" w:type="dxa"/>
            <w:vAlign w:val="center"/>
          </w:tcPr>
          <w:p w14:paraId="2F0A5E3D">
            <w:pPr>
              <w:spacing w:line="300" w:lineRule="exact"/>
              <w:ind w:left="-122" w:leftChars="-50" w:right="-122" w:rightChars="-50"/>
              <w:jc w:val="center"/>
              <w:rPr>
                <w:rFonts w:eastAsia="宋体"/>
                <w:sz w:val="21"/>
              </w:rPr>
            </w:pPr>
          </w:p>
        </w:tc>
        <w:tc>
          <w:tcPr>
            <w:tcW w:w="1405" w:type="dxa"/>
            <w:vAlign w:val="center"/>
          </w:tcPr>
          <w:p w14:paraId="0B066E9B">
            <w:pPr>
              <w:spacing w:line="300" w:lineRule="exact"/>
              <w:ind w:left="-122" w:leftChars="-50" w:right="-122" w:rightChars="-50"/>
              <w:jc w:val="center"/>
              <w:rPr>
                <w:rFonts w:eastAsia="宋体"/>
                <w:sz w:val="21"/>
              </w:rPr>
            </w:pPr>
          </w:p>
        </w:tc>
        <w:tc>
          <w:tcPr>
            <w:tcW w:w="1313" w:type="dxa"/>
            <w:vAlign w:val="center"/>
          </w:tcPr>
          <w:p w14:paraId="144A2D8E">
            <w:pPr>
              <w:spacing w:line="300" w:lineRule="exact"/>
              <w:ind w:left="-122" w:leftChars="-50" w:right="-122" w:rightChars="-50"/>
              <w:jc w:val="center"/>
              <w:rPr>
                <w:rFonts w:eastAsia="宋体"/>
                <w:sz w:val="21"/>
              </w:rPr>
            </w:pPr>
          </w:p>
        </w:tc>
      </w:tr>
      <w:tr w14:paraId="5AE9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711D10F0">
            <w:pPr>
              <w:spacing w:line="300" w:lineRule="exact"/>
              <w:ind w:left="-122" w:leftChars="-50" w:right="-122" w:rightChars="-50"/>
              <w:jc w:val="center"/>
              <w:rPr>
                <w:rFonts w:eastAsia="宋体"/>
                <w:sz w:val="21"/>
              </w:rPr>
            </w:pPr>
          </w:p>
        </w:tc>
        <w:tc>
          <w:tcPr>
            <w:tcW w:w="2115" w:type="dxa"/>
            <w:vAlign w:val="center"/>
          </w:tcPr>
          <w:p w14:paraId="78781300">
            <w:pPr>
              <w:spacing w:line="300" w:lineRule="exact"/>
              <w:ind w:left="-122" w:leftChars="-50" w:right="-122" w:rightChars="-50"/>
              <w:jc w:val="center"/>
              <w:rPr>
                <w:rFonts w:eastAsia="宋体"/>
                <w:sz w:val="21"/>
              </w:rPr>
            </w:pPr>
          </w:p>
        </w:tc>
        <w:tc>
          <w:tcPr>
            <w:tcW w:w="1575" w:type="dxa"/>
            <w:vAlign w:val="center"/>
          </w:tcPr>
          <w:p w14:paraId="711AB9E8">
            <w:pPr>
              <w:spacing w:line="300" w:lineRule="exact"/>
              <w:ind w:left="-122" w:leftChars="-50" w:right="-122" w:rightChars="-50"/>
              <w:jc w:val="center"/>
              <w:rPr>
                <w:rFonts w:eastAsia="宋体"/>
                <w:sz w:val="21"/>
              </w:rPr>
            </w:pPr>
          </w:p>
        </w:tc>
        <w:tc>
          <w:tcPr>
            <w:tcW w:w="975" w:type="dxa"/>
            <w:vAlign w:val="center"/>
          </w:tcPr>
          <w:p w14:paraId="7587104F">
            <w:pPr>
              <w:spacing w:line="300" w:lineRule="exact"/>
              <w:ind w:left="-122" w:leftChars="-50" w:right="-122" w:rightChars="-50"/>
              <w:jc w:val="center"/>
              <w:rPr>
                <w:rFonts w:eastAsia="宋体"/>
                <w:sz w:val="21"/>
              </w:rPr>
            </w:pPr>
          </w:p>
        </w:tc>
        <w:tc>
          <w:tcPr>
            <w:tcW w:w="1405" w:type="dxa"/>
            <w:vAlign w:val="center"/>
          </w:tcPr>
          <w:p w14:paraId="448B5D69">
            <w:pPr>
              <w:spacing w:line="300" w:lineRule="exact"/>
              <w:ind w:left="-122" w:leftChars="-50" w:right="-122" w:rightChars="-50"/>
              <w:jc w:val="center"/>
              <w:rPr>
                <w:rFonts w:eastAsia="宋体"/>
                <w:sz w:val="21"/>
              </w:rPr>
            </w:pPr>
          </w:p>
        </w:tc>
        <w:tc>
          <w:tcPr>
            <w:tcW w:w="1313" w:type="dxa"/>
            <w:vAlign w:val="center"/>
          </w:tcPr>
          <w:p w14:paraId="3A495290">
            <w:pPr>
              <w:spacing w:line="300" w:lineRule="exact"/>
              <w:ind w:left="-122" w:leftChars="-50" w:right="-122" w:rightChars="-50"/>
              <w:jc w:val="center"/>
              <w:rPr>
                <w:rFonts w:eastAsia="宋体"/>
                <w:sz w:val="21"/>
              </w:rPr>
            </w:pPr>
          </w:p>
        </w:tc>
      </w:tr>
      <w:tr w14:paraId="5946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36F2D86A">
            <w:pPr>
              <w:spacing w:line="300" w:lineRule="exact"/>
              <w:ind w:left="-122" w:leftChars="-50" w:right="-122" w:rightChars="-50"/>
              <w:jc w:val="center"/>
              <w:rPr>
                <w:rFonts w:eastAsia="宋体"/>
                <w:sz w:val="21"/>
              </w:rPr>
            </w:pPr>
          </w:p>
        </w:tc>
        <w:tc>
          <w:tcPr>
            <w:tcW w:w="2115" w:type="dxa"/>
            <w:vAlign w:val="center"/>
          </w:tcPr>
          <w:p w14:paraId="76468115">
            <w:pPr>
              <w:spacing w:line="300" w:lineRule="exact"/>
              <w:ind w:left="-122" w:leftChars="-50" w:right="-122" w:rightChars="-50"/>
              <w:jc w:val="center"/>
              <w:rPr>
                <w:rFonts w:eastAsia="宋体"/>
                <w:sz w:val="21"/>
              </w:rPr>
            </w:pPr>
          </w:p>
        </w:tc>
        <w:tc>
          <w:tcPr>
            <w:tcW w:w="1575" w:type="dxa"/>
            <w:vAlign w:val="center"/>
          </w:tcPr>
          <w:p w14:paraId="2BE5B162">
            <w:pPr>
              <w:spacing w:line="300" w:lineRule="exact"/>
              <w:ind w:left="-122" w:leftChars="-50" w:right="-122" w:rightChars="-50"/>
              <w:jc w:val="center"/>
              <w:rPr>
                <w:rFonts w:eastAsia="宋体"/>
                <w:sz w:val="21"/>
              </w:rPr>
            </w:pPr>
          </w:p>
        </w:tc>
        <w:tc>
          <w:tcPr>
            <w:tcW w:w="975" w:type="dxa"/>
            <w:vAlign w:val="center"/>
          </w:tcPr>
          <w:p w14:paraId="55A3CF4E">
            <w:pPr>
              <w:spacing w:line="300" w:lineRule="exact"/>
              <w:ind w:left="-122" w:leftChars="-50" w:right="-122" w:rightChars="-50"/>
              <w:jc w:val="center"/>
              <w:rPr>
                <w:rFonts w:eastAsia="宋体"/>
                <w:sz w:val="21"/>
              </w:rPr>
            </w:pPr>
          </w:p>
        </w:tc>
        <w:tc>
          <w:tcPr>
            <w:tcW w:w="1405" w:type="dxa"/>
            <w:vAlign w:val="center"/>
          </w:tcPr>
          <w:p w14:paraId="051FA417">
            <w:pPr>
              <w:spacing w:line="300" w:lineRule="exact"/>
              <w:ind w:left="-122" w:leftChars="-50" w:right="-122" w:rightChars="-50"/>
              <w:jc w:val="center"/>
              <w:rPr>
                <w:rFonts w:eastAsia="宋体"/>
                <w:sz w:val="21"/>
              </w:rPr>
            </w:pPr>
          </w:p>
        </w:tc>
        <w:tc>
          <w:tcPr>
            <w:tcW w:w="1313" w:type="dxa"/>
            <w:vAlign w:val="center"/>
          </w:tcPr>
          <w:p w14:paraId="39629431">
            <w:pPr>
              <w:spacing w:line="300" w:lineRule="exact"/>
              <w:ind w:left="-122" w:leftChars="-50" w:right="-122" w:rightChars="-50"/>
              <w:jc w:val="center"/>
              <w:rPr>
                <w:rFonts w:eastAsia="宋体"/>
                <w:sz w:val="21"/>
              </w:rPr>
            </w:pPr>
          </w:p>
        </w:tc>
      </w:tr>
      <w:tr w14:paraId="317A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7E9FE338">
            <w:pPr>
              <w:spacing w:line="300" w:lineRule="exact"/>
              <w:ind w:left="-122" w:leftChars="-50" w:right="-122" w:rightChars="-50"/>
              <w:jc w:val="center"/>
              <w:rPr>
                <w:rFonts w:eastAsia="宋体"/>
                <w:sz w:val="21"/>
              </w:rPr>
            </w:pPr>
          </w:p>
        </w:tc>
        <w:tc>
          <w:tcPr>
            <w:tcW w:w="2115" w:type="dxa"/>
            <w:vAlign w:val="center"/>
          </w:tcPr>
          <w:p w14:paraId="5B3F51DB">
            <w:pPr>
              <w:spacing w:line="300" w:lineRule="exact"/>
              <w:ind w:left="-122" w:leftChars="-50" w:right="-122" w:rightChars="-50"/>
              <w:jc w:val="center"/>
              <w:rPr>
                <w:rFonts w:eastAsia="宋体"/>
                <w:sz w:val="21"/>
              </w:rPr>
            </w:pPr>
          </w:p>
        </w:tc>
        <w:tc>
          <w:tcPr>
            <w:tcW w:w="1575" w:type="dxa"/>
            <w:vAlign w:val="center"/>
          </w:tcPr>
          <w:p w14:paraId="77467186">
            <w:pPr>
              <w:spacing w:line="300" w:lineRule="exact"/>
              <w:ind w:left="-122" w:leftChars="-50" w:right="-122" w:rightChars="-50"/>
              <w:jc w:val="center"/>
              <w:rPr>
                <w:rFonts w:eastAsia="宋体"/>
                <w:sz w:val="21"/>
              </w:rPr>
            </w:pPr>
          </w:p>
        </w:tc>
        <w:tc>
          <w:tcPr>
            <w:tcW w:w="975" w:type="dxa"/>
            <w:vAlign w:val="center"/>
          </w:tcPr>
          <w:p w14:paraId="0B8ED563">
            <w:pPr>
              <w:spacing w:line="300" w:lineRule="exact"/>
              <w:ind w:left="-122" w:leftChars="-50" w:right="-122" w:rightChars="-50"/>
              <w:jc w:val="center"/>
              <w:rPr>
                <w:rFonts w:eastAsia="宋体"/>
                <w:sz w:val="21"/>
              </w:rPr>
            </w:pPr>
          </w:p>
        </w:tc>
        <w:tc>
          <w:tcPr>
            <w:tcW w:w="1405" w:type="dxa"/>
            <w:vAlign w:val="center"/>
          </w:tcPr>
          <w:p w14:paraId="64AD2CA0">
            <w:pPr>
              <w:spacing w:line="300" w:lineRule="exact"/>
              <w:ind w:left="-122" w:leftChars="-50" w:right="-122" w:rightChars="-50"/>
              <w:jc w:val="center"/>
              <w:rPr>
                <w:rFonts w:eastAsia="宋体"/>
                <w:sz w:val="21"/>
              </w:rPr>
            </w:pPr>
          </w:p>
        </w:tc>
        <w:tc>
          <w:tcPr>
            <w:tcW w:w="1313" w:type="dxa"/>
            <w:vAlign w:val="center"/>
          </w:tcPr>
          <w:p w14:paraId="4F220176">
            <w:pPr>
              <w:spacing w:line="300" w:lineRule="exact"/>
              <w:ind w:left="-122" w:leftChars="-50" w:right="-122" w:rightChars="-50"/>
              <w:jc w:val="center"/>
              <w:rPr>
                <w:rFonts w:eastAsia="宋体"/>
                <w:sz w:val="21"/>
              </w:rPr>
            </w:pPr>
          </w:p>
        </w:tc>
      </w:tr>
    </w:tbl>
    <w:p w14:paraId="7504056F">
      <w:pPr>
        <w:jc w:val="center"/>
        <w:rPr>
          <w:rFonts w:ascii="黑体" w:hAnsi="黑体" w:eastAsia="黑体" w:cs="黑体"/>
        </w:rPr>
      </w:pPr>
    </w:p>
    <w:p w14:paraId="76C2CA13">
      <w:pPr>
        <w:keepNext/>
        <w:keepLines/>
        <w:tabs>
          <w:tab w:val="left" w:pos="1287"/>
        </w:tabs>
        <w:spacing w:before="240" w:after="240"/>
        <w:outlineLvl w:val="1"/>
        <w:rPr>
          <w:b/>
          <w:bCs/>
          <w:kern w:val="0"/>
        </w:rPr>
      </w:pPr>
      <w:r>
        <w:rPr>
          <w:rFonts w:eastAsia="宋体"/>
          <w:b/>
          <w:bCs/>
          <w:sz w:val="28"/>
          <w:szCs w:val="32"/>
        </w:rPr>
        <w:t>5.3.1</w:t>
      </w:r>
      <w:r>
        <w:rPr>
          <w:rFonts w:hint="eastAsia" w:eastAsia="宋体"/>
          <w:b/>
          <w:bCs/>
          <w:sz w:val="28"/>
          <w:szCs w:val="32"/>
        </w:rPr>
        <w:t xml:space="preserve">3  </w:t>
      </w:r>
      <w:r>
        <w:rPr>
          <w:rFonts w:hint="eastAsia" w:ascii="华文中宋" w:hAnsi="华文中宋" w:cs="华文中宋"/>
          <w:b/>
          <w:bCs/>
          <w:sz w:val="28"/>
          <w:szCs w:val="32"/>
        </w:rPr>
        <w:t>投标人生产电、风、水、砂、石基础单价计算书</w:t>
      </w:r>
    </w:p>
    <w:p w14:paraId="2ED8A91E">
      <w:pPr>
        <w:jc w:val="center"/>
        <w:rPr>
          <w:rFonts w:ascii="黑体" w:hAnsi="黑体" w:eastAsia="黑体" w:cs="黑体"/>
        </w:rPr>
      </w:pPr>
    </w:p>
    <w:p w14:paraId="0BC21963">
      <w:pPr>
        <w:jc w:val="center"/>
        <w:rPr>
          <w:rFonts w:ascii="黑体" w:hAnsi="黑体" w:eastAsia="黑体" w:cs="黑体"/>
          <w:b/>
          <w:sz w:val="28"/>
          <w:szCs w:val="28"/>
        </w:rPr>
      </w:pPr>
      <w:r>
        <w:rPr>
          <w:rFonts w:hint="eastAsia" w:ascii="黑体" w:hAnsi="黑体" w:eastAsia="黑体" w:cs="黑体"/>
          <w:b/>
          <w:sz w:val="28"/>
          <w:szCs w:val="28"/>
        </w:rPr>
        <w:t>投标人生产电、风、水、砂、石基础单价计算书</w:t>
      </w:r>
    </w:p>
    <w:p w14:paraId="18246E10">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50A27E60">
      <w:pPr>
        <w:rPr>
          <w:rFonts w:eastAsia="宋体"/>
          <w:b/>
          <w:bCs/>
          <w:sz w:val="28"/>
          <w:szCs w:val="32"/>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1A1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6" w:hRule="atLeast"/>
        </w:trPr>
        <w:tc>
          <w:tcPr>
            <w:tcW w:w="8527" w:type="dxa"/>
          </w:tcPr>
          <w:p w14:paraId="242900A5">
            <w:pPr>
              <w:spacing w:line="360" w:lineRule="auto"/>
              <w:rPr>
                <w:rFonts w:eastAsia="宋体"/>
                <w:b/>
                <w:bCs/>
                <w:sz w:val="28"/>
                <w:szCs w:val="32"/>
              </w:rPr>
            </w:pPr>
          </w:p>
        </w:tc>
      </w:tr>
    </w:tbl>
    <w:p w14:paraId="103C7BD5">
      <w:pPr>
        <w:rPr>
          <w:rFonts w:eastAsia="宋体"/>
          <w:b/>
          <w:bCs/>
          <w:sz w:val="28"/>
          <w:szCs w:val="32"/>
        </w:rPr>
        <w:sectPr>
          <w:pgSz w:w="11905" w:h="16838"/>
          <w:pgMar w:top="1440" w:right="1797" w:bottom="1440" w:left="1797" w:header="851" w:footer="992" w:gutter="0"/>
          <w:cols w:space="720" w:num="1"/>
          <w:docGrid w:type="linesAndChars" w:linePitch="481" w:charSpace="909"/>
        </w:sectPr>
      </w:pPr>
    </w:p>
    <w:p w14:paraId="0D1A0DCB">
      <w:pPr>
        <w:keepNext/>
        <w:keepLines/>
        <w:tabs>
          <w:tab w:val="left" w:pos="1287"/>
        </w:tabs>
        <w:spacing w:before="240" w:after="240"/>
        <w:outlineLvl w:val="1"/>
        <w:rPr>
          <w:rFonts w:eastAsia="宋体"/>
          <w:b/>
          <w:bCs/>
          <w:sz w:val="28"/>
          <w:szCs w:val="32"/>
        </w:rPr>
      </w:pPr>
      <w:r>
        <w:rPr>
          <w:rFonts w:eastAsia="宋体"/>
          <w:b/>
          <w:bCs/>
          <w:sz w:val="28"/>
          <w:szCs w:val="32"/>
        </w:rPr>
        <w:t>5.3.1</w:t>
      </w:r>
      <w:r>
        <w:rPr>
          <w:rFonts w:hint="eastAsia" w:eastAsia="宋体"/>
          <w:b/>
          <w:bCs/>
          <w:sz w:val="28"/>
          <w:szCs w:val="32"/>
        </w:rPr>
        <w:t>4  投标人生产混凝土及砂浆配合比表</w:t>
      </w:r>
    </w:p>
    <w:p w14:paraId="55C55E0A">
      <w:pPr>
        <w:jc w:val="center"/>
        <w:rPr>
          <w:rFonts w:ascii="黑体" w:hAnsi="黑体" w:eastAsia="黑体" w:cs="黑体"/>
          <w:b/>
          <w:sz w:val="28"/>
          <w:szCs w:val="28"/>
        </w:rPr>
      </w:pPr>
      <w:r>
        <w:rPr>
          <w:rFonts w:hint="eastAsia" w:ascii="黑体" w:hAnsi="黑体" w:eastAsia="黑体" w:cs="黑体"/>
          <w:b/>
          <w:sz w:val="28"/>
          <w:szCs w:val="28"/>
        </w:rPr>
        <w:t>投标人生产混凝土及砂浆配合比表</w:t>
      </w:r>
    </w:p>
    <w:p w14:paraId="78060447">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788C3EAC">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r>
        <w:rPr>
          <w:rFonts w:hint="eastAsia" w:eastAsia="宋体"/>
          <w:kern w:val="0"/>
          <w:sz w:val="21"/>
        </w:rPr>
        <w:t xml:space="preserve">                                                                                               </w:t>
      </w:r>
    </w:p>
    <w:p w14:paraId="1C3A34DD">
      <w:pPr>
        <w:jc w:val="right"/>
        <w:rPr>
          <w:rFonts w:eastAsia="宋体"/>
          <w:kern w:val="0"/>
          <w:sz w:val="21"/>
        </w:rPr>
      </w:pPr>
      <w:r>
        <w:rPr>
          <w:rFonts w:hint="eastAsia" w:eastAsia="宋体"/>
          <w:kern w:val="0"/>
          <w:sz w:val="21"/>
        </w:rPr>
        <w:t>单位：</w:t>
      </w:r>
      <w:r>
        <w:rPr>
          <w:rFonts w:eastAsia="宋体"/>
          <w:kern w:val="0"/>
          <w:sz w:val="21"/>
        </w:rPr>
        <w:t>m</w:t>
      </w:r>
      <w:r>
        <w:rPr>
          <w:rFonts w:eastAsia="宋体"/>
          <w:kern w:val="0"/>
          <w:sz w:val="21"/>
          <w:vertAlign w:val="superscript"/>
        </w:rPr>
        <w:t>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90"/>
        <w:gridCol w:w="890"/>
        <w:gridCol w:w="629"/>
        <w:gridCol w:w="672"/>
        <w:gridCol w:w="873"/>
        <w:gridCol w:w="876"/>
        <w:gridCol w:w="873"/>
        <w:gridCol w:w="876"/>
        <w:gridCol w:w="873"/>
        <w:gridCol w:w="876"/>
        <w:gridCol w:w="873"/>
        <w:gridCol w:w="876"/>
        <w:gridCol w:w="873"/>
        <w:gridCol w:w="876"/>
        <w:gridCol w:w="916"/>
        <w:gridCol w:w="817"/>
      </w:tblGrid>
      <w:tr w14:paraId="6948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4" w:type="dxa"/>
            <w:vMerge w:val="restart"/>
            <w:vAlign w:val="center"/>
          </w:tcPr>
          <w:p w14:paraId="64759401">
            <w:pPr>
              <w:spacing w:line="300" w:lineRule="exact"/>
              <w:ind w:left="-122" w:leftChars="-50" w:right="-122" w:rightChars="-50"/>
              <w:jc w:val="center"/>
              <w:rPr>
                <w:rFonts w:eastAsia="宋体"/>
                <w:sz w:val="21"/>
              </w:rPr>
            </w:pPr>
            <w:r>
              <w:rPr>
                <w:rFonts w:eastAsia="宋体"/>
                <w:sz w:val="21"/>
              </w:rPr>
              <w:t>序号</w:t>
            </w:r>
          </w:p>
        </w:tc>
        <w:tc>
          <w:tcPr>
            <w:tcW w:w="890" w:type="dxa"/>
            <w:vMerge w:val="restart"/>
            <w:vAlign w:val="center"/>
          </w:tcPr>
          <w:p w14:paraId="3D40CA6D">
            <w:pPr>
              <w:spacing w:line="300" w:lineRule="exact"/>
              <w:ind w:left="-122" w:leftChars="-50" w:right="-122" w:rightChars="-50"/>
              <w:jc w:val="center"/>
              <w:rPr>
                <w:rFonts w:eastAsia="宋体"/>
                <w:sz w:val="21"/>
              </w:rPr>
            </w:pPr>
            <w:r>
              <w:rPr>
                <w:rFonts w:eastAsia="宋体"/>
                <w:sz w:val="21"/>
              </w:rPr>
              <w:t>混凝土</w:t>
            </w:r>
            <w:r>
              <w:rPr>
                <w:rFonts w:hint="eastAsia" w:eastAsia="宋体"/>
                <w:sz w:val="21"/>
              </w:rPr>
              <w:t>及砂浆</w:t>
            </w:r>
          </w:p>
          <w:p w14:paraId="7F958CA1">
            <w:pPr>
              <w:spacing w:line="300" w:lineRule="exact"/>
              <w:ind w:left="-122" w:leftChars="-50" w:right="-122" w:rightChars="-50"/>
              <w:jc w:val="center"/>
              <w:rPr>
                <w:rFonts w:eastAsia="宋体"/>
                <w:sz w:val="21"/>
              </w:rPr>
            </w:pPr>
            <w:r>
              <w:rPr>
                <w:rFonts w:eastAsia="宋体"/>
                <w:sz w:val="21"/>
              </w:rPr>
              <w:t>强度等级</w:t>
            </w:r>
          </w:p>
        </w:tc>
        <w:tc>
          <w:tcPr>
            <w:tcW w:w="890" w:type="dxa"/>
            <w:vMerge w:val="restart"/>
            <w:vAlign w:val="center"/>
          </w:tcPr>
          <w:p w14:paraId="659192E3">
            <w:pPr>
              <w:spacing w:line="300" w:lineRule="exact"/>
              <w:ind w:left="-122" w:leftChars="-50" w:right="-122" w:rightChars="-50"/>
              <w:jc w:val="center"/>
              <w:rPr>
                <w:rFonts w:eastAsia="宋体"/>
                <w:sz w:val="21"/>
              </w:rPr>
            </w:pPr>
            <w:r>
              <w:rPr>
                <w:rFonts w:eastAsia="宋体"/>
                <w:sz w:val="21"/>
              </w:rPr>
              <w:t>水泥</w:t>
            </w:r>
          </w:p>
          <w:p w14:paraId="75F7C0ED">
            <w:pPr>
              <w:spacing w:line="300" w:lineRule="exact"/>
              <w:ind w:left="-122" w:leftChars="-50" w:right="-122" w:rightChars="-50"/>
              <w:jc w:val="center"/>
              <w:rPr>
                <w:rFonts w:eastAsia="宋体"/>
                <w:sz w:val="21"/>
              </w:rPr>
            </w:pPr>
            <w:r>
              <w:rPr>
                <w:rFonts w:eastAsia="宋体"/>
                <w:sz w:val="21"/>
              </w:rPr>
              <w:t>强度等级</w:t>
            </w:r>
          </w:p>
        </w:tc>
        <w:tc>
          <w:tcPr>
            <w:tcW w:w="629" w:type="dxa"/>
            <w:vMerge w:val="restart"/>
            <w:vAlign w:val="center"/>
          </w:tcPr>
          <w:p w14:paraId="46980B92">
            <w:pPr>
              <w:spacing w:line="300" w:lineRule="exact"/>
              <w:ind w:left="-122" w:leftChars="-50" w:right="-122" w:rightChars="-50"/>
              <w:jc w:val="center"/>
              <w:rPr>
                <w:rFonts w:eastAsia="宋体"/>
                <w:sz w:val="21"/>
              </w:rPr>
            </w:pPr>
            <w:r>
              <w:rPr>
                <w:rFonts w:eastAsia="宋体"/>
                <w:sz w:val="21"/>
              </w:rPr>
              <w:t>级配</w:t>
            </w:r>
          </w:p>
        </w:tc>
        <w:tc>
          <w:tcPr>
            <w:tcW w:w="672" w:type="dxa"/>
            <w:vMerge w:val="restart"/>
            <w:vAlign w:val="center"/>
          </w:tcPr>
          <w:p w14:paraId="030E039B">
            <w:pPr>
              <w:spacing w:line="300" w:lineRule="exact"/>
              <w:ind w:left="-122" w:leftChars="-50" w:right="-122" w:rightChars="-50"/>
              <w:jc w:val="center"/>
              <w:rPr>
                <w:rFonts w:eastAsia="宋体"/>
                <w:sz w:val="21"/>
              </w:rPr>
            </w:pPr>
            <w:r>
              <w:rPr>
                <w:rFonts w:hint="eastAsia" w:eastAsia="宋体"/>
                <w:sz w:val="21"/>
              </w:rPr>
              <w:t>水灰</w:t>
            </w:r>
          </w:p>
          <w:p w14:paraId="0433B040">
            <w:pPr>
              <w:spacing w:line="300" w:lineRule="exact"/>
              <w:ind w:left="-122" w:leftChars="-50" w:right="-122" w:rightChars="-50"/>
              <w:jc w:val="center"/>
              <w:rPr>
                <w:rFonts w:eastAsia="宋体"/>
                <w:sz w:val="21"/>
              </w:rPr>
            </w:pPr>
            <w:r>
              <w:rPr>
                <w:rFonts w:hint="eastAsia" w:eastAsia="宋体"/>
                <w:sz w:val="21"/>
              </w:rPr>
              <w:t>比</w:t>
            </w:r>
          </w:p>
        </w:tc>
        <w:tc>
          <w:tcPr>
            <w:tcW w:w="1749" w:type="dxa"/>
            <w:gridSpan w:val="2"/>
            <w:vAlign w:val="center"/>
          </w:tcPr>
          <w:p w14:paraId="523B92A1">
            <w:pPr>
              <w:spacing w:line="300" w:lineRule="exact"/>
              <w:ind w:left="-122" w:leftChars="-50" w:right="-122" w:rightChars="-50"/>
              <w:jc w:val="center"/>
              <w:rPr>
                <w:rFonts w:eastAsia="宋体"/>
                <w:sz w:val="21"/>
              </w:rPr>
            </w:pPr>
            <w:r>
              <w:rPr>
                <w:rFonts w:eastAsia="宋体"/>
                <w:sz w:val="21"/>
              </w:rPr>
              <w:t>水</w:t>
            </w:r>
            <w:r>
              <w:rPr>
                <w:rFonts w:hint="eastAsia" w:eastAsia="宋体"/>
                <w:sz w:val="21"/>
              </w:rPr>
              <w:t xml:space="preserve"> </w:t>
            </w:r>
            <w:r>
              <w:rPr>
                <w:rFonts w:eastAsia="宋体"/>
                <w:sz w:val="21"/>
              </w:rPr>
              <w:t>泥</w:t>
            </w:r>
          </w:p>
        </w:tc>
        <w:tc>
          <w:tcPr>
            <w:tcW w:w="1749" w:type="dxa"/>
            <w:gridSpan w:val="2"/>
            <w:vAlign w:val="center"/>
          </w:tcPr>
          <w:p w14:paraId="000DB54E">
            <w:pPr>
              <w:spacing w:line="300" w:lineRule="exact"/>
              <w:ind w:left="-122" w:leftChars="-50" w:right="-122" w:rightChars="-50"/>
              <w:jc w:val="center"/>
              <w:rPr>
                <w:rFonts w:eastAsia="宋体"/>
                <w:sz w:val="21"/>
              </w:rPr>
            </w:pPr>
            <w:r>
              <w:rPr>
                <w:rFonts w:eastAsia="宋体"/>
                <w:sz w:val="21"/>
              </w:rPr>
              <w:t>砂</w:t>
            </w:r>
          </w:p>
        </w:tc>
        <w:tc>
          <w:tcPr>
            <w:tcW w:w="1749" w:type="dxa"/>
            <w:gridSpan w:val="2"/>
            <w:vAlign w:val="center"/>
          </w:tcPr>
          <w:p w14:paraId="163EAC80">
            <w:pPr>
              <w:spacing w:line="300" w:lineRule="exact"/>
              <w:ind w:left="-122" w:leftChars="-50" w:right="-122" w:rightChars="-50"/>
              <w:jc w:val="center"/>
              <w:rPr>
                <w:rFonts w:eastAsia="宋体"/>
                <w:sz w:val="21"/>
              </w:rPr>
            </w:pPr>
            <w:r>
              <w:rPr>
                <w:rFonts w:eastAsia="宋体"/>
                <w:sz w:val="21"/>
              </w:rPr>
              <w:t>石</w:t>
            </w:r>
            <w:r>
              <w:rPr>
                <w:rFonts w:hint="eastAsia" w:eastAsia="宋体"/>
                <w:sz w:val="21"/>
              </w:rPr>
              <w:t>子</w:t>
            </w:r>
          </w:p>
        </w:tc>
        <w:tc>
          <w:tcPr>
            <w:tcW w:w="1749" w:type="dxa"/>
            <w:gridSpan w:val="2"/>
            <w:vAlign w:val="center"/>
          </w:tcPr>
          <w:p w14:paraId="26564E2D">
            <w:pPr>
              <w:spacing w:line="300" w:lineRule="exact"/>
              <w:ind w:left="-122" w:leftChars="-50" w:right="-122" w:rightChars="-50"/>
              <w:jc w:val="center"/>
              <w:rPr>
                <w:rFonts w:eastAsia="宋体"/>
                <w:sz w:val="21"/>
              </w:rPr>
            </w:pPr>
            <w:r>
              <w:rPr>
                <w:rFonts w:hint="eastAsia" w:eastAsia="宋体"/>
                <w:sz w:val="21"/>
              </w:rPr>
              <w:t>水</w:t>
            </w:r>
          </w:p>
        </w:tc>
        <w:tc>
          <w:tcPr>
            <w:tcW w:w="1749" w:type="dxa"/>
            <w:gridSpan w:val="2"/>
            <w:vAlign w:val="center"/>
          </w:tcPr>
          <w:p w14:paraId="4A10D534">
            <w:pPr>
              <w:spacing w:line="300" w:lineRule="exact"/>
              <w:ind w:left="-122" w:leftChars="-50" w:right="-122" w:rightChars="-50"/>
              <w:jc w:val="center"/>
              <w:rPr>
                <w:rFonts w:eastAsia="宋体"/>
                <w:sz w:val="21"/>
              </w:rPr>
            </w:pPr>
            <w:r>
              <w:rPr>
                <w:rFonts w:hint="eastAsia" w:ascii="宋体" w:hAnsi="宋体" w:eastAsia="宋体" w:cs="宋体"/>
                <w:sz w:val="21"/>
              </w:rPr>
              <w:t>......</w:t>
            </w:r>
          </w:p>
        </w:tc>
        <w:tc>
          <w:tcPr>
            <w:tcW w:w="916" w:type="dxa"/>
            <w:vMerge w:val="restart"/>
            <w:vAlign w:val="center"/>
          </w:tcPr>
          <w:p w14:paraId="40663811">
            <w:pPr>
              <w:spacing w:line="300" w:lineRule="exact"/>
              <w:ind w:left="-122" w:leftChars="-50" w:right="-122" w:rightChars="-50"/>
              <w:jc w:val="center"/>
              <w:rPr>
                <w:rFonts w:eastAsia="宋体"/>
                <w:sz w:val="21"/>
              </w:rPr>
            </w:pPr>
            <w:r>
              <w:rPr>
                <w:rFonts w:hint="eastAsia" w:eastAsia="宋体"/>
                <w:sz w:val="21"/>
              </w:rPr>
              <w:t>计算价格</w:t>
            </w:r>
          </w:p>
          <w:p w14:paraId="6AC11E00">
            <w:pPr>
              <w:spacing w:line="300" w:lineRule="exact"/>
              <w:ind w:left="-122" w:leftChars="-50" w:right="-122" w:rightChars="-50"/>
              <w:jc w:val="center"/>
              <w:rPr>
                <w:rFonts w:eastAsia="宋体"/>
                <w:sz w:val="21"/>
              </w:rPr>
            </w:pPr>
            <w:r>
              <w:rPr>
                <w:rFonts w:eastAsia="宋体"/>
                <w:sz w:val="21"/>
              </w:rPr>
              <w:t>（元）</w:t>
            </w:r>
          </w:p>
        </w:tc>
        <w:tc>
          <w:tcPr>
            <w:tcW w:w="817" w:type="dxa"/>
            <w:vMerge w:val="restart"/>
            <w:vAlign w:val="center"/>
          </w:tcPr>
          <w:p w14:paraId="625B8A8F">
            <w:pPr>
              <w:spacing w:line="300" w:lineRule="exact"/>
              <w:ind w:left="-122" w:leftChars="-50" w:right="-122" w:rightChars="-50"/>
              <w:jc w:val="center"/>
              <w:rPr>
                <w:rFonts w:eastAsia="宋体"/>
                <w:sz w:val="21"/>
              </w:rPr>
            </w:pPr>
            <w:r>
              <w:rPr>
                <w:rFonts w:eastAsia="宋体"/>
                <w:sz w:val="21"/>
              </w:rPr>
              <w:t>备注</w:t>
            </w:r>
          </w:p>
        </w:tc>
      </w:tr>
      <w:tr w14:paraId="664C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0F649668">
            <w:pPr>
              <w:spacing w:line="300" w:lineRule="exact"/>
              <w:ind w:left="-122" w:leftChars="-50" w:right="-122" w:rightChars="-50"/>
              <w:jc w:val="center"/>
              <w:rPr>
                <w:rFonts w:eastAsia="宋体"/>
                <w:sz w:val="21"/>
              </w:rPr>
            </w:pPr>
          </w:p>
        </w:tc>
        <w:tc>
          <w:tcPr>
            <w:tcW w:w="890" w:type="dxa"/>
            <w:vMerge w:val="continue"/>
            <w:vAlign w:val="center"/>
          </w:tcPr>
          <w:p w14:paraId="0154A856">
            <w:pPr>
              <w:spacing w:line="300" w:lineRule="exact"/>
              <w:ind w:left="-122" w:leftChars="-50" w:right="-122" w:rightChars="-50"/>
              <w:jc w:val="center"/>
              <w:rPr>
                <w:rFonts w:eastAsia="宋体"/>
                <w:sz w:val="21"/>
              </w:rPr>
            </w:pPr>
          </w:p>
        </w:tc>
        <w:tc>
          <w:tcPr>
            <w:tcW w:w="890" w:type="dxa"/>
            <w:vMerge w:val="continue"/>
            <w:vAlign w:val="center"/>
          </w:tcPr>
          <w:p w14:paraId="48F6FCA6">
            <w:pPr>
              <w:spacing w:line="300" w:lineRule="exact"/>
              <w:ind w:left="-122" w:leftChars="-50" w:right="-122" w:rightChars="-50"/>
              <w:jc w:val="center"/>
              <w:rPr>
                <w:rFonts w:eastAsia="宋体"/>
                <w:sz w:val="21"/>
              </w:rPr>
            </w:pPr>
          </w:p>
        </w:tc>
        <w:tc>
          <w:tcPr>
            <w:tcW w:w="629" w:type="dxa"/>
            <w:vMerge w:val="continue"/>
            <w:vAlign w:val="center"/>
          </w:tcPr>
          <w:p w14:paraId="5B13FB81">
            <w:pPr>
              <w:spacing w:line="300" w:lineRule="exact"/>
              <w:ind w:left="-122" w:leftChars="-50" w:right="-122" w:rightChars="-50"/>
              <w:jc w:val="center"/>
              <w:rPr>
                <w:rFonts w:eastAsia="宋体"/>
                <w:sz w:val="21"/>
              </w:rPr>
            </w:pPr>
          </w:p>
        </w:tc>
        <w:tc>
          <w:tcPr>
            <w:tcW w:w="672" w:type="dxa"/>
            <w:vMerge w:val="continue"/>
            <w:vAlign w:val="center"/>
          </w:tcPr>
          <w:p w14:paraId="49F9CF99">
            <w:pPr>
              <w:spacing w:line="300" w:lineRule="exact"/>
              <w:ind w:left="-122" w:leftChars="-50" w:right="-122" w:rightChars="-50"/>
              <w:jc w:val="center"/>
              <w:rPr>
                <w:rFonts w:eastAsia="宋体"/>
                <w:sz w:val="21"/>
              </w:rPr>
            </w:pPr>
          </w:p>
        </w:tc>
        <w:tc>
          <w:tcPr>
            <w:tcW w:w="873" w:type="dxa"/>
            <w:vAlign w:val="center"/>
          </w:tcPr>
          <w:p w14:paraId="5FFD2976">
            <w:pPr>
              <w:spacing w:line="300" w:lineRule="exact"/>
              <w:ind w:left="-122" w:leftChars="-50" w:right="-122" w:rightChars="-50"/>
              <w:jc w:val="center"/>
              <w:rPr>
                <w:rFonts w:eastAsia="宋体"/>
                <w:sz w:val="20"/>
                <w:szCs w:val="22"/>
              </w:rPr>
            </w:pPr>
            <w:r>
              <w:rPr>
                <w:rFonts w:hint="eastAsia" w:eastAsia="宋体"/>
                <w:sz w:val="20"/>
                <w:szCs w:val="22"/>
              </w:rPr>
              <w:t>数量</w:t>
            </w:r>
          </w:p>
          <w:p w14:paraId="36567B5B">
            <w:pPr>
              <w:spacing w:line="300" w:lineRule="exact"/>
              <w:ind w:left="-122" w:leftChars="-50" w:right="-122" w:rightChars="-50"/>
              <w:jc w:val="center"/>
              <w:rPr>
                <w:rFonts w:eastAsia="宋体"/>
                <w:sz w:val="20"/>
                <w:szCs w:val="22"/>
              </w:rPr>
            </w:pPr>
            <w:r>
              <w:rPr>
                <w:rFonts w:eastAsia="宋体"/>
                <w:sz w:val="20"/>
                <w:szCs w:val="22"/>
              </w:rPr>
              <w:t>（kg）</w:t>
            </w:r>
          </w:p>
        </w:tc>
        <w:tc>
          <w:tcPr>
            <w:tcW w:w="876" w:type="dxa"/>
            <w:vAlign w:val="center"/>
          </w:tcPr>
          <w:p w14:paraId="7ABCE383">
            <w:pPr>
              <w:spacing w:line="300" w:lineRule="exact"/>
              <w:ind w:left="-122" w:leftChars="-50" w:right="-122" w:rightChars="-50"/>
              <w:jc w:val="center"/>
              <w:rPr>
                <w:rFonts w:eastAsia="宋体"/>
                <w:sz w:val="20"/>
                <w:szCs w:val="22"/>
              </w:rPr>
            </w:pPr>
            <w:r>
              <w:rPr>
                <w:rFonts w:hint="eastAsia" w:eastAsia="宋体"/>
                <w:sz w:val="20"/>
                <w:szCs w:val="22"/>
              </w:rPr>
              <w:t>价格</w:t>
            </w:r>
          </w:p>
          <w:p w14:paraId="00FBC96A">
            <w:pPr>
              <w:spacing w:line="300" w:lineRule="exact"/>
              <w:ind w:left="-122" w:leftChars="-50" w:right="-122" w:rightChars="-50"/>
              <w:jc w:val="center"/>
              <w:rPr>
                <w:rFonts w:eastAsia="宋体"/>
                <w:sz w:val="20"/>
                <w:szCs w:val="22"/>
              </w:rPr>
            </w:pPr>
            <w:r>
              <w:rPr>
                <w:rFonts w:hint="eastAsia" w:eastAsia="宋体"/>
                <w:sz w:val="20"/>
                <w:szCs w:val="22"/>
              </w:rPr>
              <w:t>（元</w:t>
            </w:r>
            <w:r>
              <w:rPr>
                <w:rFonts w:eastAsia="宋体"/>
                <w:sz w:val="20"/>
                <w:szCs w:val="22"/>
              </w:rPr>
              <w:t>/kg</w:t>
            </w:r>
            <w:r>
              <w:rPr>
                <w:rFonts w:hint="eastAsia" w:eastAsia="宋体"/>
                <w:sz w:val="20"/>
                <w:szCs w:val="22"/>
              </w:rPr>
              <w:t>）</w:t>
            </w:r>
          </w:p>
        </w:tc>
        <w:tc>
          <w:tcPr>
            <w:tcW w:w="873" w:type="dxa"/>
            <w:vAlign w:val="center"/>
          </w:tcPr>
          <w:p w14:paraId="0298AC19">
            <w:pPr>
              <w:spacing w:line="300" w:lineRule="exact"/>
              <w:ind w:left="-122" w:leftChars="-50" w:right="-122" w:rightChars="-50"/>
              <w:jc w:val="center"/>
              <w:rPr>
                <w:rFonts w:eastAsia="宋体"/>
                <w:sz w:val="20"/>
                <w:szCs w:val="22"/>
              </w:rPr>
            </w:pPr>
            <w:r>
              <w:rPr>
                <w:rFonts w:hint="eastAsia" w:eastAsia="宋体"/>
                <w:sz w:val="20"/>
                <w:szCs w:val="22"/>
              </w:rPr>
              <w:t>数量</w:t>
            </w:r>
          </w:p>
          <w:p w14:paraId="269E2DDF">
            <w:pPr>
              <w:spacing w:line="300" w:lineRule="exact"/>
              <w:ind w:left="-122" w:leftChars="-50" w:right="-122" w:rightChars="-50"/>
              <w:jc w:val="center"/>
              <w:rPr>
                <w:rFonts w:eastAsia="宋体"/>
                <w:sz w:val="20"/>
                <w:szCs w:val="22"/>
              </w:rPr>
            </w:pPr>
            <w:r>
              <w:rPr>
                <w:rFonts w:eastAsia="宋体"/>
                <w:sz w:val="20"/>
                <w:szCs w:val="22"/>
              </w:rPr>
              <w:t>（m</w:t>
            </w:r>
            <w:r>
              <w:rPr>
                <w:rFonts w:eastAsia="宋体"/>
                <w:sz w:val="20"/>
                <w:szCs w:val="22"/>
                <w:vertAlign w:val="superscript"/>
              </w:rPr>
              <w:t>3</w:t>
            </w:r>
            <w:r>
              <w:rPr>
                <w:rFonts w:eastAsia="宋体"/>
                <w:sz w:val="20"/>
                <w:szCs w:val="22"/>
              </w:rPr>
              <w:t>）</w:t>
            </w:r>
          </w:p>
        </w:tc>
        <w:tc>
          <w:tcPr>
            <w:tcW w:w="876" w:type="dxa"/>
            <w:vAlign w:val="center"/>
          </w:tcPr>
          <w:p w14:paraId="1819F1F6">
            <w:pPr>
              <w:spacing w:line="300" w:lineRule="exact"/>
              <w:ind w:left="-122" w:leftChars="-50" w:right="-122" w:rightChars="-50"/>
              <w:jc w:val="center"/>
              <w:rPr>
                <w:rFonts w:eastAsia="宋体"/>
                <w:sz w:val="20"/>
                <w:szCs w:val="22"/>
              </w:rPr>
            </w:pPr>
            <w:r>
              <w:rPr>
                <w:rFonts w:hint="eastAsia" w:eastAsia="宋体"/>
                <w:sz w:val="20"/>
                <w:szCs w:val="22"/>
              </w:rPr>
              <w:t>价格</w:t>
            </w:r>
          </w:p>
          <w:p w14:paraId="0AC2EAC3">
            <w:pPr>
              <w:spacing w:line="300" w:lineRule="exact"/>
              <w:ind w:left="-122" w:leftChars="-50" w:right="-122" w:rightChars="-50"/>
              <w:jc w:val="center"/>
              <w:rPr>
                <w:rFonts w:eastAsia="宋体"/>
                <w:sz w:val="20"/>
                <w:szCs w:val="22"/>
              </w:rPr>
            </w:pPr>
            <w:r>
              <w:rPr>
                <w:rFonts w:hint="eastAsia" w:eastAsia="宋体"/>
                <w:sz w:val="20"/>
                <w:szCs w:val="22"/>
              </w:rPr>
              <w:t>（元</w:t>
            </w:r>
            <w:r>
              <w:rPr>
                <w:rFonts w:eastAsia="宋体"/>
                <w:sz w:val="20"/>
                <w:szCs w:val="22"/>
              </w:rPr>
              <w:t>/m</w:t>
            </w:r>
            <w:r>
              <w:rPr>
                <w:rFonts w:eastAsia="宋体"/>
                <w:sz w:val="20"/>
                <w:szCs w:val="22"/>
                <w:vertAlign w:val="superscript"/>
              </w:rPr>
              <w:t>3</w:t>
            </w:r>
            <w:r>
              <w:rPr>
                <w:rFonts w:hint="eastAsia" w:eastAsia="宋体"/>
                <w:sz w:val="20"/>
                <w:szCs w:val="22"/>
              </w:rPr>
              <w:t>）</w:t>
            </w:r>
          </w:p>
        </w:tc>
        <w:tc>
          <w:tcPr>
            <w:tcW w:w="873" w:type="dxa"/>
            <w:vAlign w:val="center"/>
          </w:tcPr>
          <w:p w14:paraId="334C5363">
            <w:pPr>
              <w:spacing w:line="300" w:lineRule="exact"/>
              <w:ind w:left="-122" w:leftChars="-50" w:right="-122" w:rightChars="-50"/>
              <w:jc w:val="center"/>
              <w:rPr>
                <w:rFonts w:eastAsia="宋体"/>
                <w:sz w:val="20"/>
                <w:szCs w:val="22"/>
              </w:rPr>
            </w:pPr>
            <w:r>
              <w:rPr>
                <w:rFonts w:hint="eastAsia" w:eastAsia="宋体"/>
                <w:sz w:val="20"/>
                <w:szCs w:val="22"/>
              </w:rPr>
              <w:t>数量</w:t>
            </w:r>
          </w:p>
          <w:p w14:paraId="407D1AE9">
            <w:pPr>
              <w:spacing w:line="300" w:lineRule="exact"/>
              <w:ind w:left="-122" w:leftChars="-50" w:right="-122" w:rightChars="-50"/>
              <w:jc w:val="center"/>
              <w:rPr>
                <w:rFonts w:eastAsia="宋体"/>
                <w:sz w:val="20"/>
                <w:szCs w:val="22"/>
              </w:rPr>
            </w:pPr>
            <w:r>
              <w:rPr>
                <w:rFonts w:eastAsia="宋体"/>
                <w:sz w:val="20"/>
                <w:szCs w:val="22"/>
              </w:rPr>
              <w:t>（m</w:t>
            </w:r>
            <w:r>
              <w:rPr>
                <w:rFonts w:eastAsia="宋体"/>
                <w:sz w:val="20"/>
                <w:szCs w:val="22"/>
                <w:vertAlign w:val="superscript"/>
              </w:rPr>
              <w:t>3</w:t>
            </w:r>
            <w:r>
              <w:rPr>
                <w:rFonts w:eastAsia="宋体"/>
                <w:sz w:val="20"/>
                <w:szCs w:val="22"/>
              </w:rPr>
              <w:t>）</w:t>
            </w:r>
          </w:p>
        </w:tc>
        <w:tc>
          <w:tcPr>
            <w:tcW w:w="876" w:type="dxa"/>
            <w:vAlign w:val="center"/>
          </w:tcPr>
          <w:p w14:paraId="711B1208">
            <w:pPr>
              <w:spacing w:line="300" w:lineRule="exact"/>
              <w:ind w:left="-122" w:leftChars="-50" w:right="-122" w:rightChars="-50"/>
              <w:jc w:val="center"/>
              <w:rPr>
                <w:rFonts w:eastAsia="宋体"/>
                <w:sz w:val="20"/>
                <w:szCs w:val="22"/>
              </w:rPr>
            </w:pPr>
            <w:r>
              <w:rPr>
                <w:rFonts w:hint="eastAsia" w:eastAsia="宋体"/>
                <w:sz w:val="20"/>
                <w:szCs w:val="22"/>
              </w:rPr>
              <w:t>价格</w:t>
            </w:r>
          </w:p>
          <w:p w14:paraId="10642901">
            <w:pPr>
              <w:spacing w:line="300" w:lineRule="exact"/>
              <w:ind w:left="-122" w:leftChars="-50" w:right="-122" w:rightChars="-50"/>
              <w:jc w:val="center"/>
              <w:rPr>
                <w:rFonts w:eastAsia="宋体"/>
                <w:sz w:val="20"/>
                <w:szCs w:val="22"/>
              </w:rPr>
            </w:pPr>
            <w:r>
              <w:rPr>
                <w:rFonts w:hint="eastAsia" w:eastAsia="宋体"/>
                <w:sz w:val="20"/>
                <w:szCs w:val="22"/>
              </w:rPr>
              <w:t>（元</w:t>
            </w:r>
            <w:r>
              <w:rPr>
                <w:rFonts w:eastAsia="宋体"/>
                <w:sz w:val="20"/>
                <w:szCs w:val="22"/>
              </w:rPr>
              <w:t>/m</w:t>
            </w:r>
            <w:r>
              <w:rPr>
                <w:rFonts w:eastAsia="宋体"/>
                <w:sz w:val="20"/>
                <w:szCs w:val="22"/>
                <w:vertAlign w:val="superscript"/>
              </w:rPr>
              <w:t>3</w:t>
            </w:r>
            <w:r>
              <w:rPr>
                <w:rFonts w:hint="eastAsia" w:eastAsia="宋体"/>
                <w:sz w:val="20"/>
                <w:szCs w:val="22"/>
              </w:rPr>
              <w:t>）</w:t>
            </w:r>
          </w:p>
        </w:tc>
        <w:tc>
          <w:tcPr>
            <w:tcW w:w="873" w:type="dxa"/>
            <w:vAlign w:val="center"/>
          </w:tcPr>
          <w:p w14:paraId="32E04B78">
            <w:pPr>
              <w:spacing w:line="300" w:lineRule="exact"/>
              <w:ind w:left="-122" w:leftChars="-50" w:right="-122" w:rightChars="-50"/>
              <w:jc w:val="center"/>
              <w:rPr>
                <w:rFonts w:eastAsia="宋体"/>
                <w:sz w:val="20"/>
                <w:szCs w:val="22"/>
              </w:rPr>
            </w:pPr>
            <w:r>
              <w:rPr>
                <w:rFonts w:hint="eastAsia" w:eastAsia="宋体"/>
                <w:sz w:val="20"/>
                <w:szCs w:val="22"/>
              </w:rPr>
              <w:t>数量</w:t>
            </w:r>
          </w:p>
          <w:p w14:paraId="1DB04364">
            <w:pPr>
              <w:spacing w:line="300" w:lineRule="exact"/>
              <w:ind w:left="-122" w:leftChars="-50" w:right="-122" w:rightChars="-50"/>
              <w:jc w:val="center"/>
              <w:rPr>
                <w:rFonts w:eastAsia="宋体"/>
                <w:sz w:val="20"/>
                <w:szCs w:val="22"/>
              </w:rPr>
            </w:pPr>
            <w:r>
              <w:rPr>
                <w:rFonts w:eastAsia="宋体"/>
                <w:sz w:val="20"/>
                <w:szCs w:val="22"/>
              </w:rPr>
              <w:t>（m</w:t>
            </w:r>
            <w:r>
              <w:rPr>
                <w:rFonts w:eastAsia="宋体"/>
                <w:sz w:val="20"/>
                <w:szCs w:val="22"/>
                <w:vertAlign w:val="superscript"/>
              </w:rPr>
              <w:t>3</w:t>
            </w:r>
            <w:r>
              <w:rPr>
                <w:rFonts w:eastAsia="宋体"/>
                <w:sz w:val="20"/>
                <w:szCs w:val="22"/>
              </w:rPr>
              <w:t>）</w:t>
            </w:r>
          </w:p>
        </w:tc>
        <w:tc>
          <w:tcPr>
            <w:tcW w:w="876" w:type="dxa"/>
            <w:vAlign w:val="center"/>
          </w:tcPr>
          <w:p w14:paraId="20C43336">
            <w:pPr>
              <w:spacing w:line="300" w:lineRule="exact"/>
              <w:ind w:left="-122" w:leftChars="-50" w:right="-122" w:rightChars="-50"/>
              <w:jc w:val="center"/>
              <w:rPr>
                <w:rFonts w:eastAsia="宋体"/>
                <w:sz w:val="20"/>
                <w:szCs w:val="22"/>
              </w:rPr>
            </w:pPr>
            <w:r>
              <w:rPr>
                <w:rFonts w:hint="eastAsia" w:eastAsia="宋体"/>
                <w:sz w:val="20"/>
                <w:szCs w:val="22"/>
              </w:rPr>
              <w:t>价格</w:t>
            </w:r>
          </w:p>
          <w:p w14:paraId="01852877">
            <w:pPr>
              <w:spacing w:line="300" w:lineRule="exact"/>
              <w:ind w:left="-122" w:leftChars="-50" w:right="-122" w:rightChars="-50"/>
              <w:jc w:val="center"/>
              <w:rPr>
                <w:rFonts w:eastAsia="宋体"/>
                <w:sz w:val="20"/>
                <w:szCs w:val="22"/>
              </w:rPr>
            </w:pPr>
            <w:r>
              <w:rPr>
                <w:rFonts w:hint="eastAsia" w:eastAsia="宋体"/>
                <w:sz w:val="20"/>
                <w:szCs w:val="22"/>
              </w:rPr>
              <w:t>（元</w:t>
            </w:r>
            <w:r>
              <w:rPr>
                <w:rFonts w:eastAsia="宋体"/>
                <w:sz w:val="20"/>
                <w:szCs w:val="22"/>
              </w:rPr>
              <w:t>/m</w:t>
            </w:r>
            <w:r>
              <w:rPr>
                <w:rFonts w:eastAsia="宋体"/>
                <w:sz w:val="20"/>
                <w:szCs w:val="22"/>
                <w:vertAlign w:val="superscript"/>
              </w:rPr>
              <w:t>3</w:t>
            </w:r>
            <w:r>
              <w:rPr>
                <w:rFonts w:hint="eastAsia" w:eastAsia="宋体"/>
                <w:sz w:val="20"/>
                <w:szCs w:val="22"/>
              </w:rPr>
              <w:t>）</w:t>
            </w:r>
          </w:p>
        </w:tc>
        <w:tc>
          <w:tcPr>
            <w:tcW w:w="873" w:type="dxa"/>
            <w:vAlign w:val="center"/>
          </w:tcPr>
          <w:p w14:paraId="465D2C6B">
            <w:pPr>
              <w:spacing w:line="300" w:lineRule="exact"/>
              <w:ind w:left="-122" w:leftChars="-50" w:right="-122" w:rightChars="-50"/>
              <w:jc w:val="center"/>
              <w:rPr>
                <w:rFonts w:eastAsia="宋体"/>
                <w:sz w:val="20"/>
                <w:szCs w:val="22"/>
              </w:rPr>
            </w:pPr>
          </w:p>
        </w:tc>
        <w:tc>
          <w:tcPr>
            <w:tcW w:w="876" w:type="dxa"/>
            <w:vAlign w:val="center"/>
          </w:tcPr>
          <w:p w14:paraId="09D37467">
            <w:pPr>
              <w:spacing w:line="300" w:lineRule="exact"/>
              <w:ind w:left="-122" w:leftChars="-50" w:right="-122" w:rightChars="-50"/>
              <w:jc w:val="center"/>
              <w:rPr>
                <w:rFonts w:eastAsia="宋体"/>
                <w:sz w:val="20"/>
                <w:szCs w:val="22"/>
              </w:rPr>
            </w:pPr>
          </w:p>
        </w:tc>
        <w:tc>
          <w:tcPr>
            <w:tcW w:w="916" w:type="dxa"/>
            <w:vMerge w:val="continue"/>
            <w:vAlign w:val="center"/>
          </w:tcPr>
          <w:p w14:paraId="6B924383">
            <w:pPr>
              <w:spacing w:line="300" w:lineRule="exact"/>
              <w:ind w:left="-122" w:leftChars="-50" w:right="-122" w:rightChars="-50"/>
              <w:jc w:val="center"/>
              <w:rPr>
                <w:rFonts w:eastAsia="宋体"/>
                <w:sz w:val="21"/>
              </w:rPr>
            </w:pPr>
          </w:p>
        </w:tc>
        <w:tc>
          <w:tcPr>
            <w:tcW w:w="817" w:type="dxa"/>
            <w:vMerge w:val="continue"/>
            <w:vAlign w:val="center"/>
          </w:tcPr>
          <w:p w14:paraId="6B202BAB">
            <w:pPr>
              <w:spacing w:line="300" w:lineRule="exact"/>
              <w:ind w:left="-122" w:leftChars="-50" w:right="-122" w:rightChars="-50"/>
              <w:jc w:val="center"/>
              <w:rPr>
                <w:rFonts w:eastAsia="宋体"/>
                <w:sz w:val="21"/>
              </w:rPr>
            </w:pPr>
          </w:p>
        </w:tc>
      </w:tr>
      <w:tr w14:paraId="214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4" w:type="dxa"/>
            <w:vAlign w:val="center"/>
          </w:tcPr>
          <w:p w14:paraId="3FE65C78">
            <w:pPr>
              <w:spacing w:line="300" w:lineRule="exact"/>
              <w:ind w:left="-122" w:leftChars="-50" w:right="-122" w:rightChars="-50"/>
              <w:jc w:val="center"/>
              <w:rPr>
                <w:rFonts w:eastAsia="宋体"/>
                <w:sz w:val="21"/>
              </w:rPr>
            </w:pPr>
          </w:p>
        </w:tc>
        <w:tc>
          <w:tcPr>
            <w:tcW w:w="890" w:type="dxa"/>
            <w:vAlign w:val="center"/>
          </w:tcPr>
          <w:p w14:paraId="3048EED0">
            <w:pPr>
              <w:spacing w:line="300" w:lineRule="exact"/>
              <w:ind w:left="-122" w:leftChars="-50" w:right="-122" w:rightChars="-50"/>
              <w:jc w:val="center"/>
              <w:rPr>
                <w:rFonts w:eastAsia="宋体"/>
                <w:sz w:val="21"/>
              </w:rPr>
            </w:pPr>
          </w:p>
        </w:tc>
        <w:tc>
          <w:tcPr>
            <w:tcW w:w="890" w:type="dxa"/>
            <w:vAlign w:val="center"/>
          </w:tcPr>
          <w:p w14:paraId="0689CE29">
            <w:pPr>
              <w:spacing w:line="300" w:lineRule="exact"/>
              <w:ind w:left="-122" w:leftChars="-50" w:right="-122" w:rightChars="-50"/>
              <w:jc w:val="center"/>
              <w:rPr>
                <w:rFonts w:eastAsia="宋体"/>
                <w:sz w:val="21"/>
              </w:rPr>
            </w:pPr>
          </w:p>
        </w:tc>
        <w:tc>
          <w:tcPr>
            <w:tcW w:w="629" w:type="dxa"/>
            <w:vAlign w:val="center"/>
          </w:tcPr>
          <w:p w14:paraId="16DF1A2A">
            <w:pPr>
              <w:spacing w:line="300" w:lineRule="exact"/>
              <w:ind w:left="-122" w:leftChars="-50" w:right="-122" w:rightChars="-50"/>
              <w:jc w:val="center"/>
              <w:rPr>
                <w:rFonts w:eastAsia="宋体"/>
                <w:sz w:val="21"/>
              </w:rPr>
            </w:pPr>
          </w:p>
        </w:tc>
        <w:tc>
          <w:tcPr>
            <w:tcW w:w="672" w:type="dxa"/>
            <w:vAlign w:val="center"/>
          </w:tcPr>
          <w:p w14:paraId="02E655AA">
            <w:pPr>
              <w:spacing w:line="300" w:lineRule="exact"/>
              <w:ind w:left="-122" w:leftChars="-50" w:right="-122" w:rightChars="-50"/>
              <w:jc w:val="center"/>
              <w:rPr>
                <w:rFonts w:eastAsia="宋体"/>
                <w:sz w:val="21"/>
              </w:rPr>
            </w:pPr>
          </w:p>
        </w:tc>
        <w:tc>
          <w:tcPr>
            <w:tcW w:w="873" w:type="dxa"/>
            <w:vAlign w:val="center"/>
          </w:tcPr>
          <w:p w14:paraId="7EC5B072">
            <w:pPr>
              <w:spacing w:line="300" w:lineRule="exact"/>
              <w:ind w:left="-122" w:leftChars="-50" w:right="-122" w:rightChars="-50"/>
              <w:jc w:val="center"/>
              <w:rPr>
                <w:rFonts w:eastAsia="宋体"/>
                <w:sz w:val="21"/>
              </w:rPr>
            </w:pPr>
          </w:p>
        </w:tc>
        <w:tc>
          <w:tcPr>
            <w:tcW w:w="876" w:type="dxa"/>
            <w:vAlign w:val="center"/>
          </w:tcPr>
          <w:p w14:paraId="4342A018">
            <w:pPr>
              <w:spacing w:line="300" w:lineRule="exact"/>
              <w:ind w:left="-122" w:leftChars="-50" w:right="-122" w:rightChars="-50"/>
              <w:jc w:val="center"/>
              <w:rPr>
                <w:rFonts w:eastAsia="宋体"/>
                <w:sz w:val="21"/>
              </w:rPr>
            </w:pPr>
          </w:p>
        </w:tc>
        <w:tc>
          <w:tcPr>
            <w:tcW w:w="873" w:type="dxa"/>
            <w:vAlign w:val="center"/>
          </w:tcPr>
          <w:p w14:paraId="3BCC8C0A">
            <w:pPr>
              <w:spacing w:line="300" w:lineRule="exact"/>
              <w:ind w:left="-122" w:leftChars="-50" w:right="-122" w:rightChars="-50"/>
              <w:jc w:val="center"/>
              <w:rPr>
                <w:rFonts w:eastAsia="宋体"/>
                <w:sz w:val="21"/>
              </w:rPr>
            </w:pPr>
          </w:p>
        </w:tc>
        <w:tc>
          <w:tcPr>
            <w:tcW w:w="876" w:type="dxa"/>
            <w:vAlign w:val="center"/>
          </w:tcPr>
          <w:p w14:paraId="5C60CE2D">
            <w:pPr>
              <w:spacing w:line="300" w:lineRule="exact"/>
              <w:ind w:left="-122" w:leftChars="-50" w:right="-122" w:rightChars="-50"/>
              <w:jc w:val="center"/>
              <w:rPr>
                <w:rFonts w:eastAsia="宋体"/>
                <w:sz w:val="21"/>
              </w:rPr>
            </w:pPr>
          </w:p>
        </w:tc>
        <w:tc>
          <w:tcPr>
            <w:tcW w:w="873" w:type="dxa"/>
            <w:vAlign w:val="center"/>
          </w:tcPr>
          <w:p w14:paraId="530D637B">
            <w:pPr>
              <w:spacing w:line="300" w:lineRule="exact"/>
              <w:ind w:left="-122" w:leftChars="-50" w:right="-122" w:rightChars="-50"/>
              <w:jc w:val="center"/>
              <w:rPr>
                <w:rFonts w:eastAsia="宋体"/>
                <w:sz w:val="21"/>
              </w:rPr>
            </w:pPr>
          </w:p>
        </w:tc>
        <w:tc>
          <w:tcPr>
            <w:tcW w:w="876" w:type="dxa"/>
            <w:vAlign w:val="center"/>
          </w:tcPr>
          <w:p w14:paraId="2E593342">
            <w:pPr>
              <w:spacing w:line="300" w:lineRule="exact"/>
              <w:ind w:left="-122" w:leftChars="-50" w:right="-122" w:rightChars="-50"/>
              <w:jc w:val="center"/>
              <w:rPr>
                <w:rFonts w:eastAsia="宋体"/>
                <w:sz w:val="21"/>
              </w:rPr>
            </w:pPr>
          </w:p>
        </w:tc>
        <w:tc>
          <w:tcPr>
            <w:tcW w:w="873" w:type="dxa"/>
            <w:vAlign w:val="center"/>
          </w:tcPr>
          <w:p w14:paraId="65D9F82B">
            <w:pPr>
              <w:spacing w:line="300" w:lineRule="exact"/>
              <w:ind w:left="-122" w:leftChars="-50" w:right="-122" w:rightChars="-50"/>
              <w:jc w:val="center"/>
              <w:rPr>
                <w:rFonts w:eastAsia="宋体"/>
                <w:sz w:val="21"/>
              </w:rPr>
            </w:pPr>
          </w:p>
        </w:tc>
        <w:tc>
          <w:tcPr>
            <w:tcW w:w="876" w:type="dxa"/>
            <w:vAlign w:val="center"/>
          </w:tcPr>
          <w:p w14:paraId="1AD0C596">
            <w:pPr>
              <w:spacing w:line="300" w:lineRule="exact"/>
              <w:ind w:left="-122" w:leftChars="-50" w:right="-122" w:rightChars="-50"/>
              <w:jc w:val="center"/>
              <w:rPr>
                <w:rFonts w:eastAsia="宋体"/>
                <w:sz w:val="21"/>
              </w:rPr>
            </w:pPr>
          </w:p>
        </w:tc>
        <w:tc>
          <w:tcPr>
            <w:tcW w:w="873" w:type="dxa"/>
            <w:vAlign w:val="center"/>
          </w:tcPr>
          <w:p w14:paraId="245FDAF0">
            <w:pPr>
              <w:spacing w:line="300" w:lineRule="exact"/>
              <w:ind w:left="-122" w:leftChars="-50" w:right="-122" w:rightChars="-50"/>
              <w:jc w:val="center"/>
              <w:rPr>
                <w:rFonts w:eastAsia="宋体"/>
                <w:sz w:val="21"/>
              </w:rPr>
            </w:pPr>
          </w:p>
        </w:tc>
        <w:tc>
          <w:tcPr>
            <w:tcW w:w="876" w:type="dxa"/>
            <w:vAlign w:val="center"/>
          </w:tcPr>
          <w:p w14:paraId="2D907806">
            <w:pPr>
              <w:spacing w:line="300" w:lineRule="exact"/>
              <w:ind w:left="-122" w:leftChars="-50" w:right="-122" w:rightChars="-50"/>
              <w:jc w:val="center"/>
              <w:rPr>
                <w:rFonts w:eastAsia="宋体"/>
                <w:sz w:val="21"/>
              </w:rPr>
            </w:pPr>
          </w:p>
        </w:tc>
        <w:tc>
          <w:tcPr>
            <w:tcW w:w="916" w:type="dxa"/>
            <w:vAlign w:val="center"/>
          </w:tcPr>
          <w:p w14:paraId="7C3C70A4">
            <w:pPr>
              <w:spacing w:line="300" w:lineRule="exact"/>
              <w:ind w:left="-122" w:leftChars="-50" w:right="-122" w:rightChars="-50"/>
              <w:jc w:val="center"/>
              <w:rPr>
                <w:rFonts w:eastAsia="宋体"/>
                <w:sz w:val="21"/>
              </w:rPr>
            </w:pPr>
          </w:p>
        </w:tc>
        <w:tc>
          <w:tcPr>
            <w:tcW w:w="817" w:type="dxa"/>
            <w:vAlign w:val="center"/>
          </w:tcPr>
          <w:p w14:paraId="52086F93">
            <w:pPr>
              <w:spacing w:line="300" w:lineRule="exact"/>
              <w:ind w:left="-122" w:leftChars="-50" w:right="-122" w:rightChars="-50"/>
              <w:jc w:val="center"/>
              <w:rPr>
                <w:rFonts w:eastAsia="宋体"/>
                <w:sz w:val="21"/>
              </w:rPr>
            </w:pPr>
          </w:p>
        </w:tc>
      </w:tr>
      <w:tr w14:paraId="77C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4F8BEFCD">
            <w:pPr>
              <w:spacing w:line="300" w:lineRule="exact"/>
              <w:ind w:left="-122" w:leftChars="-50" w:right="-122" w:rightChars="-50"/>
              <w:jc w:val="center"/>
              <w:rPr>
                <w:rFonts w:eastAsia="宋体"/>
                <w:sz w:val="21"/>
              </w:rPr>
            </w:pPr>
          </w:p>
        </w:tc>
        <w:tc>
          <w:tcPr>
            <w:tcW w:w="890" w:type="dxa"/>
            <w:vAlign w:val="center"/>
          </w:tcPr>
          <w:p w14:paraId="1024D703">
            <w:pPr>
              <w:spacing w:line="300" w:lineRule="exact"/>
              <w:ind w:left="-122" w:leftChars="-50" w:right="-122" w:rightChars="-50"/>
              <w:jc w:val="center"/>
              <w:rPr>
                <w:rFonts w:eastAsia="宋体"/>
                <w:sz w:val="21"/>
              </w:rPr>
            </w:pPr>
          </w:p>
        </w:tc>
        <w:tc>
          <w:tcPr>
            <w:tcW w:w="890" w:type="dxa"/>
            <w:vAlign w:val="center"/>
          </w:tcPr>
          <w:p w14:paraId="3D62C0CC">
            <w:pPr>
              <w:spacing w:line="300" w:lineRule="exact"/>
              <w:ind w:left="-122" w:leftChars="-50" w:right="-122" w:rightChars="-50"/>
              <w:jc w:val="center"/>
              <w:rPr>
                <w:rFonts w:eastAsia="宋体"/>
                <w:sz w:val="21"/>
              </w:rPr>
            </w:pPr>
          </w:p>
        </w:tc>
        <w:tc>
          <w:tcPr>
            <w:tcW w:w="629" w:type="dxa"/>
            <w:vAlign w:val="center"/>
          </w:tcPr>
          <w:p w14:paraId="0884D1E5">
            <w:pPr>
              <w:spacing w:line="300" w:lineRule="exact"/>
              <w:ind w:left="-122" w:leftChars="-50" w:right="-122" w:rightChars="-50"/>
              <w:jc w:val="center"/>
              <w:rPr>
                <w:rFonts w:eastAsia="宋体"/>
                <w:sz w:val="21"/>
              </w:rPr>
            </w:pPr>
          </w:p>
        </w:tc>
        <w:tc>
          <w:tcPr>
            <w:tcW w:w="672" w:type="dxa"/>
            <w:vAlign w:val="center"/>
          </w:tcPr>
          <w:p w14:paraId="69258FCA">
            <w:pPr>
              <w:spacing w:line="300" w:lineRule="exact"/>
              <w:ind w:left="-122" w:leftChars="-50" w:right="-122" w:rightChars="-50"/>
              <w:jc w:val="center"/>
              <w:rPr>
                <w:rFonts w:eastAsia="宋体"/>
                <w:sz w:val="21"/>
              </w:rPr>
            </w:pPr>
          </w:p>
        </w:tc>
        <w:tc>
          <w:tcPr>
            <w:tcW w:w="873" w:type="dxa"/>
            <w:vAlign w:val="center"/>
          </w:tcPr>
          <w:p w14:paraId="7374DF08">
            <w:pPr>
              <w:spacing w:line="300" w:lineRule="exact"/>
              <w:ind w:left="-122" w:leftChars="-50" w:right="-122" w:rightChars="-50"/>
              <w:jc w:val="center"/>
              <w:rPr>
                <w:rFonts w:eastAsia="宋体"/>
                <w:sz w:val="21"/>
              </w:rPr>
            </w:pPr>
          </w:p>
        </w:tc>
        <w:tc>
          <w:tcPr>
            <w:tcW w:w="876" w:type="dxa"/>
            <w:vAlign w:val="center"/>
          </w:tcPr>
          <w:p w14:paraId="6F3574F8">
            <w:pPr>
              <w:spacing w:line="300" w:lineRule="exact"/>
              <w:ind w:left="-122" w:leftChars="-50" w:right="-122" w:rightChars="-50"/>
              <w:jc w:val="center"/>
              <w:rPr>
                <w:rFonts w:eastAsia="宋体"/>
                <w:sz w:val="21"/>
              </w:rPr>
            </w:pPr>
          </w:p>
        </w:tc>
        <w:tc>
          <w:tcPr>
            <w:tcW w:w="873" w:type="dxa"/>
            <w:vAlign w:val="center"/>
          </w:tcPr>
          <w:p w14:paraId="67804734">
            <w:pPr>
              <w:spacing w:line="300" w:lineRule="exact"/>
              <w:ind w:left="-122" w:leftChars="-50" w:right="-122" w:rightChars="-50"/>
              <w:jc w:val="center"/>
              <w:rPr>
                <w:rFonts w:eastAsia="宋体"/>
                <w:sz w:val="21"/>
              </w:rPr>
            </w:pPr>
          </w:p>
        </w:tc>
        <w:tc>
          <w:tcPr>
            <w:tcW w:w="876" w:type="dxa"/>
            <w:vAlign w:val="center"/>
          </w:tcPr>
          <w:p w14:paraId="7E064696">
            <w:pPr>
              <w:spacing w:line="300" w:lineRule="exact"/>
              <w:ind w:left="-122" w:leftChars="-50" w:right="-122" w:rightChars="-50"/>
              <w:jc w:val="center"/>
              <w:rPr>
                <w:rFonts w:eastAsia="宋体"/>
                <w:sz w:val="21"/>
              </w:rPr>
            </w:pPr>
          </w:p>
        </w:tc>
        <w:tc>
          <w:tcPr>
            <w:tcW w:w="873" w:type="dxa"/>
            <w:vAlign w:val="center"/>
          </w:tcPr>
          <w:p w14:paraId="5A523362">
            <w:pPr>
              <w:spacing w:line="300" w:lineRule="exact"/>
              <w:ind w:left="-122" w:leftChars="-50" w:right="-122" w:rightChars="-50"/>
              <w:jc w:val="center"/>
              <w:rPr>
                <w:rFonts w:eastAsia="宋体"/>
                <w:sz w:val="21"/>
              </w:rPr>
            </w:pPr>
          </w:p>
        </w:tc>
        <w:tc>
          <w:tcPr>
            <w:tcW w:w="876" w:type="dxa"/>
            <w:vAlign w:val="center"/>
          </w:tcPr>
          <w:p w14:paraId="07261359">
            <w:pPr>
              <w:spacing w:line="300" w:lineRule="exact"/>
              <w:ind w:left="-122" w:leftChars="-50" w:right="-122" w:rightChars="-50"/>
              <w:jc w:val="center"/>
              <w:rPr>
                <w:rFonts w:eastAsia="宋体"/>
                <w:sz w:val="21"/>
              </w:rPr>
            </w:pPr>
          </w:p>
        </w:tc>
        <w:tc>
          <w:tcPr>
            <w:tcW w:w="873" w:type="dxa"/>
            <w:vAlign w:val="center"/>
          </w:tcPr>
          <w:p w14:paraId="570F9C44">
            <w:pPr>
              <w:spacing w:line="300" w:lineRule="exact"/>
              <w:ind w:left="-122" w:leftChars="-50" w:right="-122" w:rightChars="-50"/>
              <w:jc w:val="center"/>
              <w:rPr>
                <w:rFonts w:eastAsia="宋体"/>
                <w:sz w:val="21"/>
              </w:rPr>
            </w:pPr>
          </w:p>
        </w:tc>
        <w:tc>
          <w:tcPr>
            <w:tcW w:w="876" w:type="dxa"/>
            <w:vAlign w:val="center"/>
          </w:tcPr>
          <w:p w14:paraId="4EE5BAEB">
            <w:pPr>
              <w:spacing w:line="300" w:lineRule="exact"/>
              <w:ind w:left="-122" w:leftChars="-50" w:right="-122" w:rightChars="-50"/>
              <w:jc w:val="center"/>
              <w:rPr>
                <w:rFonts w:eastAsia="宋体"/>
                <w:sz w:val="21"/>
              </w:rPr>
            </w:pPr>
          </w:p>
        </w:tc>
        <w:tc>
          <w:tcPr>
            <w:tcW w:w="873" w:type="dxa"/>
            <w:vAlign w:val="center"/>
          </w:tcPr>
          <w:p w14:paraId="050C64F2">
            <w:pPr>
              <w:spacing w:line="300" w:lineRule="exact"/>
              <w:ind w:left="-122" w:leftChars="-50" w:right="-122" w:rightChars="-50"/>
              <w:jc w:val="center"/>
              <w:rPr>
                <w:rFonts w:eastAsia="宋体"/>
                <w:sz w:val="21"/>
              </w:rPr>
            </w:pPr>
          </w:p>
        </w:tc>
        <w:tc>
          <w:tcPr>
            <w:tcW w:w="876" w:type="dxa"/>
            <w:vAlign w:val="center"/>
          </w:tcPr>
          <w:p w14:paraId="3C2BFB9D">
            <w:pPr>
              <w:spacing w:line="300" w:lineRule="exact"/>
              <w:ind w:left="-122" w:leftChars="-50" w:right="-122" w:rightChars="-50"/>
              <w:jc w:val="center"/>
              <w:rPr>
                <w:rFonts w:eastAsia="宋体"/>
                <w:sz w:val="21"/>
              </w:rPr>
            </w:pPr>
          </w:p>
        </w:tc>
        <w:tc>
          <w:tcPr>
            <w:tcW w:w="916" w:type="dxa"/>
            <w:vAlign w:val="center"/>
          </w:tcPr>
          <w:p w14:paraId="27E3C8CB">
            <w:pPr>
              <w:spacing w:line="300" w:lineRule="exact"/>
              <w:ind w:left="-122" w:leftChars="-50" w:right="-122" w:rightChars="-50"/>
              <w:jc w:val="center"/>
              <w:rPr>
                <w:rFonts w:eastAsia="宋体"/>
                <w:sz w:val="21"/>
              </w:rPr>
            </w:pPr>
          </w:p>
        </w:tc>
        <w:tc>
          <w:tcPr>
            <w:tcW w:w="817" w:type="dxa"/>
            <w:vAlign w:val="center"/>
          </w:tcPr>
          <w:p w14:paraId="05283D29">
            <w:pPr>
              <w:spacing w:line="300" w:lineRule="exact"/>
              <w:ind w:left="-122" w:leftChars="-50" w:right="-122" w:rightChars="-50"/>
              <w:jc w:val="center"/>
              <w:rPr>
                <w:rFonts w:eastAsia="宋体"/>
                <w:sz w:val="21"/>
              </w:rPr>
            </w:pPr>
          </w:p>
        </w:tc>
      </w:tr>
      <w:tr w14:paraId="642B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4C388CD">
            <w:pPr>
              <w:spacing w:line="300" w:lineRule="exact"/>
              <w:ind w:left="-122" w:leftChars="-50" w:right="-122" w:rightChars="-50"/>
              <w:jc w:val="center"/>
              <w:rPr>
                <w:rFonts w:eastAsia="宋体"/>
                <w:sz w:val="21"/>
              </w:rPr>
            </w:pPr>
          </w:p>
        </w:tc>
        <w:tc>
          <w:tcPr>
            <w:tcW w:w="890" w:type="dxa"/>
            <w:vAlign w:val="center"/>
          </w:tcPr>
          <w:p w14:paraId="0A9153C6">
            <w:pPr>
              <w:spacing w:line="300" w:lineRule="exact"/>
              <w:ind w:left="-122" w:leftChars="-50" w:right="-122" w:rightChars="-50"/>
              <w:jc w:val="center"/>
              <w:rPr>
                <w:rFonts w:eastAsia="宋体"/>
                <w:sz w:val="21"/>
              </w:rPr>
            </w:pPr>
          </w:p>
        </w:tc>
        <w:tc>
          <w:tcPr>
            <w:tcW w:w="890" w:type="dxa"/>
            <w:vAlign w:val="center"/>
          </w:tcPr>
          <w:p w14:paraId="5FBA9284">
            <w:pPr>
              <w:spacing w:line="300" w:lineRule="exact"/>
              <w:ind w:left="-122" w:leftChars="-50" w:right="-122" w:rightChars="-50"/>
              <w:jc w:val="center"/>
              <w:rPr>
                <w:rFonts w:eastAsia="宋体"/>
                <w:sz w:val="21"/>
              </w:rPr>
            </w:pPr>
          </w:p>
        </w:tc>
        <w:tc>
          <w:tcPr>
            <w:tcW w:w="629" w:type="dxa"/>
            <w:vAlign w:val="center"/>
          </w:tcPr>
          <w:p w14:paraId="375E188E">
            <w:pPr>
              <w:spacing w:line="300" w:lineRule="exact"/>
              <w:ind w:left="-122" w:leftChars="-50" w:right="-122" w:rightChars="-50"/>
              <w:jc w:val="center"/>
              <w:rPr>
                <w:rFonts w:eastAsia="宋体"/>
                <w:sz w:val="21"/>
              </w:rPr>
            </w:pPr>
          </w:p>
        </w:tc>
        <w:tc>
          <w:tcPr>
            <w:tcW w:w="672" w:type="dxa"/>
            <w:vAlign w:val="center"/>
          </w:tcPr>
          <w:p w14:paraId="2DFC934E">
            <w:pPr>
              <w:spacing w:line="300" w:lineRule="exact"/>
              <w:ind w:left="-122" w:leftChars="-50" w:right="-122" w:rightChars="-50"/>
              <w:jc w:val="center"/>
              <w:rPr>
                <w:rFonts w:eastAsia="宋体"/>
                <w:sz w:val="21"/>
              </w:rPr>
            </w:pPr>
          </w:p>
        </w:tc>
        <w:tc>
          <w:tcPr>
            <w:tcW w:w="873" w:type="dxa"/>
            <w:vAlign w:val="center"/>
          </w:tcPr>
          <w:p w14:paraId="4712429A">
            <w:pPr>
              <w:spacing w:line="300" w:lineRule="exact"/>
              <w:ind w:left="-122" w:leftChars="-50" w:right="-122" w:rightChars="-50"/>
              <w:jc w:val="center"/>
              <w:rPr>
                <w:rFonts w:eastAsia="宋体"/>
                <w:sz w:val="21"/>
              </w:rPr>
            </w:pPr>
          </w:p>
        </w:tc>
        <w:tc>
          <w:tcPr>
            <w:tcW w:w="876" w:type="dxa"/>
            <w:vAlign w:val="center"/>
          </w:tcPr>
          <w:p w14:paraId="3F397999">
            <w:pPr>
              <w:spacing w:line="300" w:lineRule="exact"/>
              <w:ind w:left="-122" w:leftChars="-50" w:right="-122" w:rightChars="-50"/>
              <w:jc w:val="center"/>
              <w:rPr>
                <w:rFonts w:eastAsia="宋体"/>
                <w:sz w:val="21"/>
              </w:rPr>
            </w:pPr>
          </w:p>
        </w:tc>
        <w:tc>
          <w:tcPr>
            <w:tcW w:w="873" w:type="dxa"/>
            <w:vAlign w:val="center"/>
          </w:tcPr>
          <w:p w14:paraId="7D118ABA">
            <w:pPr>
              <w:spacing w:line="300" w:lineRule="exact"/>
              <w:ind w:left="-122" w:leftChars="-50" w:right="-122" w:rightChars="-50"/>
              <w:jc w:val="center"/>
              <w:rPr>
                <w:rFonts w:eastAsia="宋体"/>
                <w:sz w:val="21"/>
              </w:rPr>
            </w:pPr>
          </w:p>
        </w:tc>
        <w:tc>
          <w:tcPr>
            <w:tcW w:w="876" w:type="dxa"/>
            <w:vAlign w:val="center"/>
          </w:tcPr>
          <w:p w14:paraId="4827B752">
            <w:pPr>
              <w:spacing w:line="300" w:lineRule="exact"/>
              <w:ind w:left="-122" w:leftChars="-50" w:right="-122" w:rightChars="-50"/>
              <w:jc w:val="center"/>
              <w:rPr>
                <w:rFonts w:eastAsia="宋体"/>
                <w:sz w:val="21"/>
              </w:rPr>
            </w:pPr>
          </w:p>
        </w:tc>
        <w:tc>
          <w:tcPr>
            <w:tcW w:w="873" w:type="dxa"/>
            <w:vAlign w:val="center"/>
          </w:tcPr>
          <w:p w14:paraId="5553DC54">
            <w:pPr>
              <w:spacing w:line="300" w:lineRule="exact"/>
              <w:ind w:left="-122" w:leftChars="-50" w:right="-122" w:rightChars="-50"/>
              <w:jc w:val="center"/>
              <w:rPr>
                <w:rFonts w:eastAsia="宋体"/>
                <w:sz w:val="21"/>
              </w:rPr>
            </w:pPr>
          </w:p>
        </w:tc>
        <w:tc>
          <w:tcPr>
            <w:tcW w:w="876" w:type="dxa"/>
            <w:vAlign w:val="center"/>
          </w:tcPr>
          <w:p w14:paraId="2F76B680">
            <w:pPr>
              <w:spacing w:line="300" w:lineRule="exact"/>
              <w:ind w:left="-122" w:leftChars="-50" w:right="-122" w:rightChars="-50"/>
              <w:jc w:val="center"/>
              <w:rPr>
                <w:rFonts w:eastAsia="宋体"/>
                <w:sz w:val="21"/>
              </w:rPr>
            </w:pPr>
          </w:p>
        </w:tc>
        <w:tc>
          <w:tcPr>
            <w:tcW w:w="873" w:type="dxa"/>
            <w:vAlign w:val="center"/>
          </w:tcPr>
          <w:p w14:paraId="0B0A900D">
            <w:pPr>
              <w:spacing w:line="300" w:lineRule="exact"/>
              <w:ind w:left="-122" w:leftChars="-50" w:right="-122" w:rightChars="-50"/>
              <w:jc w:val="center"/>
              <w:rPr>
                <w:rFonts w:eastAsia="宋体"/>
                <w:sz w:val="21"/>
              </w:rPr>
            </w:pPr>
          </w:p>
        </w:tc>
        <w:tc>
          <w:tcPr>
            <w:tcW w:w="876" w:type="dxa"/>
            <w:vAlign w:val="center"/>
          </w:tcPr>
          <w:p w14:paraId="081C039A">
            <w:pPr>
              <w:spacing w:line="300" w:lineRule="exact"/>
              <w:ind w:left="-122" w:leftChars="-50" w:right="-122" w:rightChars="-50"/>
              <w:jc w:val="center"/>
              <w:rPr>
                <w:rFonts w:eastAsia="宋体"/>
                <w:sz w:val="21"/>
              </w:rPr>
            </w:pPr>
          </w:p>
        </w:tc>
        <w:tc>
          <w:tcPr>
            <w:tcW w:w="873" w:type="dxa"/>
            <w:vAlign w:val="center"/>
          </w:tcPr>
          <w:p w14:paraId="5383A35E">
            <w:pPr>
              <w:spacing w:line="300" w:lineRule="exact"/>
              <w:ind w:left="-122" w:leftChars="-50" w:right="-122" w:rightChars="-50"/>
              <w:jc w:val="center"/>
              <w:rPr>
                <w:rFonts w:eastAsia="宋体"/>
                <w:sz w:val="21"/>
              </w:rPr>
            </w:pPr>
          </w:p>
        </w:tc>
        <w:tc>
          <w:tcPr>
            <w:tcW w:w="876" w:type="dxa"/>
            <w:vAlign w:val="center"/>
          </w:tcPr>
          <w:p w14:paraId="0BEED2F3">
            <w:pPr>
              <w:spacing w:line="300" w:lineRule="exact"/>
              <w:ind w:left="-122" w:leftChars="-50" w:right="-122" w:rightChars="-50"/>
              <w:jc w:val="center"/>
              <w:rPr>
                <w:rFonts w:eastAsia="宋体"/>
                <w:sz w:val="21"/>
              </w:rPr>
            </w:pPr>
          </w:p>
        </w:tc>
        <w:tc>
          <w:tcPr>
            <w:tcW w:w="916" w:type="dxa"/>
            <w:vAlign w:val="center"/>
          </w:tcPr>
          <w:p w14:paraId="1C35F502">
            <w:pPr>
              <w:spacing w:line="300" w:lineRule="exact"/>
              <w:ind w:left="-122" w:leftChars="-50" w:right="-122" w:rightChars="-50"/>
              <w:jc w:val="center"/>
              <w:rPr>
                <w:rFonts w:eastAsia="宋体"/>
                <w:sz w:val="21"/>
              </w:rPr>
            </w:pPr>
          </w:p>
        </w:tc>
        <w:tc>
          <w:tcPr>
            <w:tcW w:w="817" w:type="dxa"/>
            <w:vAlign w:val="center"/>
          </w:tcPr>
          <w:p w14:paraId="59B72E92">
            <w:pPr>
              <w:spacing w:line="300" w:lineRule="exact"/>
              <w:ind w:left="-122" w:leftChars="-50" w:right="-122" w:rightChars="-50"/>
              <w:jc w:val="center"/>
              <w:rPr>
                <w:rFonts w:eastAsia="宋体"/>
                <w:sz w:val="21"/>
              </w:rPr>
            </w:pPr>
          </w:p>
        </w:tc>
      </w:tr>
      <w:tr w14:paraId="224B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599F5E3F">
            <w:pPr>
              <w:spacing w:line="300" w:lineRule="exact"/>
              <w:ind w:left="-122" w:leftChars="-50" w:right="-122" w:rightChars="-50"/>
              <w:jc w:val="center"/>
              <w:rPr>
                <w:rFonts w:eastAsia="宋体"/>
                <w:sz w:val="21"/>
              </w:rPr>
            </w:pPr>
          </w:p>
        </w:tc>
        <w:tc>
          <w:tcPr>
            <w:tcW w:w="890" w:type="dxa"/>
            <w:vAlign w:val="center"/>
          </w:tcPr>
          <w:p w14:paraId="57AE8270">
            <w:pPr>
              <w:spacing w:line="300" w:lineRule="exact"/>
              <w:ind w:left="-122" w:leftChars="-50" w:right="-122" w:rightChars="-50"/>
              <w:jc w:val="center"/>
              <w:rPr>
                <w:rFonts w:eastAsia="宋体"/>
                <w:sz w:val="21"/>
              </w:rPr>
            </w:pPr>
          </w:p>
        </w:tc>
        <w:tc>
          <w:tcPr>
            <w:tcW w:w="890" w:type="dxa"/>
            <w:vAlign w:val="center"/>
          </w:tcPr>
          <w:p w14:paraId="5955D18F">
            <w:pPr>
              <w:spacing w:line="300" w:lineRule="exact"/>
              <w:ind w:left="-122" w:leftChars="-50" w:right="-122" w:rightChars="-50"/>
              <w:jc w:val="center"/>
              <w:rPr>
                <w:rFonts w:eastAsia="宋体"/>
                <w:sz w:val="21"/>
              </w:rPr>
            </w:pPr>
          </w:p>
        </w:tc>
        <w:tc>
          <w:tcPr>
            <w:tcW w:w="629" w:type="dxa"/>
            <w:vAlign w:val="center"/>
          </w:tcPr>
          <w:p w14:paraId="3F3DCBCD">
            <w:pPr>
              <w:spacing w:line="300" w:lineRule="exact"/>
              <w:ind w:left="-122" w:leftChars="-50" w:right="-122" w:rightChars="-50"/>
              <w:jc w:val="center"/>
              <w:rPr>
                <w:rFonts w:eastAsia="宋体"/>
                <w:sz w:val="21"/>
              </w:rPr>
            </w:pPr>
          </w:p>
        </w:tc>
        <w:tc>
          <w:tcPr>
            <w:tcW w:w="672" w:type="dxa"/>
            <w:vAlign w:val="center"/>
          </w:tcPr>
          <w:p w14:paraId="00E7489F">
            <w:pPr>
              <w:spacing w:line="300" w:lineRule="exact"/>
              <w:ind w:left="-122" w:leftChars="-50" w:right="-122" w:rightChars="-50"/>
              <w:jc w:val="center"/>
              <w:rPr>
                <w:rFonts w:eastAsia="宋体"/>
                <w:sz w:val="21"/>
              </w:rPr>
            </w:pPr>
          </w:p>
        </w:tc>
        <w:tc>
          <w:tcPr>
            <w:tcW w:w="873" w:type="dxa"/>
            <w:vAlign w:val="center"/>
          </w:tcPr>
          <w:p w14:paraId="49A3AC02">
            <w:pPr>
              <w:spacing w:line="300" w:lineRule="exact"/>
              <w:ind w:left="-122" w:leftChars="-50" w:right="-122" w:rightChars="-50"/>
              <w:jc w:val="center"/>
              <w:rPr>
                <w:rFonts w:eastAsia="宋体"/>
                <w:sz w:val="21"/>
              </w:rPr>
            </w:pPr>
          </w:p>
        </w:tc>
        <w:tc>
          <w:tcPr>
            <w:tcW w:w="876" w:type="dxa"/>
            <w:vAlign w:val="center"/>
          </w:tcPr>
          <w:p w14:paraId="388DAB3A">
            <w:pPr>
              <w:spacing w:line="300" w:lineRule="exact"/>
              <w:ind w:left="-122" w:leftChars="-50" w:right="-122" w:rightChars="-50"/>
              <w:jc w:val="center"/>
              <w:rPr>
                <w:rFonts w:eastAsia="宋体"/>
                <w:sz w:val="21"/>
              </w:rPr>
            </w:pPr>
          </w:p>
        </w:tc>
        <w:tc>
          <w:tcPr>
            <w:tcW w:w="873" w:type="dxa"/>
            <w:vAlign w:val="center"/>
          </w:tcPr>
          <w:p w14:paraId="3C34FF31">
            <w:pPr>
              <w:spacing w:line="300" w:lineRule="exact"/>
              <w:ind w:left="-122" w:leftChars="-50" w:right="-122" w:rightChars="-50"/>
              <w:jc w:val="center"/>
              <w:rPr>
                <w:rFonts w:eastAsia="宋体"/>
                <w:sz w:val="21"/>
              </w:rPr>
            </w:pPr>
          </w:p>
        </w:tc>
        <w:tc>
          <w:tcPr>
            <w:tcW w:w="876" w:type="dxa"/>
            <w:vAlign w:val="center"/>
          </w:tcPr>
          <w:p w14:paraId="015DC3A7">
            <w:pPr>
              <w:spacing w:line="300" w:lineRule="exact"/>
              <w:ind w:left="-122" w:leftChars="-50" w:right="-122" w:rightChars="-50"/>
              <w:jc w:val="center"/>
              <w:rPr>
                <w:rFonts w:eastAsia="宋体"/>
                <w:sz w:val="21"/>
              </w:rPr>
            </w:pPr>
          </w:p>
        </w:tc>
        <w:tc>
          <w:tcPr>
            <w:tcW w:w="873" w:type="dxa"/>
            <w:vAlign w:val="center"/>
          </w:tcPr>
          <w:p w14:paraId="2FC7CA98">
            <w:pPr>
              <w:spacing w:line="300" w:lineRule="exact"/>
              <w:ind w:left="-122" w:leftChars="-50" w:right="-122" w:rightChars="-50"/>
              <w:jc w:val="center"/>
              <w:rPr>
                <w:rFonts w:eastAsia="宋体"/>
                <w:sz w:val="21"/>
              </w:rPr>
            </w:pPr>
          </w:p>
        </w:tc>
        <w:tc>
          <w:tcPr>
            <w:tcW w:w="876" w:type="dxa"/>
            <w:vAlign w:val="center"/>
          </w:tcPr>
          <w:p w14:paraId="21E38424">
            <w:pPr>
              <w:spacing w:line="300" w:lineRule="exact"/>
              <w:ind w:left="-122" w:leftChars="-50" w:right="-122" w:rightChars="-50"/>
              <w:jc w:val="center"/>
              <w:rPr>
                <w:rFonts w:eastAsia="宋体"/>
                <w:sz w:val="21"/>
              </w:rPr>
            </w:pPr>
          </w:p>
        </w:tc>
        <w:tc>
          <w:tcPr>
            <w:tcW w:w="873" w:type="dxa"/>
            <w:vAlign w:val="center"/>
          </w:tcPr>
          <w:p w14:paraId="7523DD09">
            <w:pPr>
              <w:spacing w:line="300" w:lineRule="exact"/>
              <w:ind w:left="-122" w:leftChars="-50" w:right="-122" w:rightChars="-50"/>
              <w:jc w:val="center"/>
              <w:rPr>
                <w:rFonts w:eastAsia="宋体"/>
                <w:sz w:val="21"/>
              </w:rPr>
            </w:pPr>
          </w:p>
        </w:tc>
        <w:tc>
          <w:tcPr>
            <w:tcW w:w="876" w:type="dxa"/>
            <w:vAlign w:val="center"/>
          </w:tcPr>
          <w:p w14:paraId="087AC472">
            <w:pPr>
              <w:spacing w:line="300" w:lineRule="exact"/>
              <w:ind w:left="-122" w:leftChars="-50" w:right="-122" w:rightChars="-50"/>
              <w:jc w:val="center"/>
              <w:rPr>
                <w:rFonts w:eastAsia="宋体"/>
                <w:sz w:val="21"/>
              </w:rPr>
            </w:pPr>
          </w:p>
        </w:tc>
        <w:tc>
          <w:tcPr>
            <w:tcW w:w="873" w:type="dxa"/>
            <w:vAlign w:val="center"/>
          </w:tcPr>
          <w:p w14:paraId="2C0ABF5B">
            <w:pPr>
              <w:spacing w:line="300" w:lineRule="exact"/>
              <w:ind w:left="-122" w:leftChars="-50" w:right="-122" w:rightChars="-50"/>
              <w:jc w:val="center"/>
              <w:rPr>
                <w:rFonts w:eastAsia="宋体"/>
                <w:sz w:val="21"/>
              </w:rPr>
            </w:pPr>
          </w:p>
        </w:tc>
        <w:tc>
          <w:tcPr>
            <w:tcW w:w="876" w:type="dxa"/>
            <w:vAlign w:val="center"/>
          </w:tcPr>
          <w:p w14:paraId="2C6257F9">
            <w:pPr>
              <w:spacing w:line="300" w:lineRule="exact"/>
              <w:ind w:left="-122" w:leftChars="-50" w:right="-122" w:rightChars="-50"/>
              <w:jc w:val="center"/>
              <w:rPr>
                <w:rFonts w:eastAsia="宋体"/>
                <w:sz w:val="21"/>
              </w:rPr>
            </w:pPr>
          </w:p>
        </w:tc>
        <w:tc>
          <w:tcPr>
            <w:tcW w:w="916" w:type="dxa"/>
            <w:vAlign w:val="center"/>
          </w:tcPr>
          <w:p w14:paraId="2AF4A452">
            <w:pPr>
              <w:spacing w:line="300" w:lineRule="exact"/>
              <w:ind w:left="-122" w:leftChars="-50" w:right="-122" w:rightChars="-50"/>
              <w:jc w:val="center"/>
              <w:rPr>
                <w:rFonts w:eastAsia="宋体"/>
                <w:sz w:val="21"/>
              </w:rPr>
            </w:pPr>
          </w:p>
        </w:tc>
        <w:tc>
          <w:tcPr>
            <w:tcW w:w="817" w:type="dxa"/>
            <w:vAlign w:val="center"/>
          </w:tcPr>
          <w:p w14:paraId="1A383C89">
            <w:pPr>
              <w:spacing w:line="300" w:lineRule="exact"/>
              <w:ind w:left="-122" w:leftChars="-50" w:right="-122" w:rightChars="-50"/>
              <w:jc w:val="center"/>
              <w:rPr>
                <w:rFonts w:eastAsia="宋体"/>
                <w:sz w:val="21"/>
              </w:rPr>
            </w:pPr>
          </w:p>
        </w:tc>
      </w:tr>
      <w:tr w14:paraId="45C4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12FCB87F">
            <w:pPr>
              <w:spacing w:line="300" w:lineRule="exact"/>
              <w:ind w:left="-122" w:leftChars="-50" w:right="-122" w:rightChars="-50"/>
              <w:jc w:val="center"/>
              <w:rPr>
                <w:rFonts w:eastAsia="宋体"/>
                <w:sz w:val="21"/>
              </w:rPr>
            </w:pPr>
          </w:p>
        </w:tc>
        <w:tc>
          <w:tcPr>
            <w:tcW w:w="890" w:type="dxa"/>
            <w:vAlign w:val="center"/>
          </w:tcPr>
          <w:p w14:paraId="4BF0CFB4">
            <w:pPr>
              <w:spacing w:line="300" w:lineRule="exact"/>
              <w:ind w:left="-122" w:leftChars="-50" w:right="-122" w:rightChars="-50"/>
              <w:jc w:val="center"/>
              <w:rPr>
                <w:rFonts w:eastAsia="宋体"/>
                <w:sz w:val="21"/>
              </w:rPr>
            </w:pPr>
          </w:p>
        </w:tc>
        <w:tc>
          <w:tcPr>
            <w:tcW w:w="890" w:type="dxa"/>
            <w:vAlign w:val="center"/>
          </w:tcPr>
          <w:p w14:paraId="3D528A31">
            <w:pPr>
              <w:spacing w:line="300" w:lineRule="exact"/>
              <w:ind w:left="-122" w:leftChars="-50" w:right="-122" w:rightChars="-50"/>
              <w:jc w:val="center"/>
              <w:rPr>
                <w:rFonts w:eastAsia="宋体"/>
                <w:sz w:val="21"/>
              </w:rPr>
            </w:pPr>
          </w:p>
        </w:tc>
        <w:tc>
          <w:tcPr>
            <w:tcW w:w="629" w:type="dxa"/>
            <w:vAlign w:val="center"/>
          </w:tcPr>
          <w:p w14:paraId="0C3E4888">
            <w:pPr>
              <w:spacing w:line="300" w:lineRule="exact"/>
              <w:ind w:left="-122" w:leftChars="-50" w:right="-122" w:rightChars="-50"/>
              <w:jc w:val="center"/>
              <w:rPr>
                <w:rFonts w:eastAsia="宋体"/>
                <w:sz w:val="21"/>
              </w:rPr>
            </w:pPr>
          </w:p>
        </w:tc>
        <w:tc>
          <w:tcPr>
            <w:tcW w:w="672" w:type="dxa"/>
            <w:vAlign w:val="center"/>
          </w:tcPr>
          <w:p w14:paraId="028E2FE0">
            <w:pPr>
              <w:spacing w:line="300" w:lineRule="exact"/>
              <w:ind w:left="-122" w:leftChars="-50" w:right="-122" w:rightChars="-50"/>
              <w:jc w:val="center"/>
              <w:rPr>
                <w:rFonts w:eastAsia="宋体"/>
                <w:sz w:val="21"/>
              </w:rPr>
            </w:pPr>
          </w:p>
        </w:tc>
        <w:tc>
          <w:tcPr>
            <w:tcW w:w="873" w:type="dxa"/>
            <w:vAlign w:val="center"/>
          </w:tcPr>
          <w:p w14:paraId="602F5249">
            <w:pPr>
              <w:spacing w:line="300" w:lineRule="exact"/>
              <w:ind w:left="-122" w:leftChars="-50" w:right="-122" w:rightChars="-50"/>
              <w:jc w:val="center"/>
              <w:rPr>
                <w:rFonts w:eastAsia="宋体"/>
                <w:sz w:val="21"/>
              </w:rPr>
            </w:pPr>
          </w:p>
        </w:tc>
        <w:tc>
          <w:tcPr>
            <w:tcW w:w="876" w:type="dxa"/>
            <w:vAlign w:val="center"/>
          </w:tcPr>
          <w:p w14:paraId="10BD15F7">
            <w:pPr>
              <w:spacing w:line="300" w:lineRule="exact"/>
              <w:ind w:left="-122" w:leftChars="-50" w:right="-122" w:rightChars="-50"/>
              <w:jc w:val="center"/>
              <w:rPr>
                <w:rFonts w:eastAsia="宋体"/>
                <w:sz w:val="21"/>
              </w:rPr>
            </w:pPr>
          </w:p>
        </w:tc>
        <w:tc>
          <w:tcPr>
            <w:tcW w:w="873" w:type="dxa"/>
            <w:vAlign w:val="center"/>
          </w:tcPr>
          <w:p w14:paraId="7F436607">
            <w:pPr>
              <w:spacing w:line="300" w:lineRule="exact"/>
              <w:ind w:left="-122" w:leftChars="-50" w:right="-122" w:rightChars="-50"/>
              <w:jc w:val="center"/>
              <w:rPr>
                <w:rFonts w:eastAsia="宋体"/>
                <w:sz w:val="21"/>
              </w:rPr>
            </w:pPr>
          </w:p>
        </w:tc>
        <w:tc>
          <w:tcPr>
            <w:tcW w:w="876" w:type="dxa"/>
            <w:vAlign w:val="center"/>
          </w:tcPr>
          <w:p w14:paraId="7A5503D8">
            <w:pPr>
              <w:spacing w:line="300" w:lineRule="exact"/>
              <w:ind w:left="-122" w:leftChars="-50" w:right="-122" w:rightChars="-50"/>
              <w:jc w:val="center"/>
              <w:rPr>
                <w:rFonts w:eastAsia="宋体"/>
                <w:sz w:val="21"/>
              </w:rPr>
            </w:pPr>
          </w:p>
        </w:tc>
        <w:tc>
          <w:tcPr>
            <w:tcW w:w="873" w:type="dxa"/>
            <w:vAlign w:val="center"/>
          </w:tcPr>
          <w:p w14:paraId="76705D95">
            <w:pPr>
              <w:spacing w:line="300" w:lineRule="exact"/>
              <w:ind w:left="-122" w:leftChars="-50" w:right="-122" w:rightChars="-50"/>
              <w:jc w:val="center"/>
              <w:rPr>
                <w:rFonts w:eastAsia="宋体"/>
                <w:sz w:val="21"/>
              </w:rPr>
            </w:pPr>
          </w:p>
        </w:tc>
        <w:tc>
          <w:tcPr>
            <w:tcW w:w="876" w:type="dxa"/>
            <w:vAlign w:val="center"/>
          </w:tcPr>
          <w:p w14:paraId="0DBC0325">
            <w:pPr>
              <w:spacing w:line="300" w:lineRule="exact"/>
              <w:ind w:left="-122" w:leftChars="-50" w:right="-122" w:rightChars="-50"/>
              <w:jc w:val="center"/>
              <w:rPr>
                <w:rFonts w:eastAsia="宋体"/>
                <w:sz w:val="21"/>
              </w:rPr>
            </w:pPr>
          </w:p>
        </w:tc>
        <w:tc>
          <w:tcPr>
            <w:tcW w:w="873" w:type="dxa"/>
            <w:vAlign w:val="center"/>
          </w:tcPr>
          <w:p w14:paraId="39892CFD">
            <w:pPr>
              <w:spacing w:line="300" w:lineRule="exact"/>
              <w:ind w:left="-122" w:leftChars="-50" w:right="-122" w:rightChars="-50"/>
              <w:jc w:val="center"/>
              <w:rPr>
                <w:rFonts w:eastAsia="宋体"/>
                <w:sz w:val="21"/>
              </w:rPr>
            </w:pPr>
          </w:p>
        </w:tc>
        <w:tc>
          <w:tcPr>
            <w:tcW w:w="876" w:type="dxa"/>
            <w:vAlign w:val="center"/>
          </w:tcPr>
          <w:p w14:paraId="170F7F1B">
            <w:pPr>
              <w:spacing w:line="300" w:lineRule="exact"/>
              <w:ind w:left="-122" w:leftChars="-50" w:right="-122" w:rightChars="-50"/>
              <w:jc w:val="center"/>
              <w:rPr>
                <w:rFonts w:eastAsia="宋体"/>
                <w:sz w:val="21"/>
              </w:rPr>
            </w:pPr>
          </w:p>
        </w:tc>
        <w:tc>
          <w:tcPr>
            <w:tcW w:w="873" w:type="dxa"/>
            <w:vAlign w:val="center"/>
          </w:tcPr>
          <w:p w14:paraId="0665D7AA">
            <w:pPr>
              <w:spacing w:line="300" w:lineRule="exact"/>
              <w:ind w:left="-122" w:leftChars="-50" w:right="-122" w:rightChars="-50"/>
              <w:jc w:val="center"/>
              <w:rPr>
                <w:rFonts w:eastAsia="宋体"/>
                <w:sz w:val="21"/>
              </w:rPr>
            </w:pPr>
          </w:p>
        </w:tc>
        <w:tc>
          <w:tcPr>
            <w:tcW w:w="876" w:type="dxa"/>
            <w:vAlign w:val="center"/>
          </w:tcPr>
          <w:p w14:paraId="51AF797C">
            <w:pPr>
              <w:spacing w:line="300" w:lineRule="exact"/>
              <w:ind w:left="-122" w:leftChars="-50" w:right="-122" w:rightChars="-50"/>
              <w:jc w:val="center"/>
              <w:rPr>
                <w:rFonts w:eastAsia="宋体"/>
                <w:sz w:val="21"/>
              </w:rPr>
            </w:pPr>
          </w:p>
        </w:tc>
        <w:tc>
          <w:tcPr>
            <w:tcW w:w="916" w:type="dxa"/>
            <w:vAlign w:val="center"/>
          </w:tcPr>
          <w:p w14:paraId="24294DBE">
            <w:pPr>
              <w:spacing w:line="300" w:lineRule="exact"/>
              <w:ind w:left="-122" w:leftChars="-50" w:right="-122" w:rightChars="-50"/>
              <w:jc w:val="center"/>
              <w:rPr>
                <w:rFonts w:eastAsia="宋体"/>
                <w:sz w:val="21"/>
              </w:rPr>
            </w:pPr>
          </w:p>
        </w:tc>
        <w:tc>
          <w:tcPr>
            <w:tcW w:w="817" w:type="dxa"/>
            <w:vAlign w:val="center"/>
          </w:tcPr>
          <w:p w14:paraId="4A42EFDA">
            <w:pPr>
              <w:spacing w:line="300" w:lineRule="exact"/>
              <w:ind w:left="-122" w:leftChars="-50" w:right="-122" w:rightChars="-50"/>
              <w:jc w:val="center"/>
              <w:rPr>
                <w:rFonts w:eastAsia="宋体"/>
                <w:sz w:val="21"/>
              </w:rPr>
            </w:pPr>
          </w:p>
        </w:tc>
      </w:tr>
      <w:tr w14:paraId="2C40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25E36206">
            <w:pPr>
              <w:spacing w:line="300" w:lineRule="exact"/>
              <w:ind w:left="-122" w:leftChars="-50" w:right="-122" w:rightChars="-50"/>
              <w:jc w:val="center"/>
              <w:rPr>
                <w:rFonts w:eastAsia="宋体"/>
                <w:sz w:val="21"/>
              </w:rPr>
            </w:pPr>
          </w:p>
        </w:tc>
        <w:tc>
          <w:tcPr>
            <w:tcW w:w="890" w:type="dxa"/>
            <w:vAlign w:val="center"/>
          </w:tcPr>
          <w:p w14:paraId="233E9832">
            <w:pPr>
              <w:spacing w:line="300" w:lineRule="exact"/>
              <w:ind w:left="-122" w:leftChars="-50" w:right="-122" w:rightChars="-50"/>
              <w:jc w:val="center"/>
              <w:rPr>
                <w:rFonts w:eastAsia="宋体"/>
                <w:sz w:val="21"/>
              </w:rPr>
            </w:pPr>
          </w:p>
        </w:tc>
        <w:tc>
          <w:tcPr>
            <w:tcW w:w="890" w:type="dxa"/>
            <w:vAlign w:val="center"/>
          </w:tcPr>
          <w:p w14:paraId="5CA46DD5">
            <w:pPr>
              <w:spacing w:line="300" w:lineRule="exact"/>
              <w:ind w:left="-122" w:leftChars="-50" w:right="-122" w:rightChars="-50"/>
              <w:jc w:val="center"/>
              <w:rPr>
                <w:rFonts w:eastAsia="宋体"/>
                <w:sz w:val="21"/>
              </w:rPr>
            </w:pPr>
          </w:p>
        </w:tc>
        <w:tc>
          <w:tcPr>
            <w:tcW w:w="629" w:type="dxa"/>
            <w:vAlign w:val="center"/>
          </w:tcPr>
          <w:p w14:paraId="5DCC6245">
            <w:pPr>
              <w:spacing w:line="300" w:lineRule="exact"/>
              <w:ind w:left="-122" w:leftChars="-50" w:right="-122" w:rightChars="-50"/>
              <w:jc w:val="center"/>
              <w:rPr>
                <w:rFonts w:eastAsia="宋体"/>
                <w:sz w:val="21"/>
              </w:rPr>
            </w:pPr>
          </w:p>
        </w:tc>
        <w:tc>
          <w:tcPr>
            <w:tcW w:w="672" w:type="dxa"/>
            <w:vAlign w:val="center"/>
          </w:tcPr>
          <w:p w14:paraId="3C46520E">
            <w:pPr>
              <w:spacing w:line="300" w:lineRule="exact"/>
              <w:ind w:left="-122" w:leftChars="-50" w:right="-122" w:rightChars="-50"/>
              <w:jc w:val="center"/>
              <w:rPr>
                <w:rFonts w:eastAsia="宋体"/>
                <w:sz w:val="21"/>
              </w:rPr>
            </w:pPr>
          </w:p>
        </w:tc>
        <w:tc>
          <w:tcPr>
            <w:tcW w:w="873" w:type="dxa"/>
            <w:vAlign w:val="center"/>
          </w:tcPr>
          <w:p w14:paraId="553301DC">
            <w:pPr>
              <w:spacing w:line="300" w:lineRule="exact"/>
              <w:ind w:left="-122" w:leftChars="-50" w:right="-122" w:rightChars="-50"/>
              <w:jc w:val="center"/>
              <w:rPr>
                <w:rFonts w:eastAsia="宋体"/>
                <w:sz w:val="21"/>
              </w:rPr>
            </w:pPr>
          </w:p>
        </w:tc>
        <w:tc>
          <w:tcPr>
            <w:tcW w:w="876" w:type="dxa"/>
            <w:vAlign w:val="center"/>
          </w:tcPr>
          <w:p w14:paraId="0ED6670A">
            <w:pPr>
              <w:spacing w:line="300" w:lineRule="exact"/>
              <w:ind w:left="-122" w:leftChars="-50" w:right="-122" w:rightChars="-50"/>
              <w:jc w:val="center"/>
              <w:rPr>
                <w:rFonts w:eastAsia="宋体"/>
                <w:sz w:val="21"/>
              </w:rPr>
            </w:pPr>
          </w:p>
        </w:tc>
        <w:tc>
          <w:tcPr>
            <w:tcW w:w="873" w:type="dxa"/>
            <w:vAlign w:val="center"/>
          </w:tcPr>
          <w:p w14:paraId="194D63DE">
            <w:pPr>
              <w:spacing w:line="300" w:lineRule="exact"/>
              <w:ind w:left="-122" w:leftChars="-50" w:right="-122" w:rightChars="-50"/>
              <w:jc w:val="center"/>
              <w:rPr>
                <w:rFonts w:eastAsia="宋体"/>
                <w:sz w:val="21"/>
              </w:rPr>
            </w:pPr>
          </w:p>
        </w:tc>
        <w:tc>
          <w:tcPr>
            <w:tcW w:w="876" w:type="dxa"/>
            <w:vAlign w:val="center"/>
          </w:tcPr>
          <w:p w14:paraId="50A5F610">
            <w:pPr>
              <w:spacing w:line="300" w:lineRule="exact"/>
              <w:ind w:left="-122" w:leftChars="-50" w:right="-122" w:rightChars="-50"/>
              <w:jc w:val="center"/>
              <w:rPr>
                <w:rFonts w:eastAsia="宋体"/>
                <w:sz w:val="21"/>
              </w:rPr>
            </w:pPr>
          </w:p>
        </w:tc>
        <w:tc>
          <w:tcPr>
            <w:tcW w:w="873" w:type="dxa"/>
            <w:vAlign w:val="center"/>
          </w:tcPr>
          <w:p w14:paraId="6C11D76B">
            <w:pPr>
              <w:spacing w:line="300" w:lineRule="exact"/>
              <w:ind w:left="-122" w:leftChars="-50" w:right="-122" w:rightChars="-50"/>
              <w:jc w:val="center"/>
              <w:rPr>
                <w:rFonts w:eastAsia="宋体"/>
                <w:sz w:val="21"/>
              </w:rPr>
            </w:pPr>
          </w:p>
        </w:tc>
        <w:tc>
          <w:tcPr>
            <w:tcW w:w="876" w:type="dxa"/>
            <w:vAlign w:val="center"/>
          </w:tcPr>
          <w:p w14:paraId="5C7B8857">
            <w:pPr>
              <w:spacing w:line="300" w:lineRule="exact"/>
              <w:ind w:left="-122" w:leftChars="-50" w:right="-122" w:rightChars="-50"/>
              <w:jc w:val="center"/>
              <w:rPr>
                <w:rFonts w:eastAsia="宋体"/>
                <w:sz w:val="21"/>
              </w:rPr>
            </w:pPr>
          </w:p>
        </w:tc>
        <w:tc>
          <w:tcPr>
            <w:tcW w:w="873" w:type="dxa"/>
            <w:vAlign w:val="center"/>
          </w:tcPr>
          <w:p w14:paraId="5A010D93">
            <w:pPr>
              <w:spacing w:line="300" w:lineRule="exact"/>
              <w:ind w:left="-122" w:leftChars="-50" w:right="-122" w:rightChars="-50"/>
              <w:jc w:val="center"/>
              <w:rPr>
                <w:rFonts w:eastAsia="宋体"/>
                <w:sz w:val="21"/>
              </w:rPr>
            </w:pPr>
          </w:p>
        </w:tc>
        <w:tc>
          <w:tcPr>
            <w:tcW w:w="876" w:type="dxa"/>
            <w:vAlign w:val="center"/>
          </w:tcPr>
          <w:p w14:paraId="4A42BD21">
            <w:pPr>
              <w:spacing w:line="300" w:lineRule="exact"/>
              <w:ind w:left="-122" w:leftChars="-50" w:right="-122" w:rightChars="-50"/>
              <w:jc w:val="center"/>
              <w:rPr>
                <w:rFonts w:eastAsia="宋体"/>
                <w:sz w:val="21"/>
              </w:rPr>
            </w:pPr>
          </w:p>
        </w:tc>
        <w:tc>
          <w:tcPr>
            <w:tcW w:w="873" w:type="dxa"/>
            <w:vAlign w:val="center"/>
          </w:tcPr>
          <w:p w14:paraId="51ADA558">
            <w:pPr>
              <w:spacing w:line="300" w:lineRule="exact"/>
              <w:ind w:left="-122" w:leftChars="-50" w:right="-122" w:rightChars="-50"/>
              <w:jc w:val="center"/>
              <w:rPr>
                <w:rFonts w:eastAsia="宋体"/>
                <w:sz w:val="21"/>
              </w:rPr>
            </w:pPr>
          </w:p>
        </w:tc>
        <w:tc>
          <w:tcPr>
            <w:tcW w:w="876" w:type="dxa"/>
            <w:vAlign w:val="center"/>
          </w:tcPr>
          <w:p w14:paraId="659E55F9">
            <w:pPr>
              <w:spacing w:line="300" w:lineRule="exact"/>
              <w:ind w:left="-122" w:leftChars="-50" w:right="-122" w:rightChars="-50"/>
              <w:jc w:val="center"/>
              <w:rPr>
                <w:rFonts w:eastAsia="宋体"/>
                <w:sz w:val="21"/>
              </w:rPr>
            </w:pPr>
          </w:p>
        </w:tc>
        <w:tc>
          <w:tcPr>
            <w:tcW w:w="916" w:type="dxa"/>
            <w:vAlign w:val="center"/>
          </w:tcPr>
          <w:p w14:paraId="3AA840C1">
            <w:pPr>
              <w:spacing w:line="300" w:lineRule="exact"/>
              <w:ind w:left="-122" w:leftChars="-50" w:right="-122" w:rightChars="-50"/>
              <w:jc w:val="center"/>
              <w:rPr>
                <w:rFonts w:eastAsia="宋体"/>
                <w:sz w:val="21"/>
              </w:rPr>
            </w:pPr>
          </w:p>
        </w:tc>
        <w:tc>
          <w:tcPr>
            <w:tcW w:w="817" w:type="dxa"/>
            <w:vAlign w:val="center"/>
          </w:tcPr>
          <w:p w14:paraId="1BA60612">
            <w:pPr>
              <w:spacing w:line="300" w:lineRule="exact"/>
              <w:ind w:left="-122" w:leftChars="-50" w:right="-122" w:rightChars="-50"/>
              <w:jc w:val="center"/>
              <w:rPr>
                <w:rFonts w:eastAsia="宋体"/>
                <w:sz w:val="21"/>
              </w:rPr>
            </w:pPr>
          </w:p>
        </w:tc>
      </w:tr>
      <w:tr w14:paraId="2707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415C8813">
            <w:pPr>
              <w:spacing w:line="300" w:lineRule="exact"/>
              <w:ind w:left="-122" w:leftChars="-50" w:right="-122" w:rightChars="-50"/>
              <w:jc w:val="center"/>
              <w:rPr>
                <w:rFonts w:eastAsia="宋体"/>
                <w:sz w:val="21"/>
              </w:rPr>
            </w:pPr>
          </w:p>
        </w:tc>
        <w:tc>
          <w:tcPr>
            <w:tcW w:w="890" w:type="dxa"/>
            <w:vAlign w:val="center"/>
          </w:tcPr>
          <w:p w14:paraId="092AD68A">
            <w:pPr>
              <w:spacing w:line="300" w:lineRule="exact"/>
              <w:ind w:left="-122" w:leftChars="-50" w:right="-122" w:rightChars="-50"/>
              <w:jc w:val="center"/>
              <w:rPr>
                <w:rFonts w:eastAsia="宋体"/>
                <w:sz w:val="21"/>
              </w:rPr>
            </w:pPr>
          </w:p>
        </w:tc>
        <w:tc>
          <w:tcPr>
            <w:tcW w:w="890" w:type="dxa"/>
            <w:vAlign w:val="center"/>
          </w:tcPr>
          <w:p w14:paraId="164C91E4">
            <w:pPr>
              <w:spacing w:line="300" w:lineRule="exact"/>
              <w:ind w:left="-122" w:leftChars="-50" w:right="-122" w:rightChars="-50"/>
              <w:jc w:val="center"/>
              <w:rPr>
                <w:rFonts w:eastAsia="宋体"/>
                <w:sz w:val="21"/>
              </w:rPr>
            </w:pPr>
          </w:p>
        </w:tc>
        <w:tc>
          <w:tcPr>
            <w:tcW w:w="629" w:type="dxa"/>
            <w:vAlign w:val="center"/>
          </w:tcPr>
          <w:p w14:paraId="2170B6BC">
            <w:pPr>
              <w:spacing w:line="300" w:lineRule="exact"/>
              <w:ind w:left="-122" w:leftChars="-50" w:right="-122" w:rightChars="-50"/>
              <w:jc w:val="center"/>
              <w:rPr>
                <w:rFonts w:eastAsia="宋体"/>
                <w:sz w:val="21"/>
              </w:rPr>
            </w:pPr>
          </w:p>
        </w:tc>
        <w:tc>
          <w:tcPr>
            <w:tcW w:w="672" w:type="dxa"/>
            <w:vAlign w:val="center"/>
          </w:tcPr>
          <w:p w14:paraId="17CB03C0">
            <w:pPr>
              <w:spacing w:line="300" w:lineRule="exact"/>
              <w:ind w:left="-122" w:leftChars="-50" w:right="-122" w:rightChars="-50"/>
              <w:jc w:val="center"/>
              <w:rPr>
                <w:rFonts w:eastAsia="宋体"/>
                <w:sz w:val="21"/>
              </w:rPr>
            </w:pPr>
          </w:p>
        </w:tc>
        <w:tc>
          <w:tcPr>
            <w:tcW w:w="873" w:type="dxa"/>
            <w:vAlign w:val="center"/>
          </w:tcPr>
          <w:p w14:paraId="76CAE482">
            <w:pPr>
              <w:spacing w:line="300" w:lineRule="exact"/>
              <w:ind w:left="-122" w:leftChars="-50" w:right="-122" w:rightChars="-50"/>
              <w:jc w:val="center"/>
              <w:rPr>
                <w:rFonts w:eastAsia="宋体"/>
                <w:sz w:val="21"/>
              </w:rPr>
            </w:pPr>
          </w:p>
        </w:tc>
        <w:tc>
          <w:tcPr>
            <w:tcW w:w="876" w:type="dxa"/>
            <w:vAlign w:val="center"/>
          </w:tcPr>
          <w:p w14:paraId="6658ED1B">
            <w:pPr>
              <w:spacing w:line="300" w:lineRule="exact"/>
              <w:ind w:left="-122" w:leftChars="-50" w:right="-122" w:rightChars="-50"/>
              <w:jc w:val="center"/>
              <w:rPr>
                <w:rFonts w:eastAsia="宋体"/>
                <w:sz w:val="21"/>
              </w:rPr>
            </w:pPr>
          </w:p>
        </w:tc>
        <w:tc>
          <w:tcPr>
            <w:tcW w:w="873" w:type="dxa"/>
            <w:vAlign w:val="center"/>
          </w:tcPr>
          <w:p w14:paraId="7EE1F671">
            <w:pPr>
              <w:spacing w:line="300" w:lineRule="exact"/>
              <w:ind w:left="-122" w:leftChars="-50" w:right="-122" w:rightChars="-50"/>
              <w:jc w:val="center"/>
              <w:rPr>
                <w:rFonts w:eastAsia="宋体"/>
                <w:sz w:val="21"/>
              </w:rPr>
            </w:pPr>
          </w:p>
        </w:tc>
        <w:tc>
          <w:tcPr>
            <w:tcW w:w="876" w:type="dxa"/>
            <w:vAlign w:val="center"/>
          </w:tcPr>
          <w:p w14:paraId="27392385">
            <w:pPr>
              <w:spacing w:line="300" w:lineRule="exact"/>
              <w:ind w:left="-122" w:leftChars="-50" w:right="-122" w:rightChars="-50"/>
              <w:jc w:val="center"/>
              <w:rPr>
                <w:rFonts w:eastAsia="宋体"/>
                <w:sz w:val="21"/>
              </w:rPr>
            </w:pPr>
          </w:p>
        </w:tc>
        <w:tc>
          <w:tcPr>
            <w:tcW w:w="873" w:type="dxa"/>
            <w:vAlign w:val="center"/>
          </w:tcPr>
          <w:p w14:paraId="3DA7D0AB">
            <w:pPr>
              <w:spacing w:line="300" w:lineRule="exact"/>
              <w:ind w:left="-122" w:leftChars="-50" w:right="-122" w:rightChars="-50"/>
              <w:jc w:val="center"/>
              <w:rPr>
                <w:rFonts w:eastAsia="宋体"/>
                <w:sz w:val="21"/>
              </w:rPr>
            </w:pPr>
          </w:p>
        </w:tc>
        <w:tc>
          <w:tcPr>
            <w:tcW w:w="876" w:type="dxa"/>
            <w:vAlign w:val="center"/>
          </w:tcPr>
          <w:p w14:paraId="6AC621A5">
            <w:pPr>
              <w:spacing w:line="300" w:lineRule="exact"/>
              <w:ind w:left="-122" w:leftChars="-50" w:right="-122" w:rightChars="-50"/>
              <w:jc w:val="center"/>
              <w:rPr>
                <w:rFonts w:eastAsia="宋体"/>
                <w:sz w:val="21"/>
              </w:rPr>
            </w:pPr>
          </w:p>
        </w:tc>
        <w:tc>
          <w:tcPr>
            <w:tcW w:w="873" w:type="dxa"/>
            <w:vAlign w:val="center"/>
          </w:tcPr>
          <w:p w14:paraId="42A17CBF">
            <w:pPr>
              <w:spacing w:line="300" w:lineRule="exact"/>
              <w:ind w:left="-122" w:leftChars="-50" w:right="-122" w:rightChars="-50"/>
              <w:jc w:val="center"/>
              <w:rPr>
                <w:rFonts w:eastAsia="宋体"/>
                <w:sz w:val="21"/>
              </w:rPr>
            </w:pPr>
          </w:p>
        </w:tc>
        <w:tc>
          <w:tcPr>
            <w:tcW w:w="876" w:type="dxa"/>
            <w:vAlign w:val="center"/>
          </w:tcPr>
          <w:p w14:paraId="576A83EB">
            <w:pPr>
              <w:spacing w:line="300" w:lineRule="exact"/>
              <w:ind w:left="-122" w:leftChars="-50" w:right="-122" w:rightChars="-50"/>
              <w:jc w:val="center"/>
              <w:rPr>
                <w:rFonts w:eastAsia="宋体"/>
                <w:sz w:val="21"/>
              </w:rPr>
            </w:pPr>
          </w:p>
        </w:tc>
        <w:tc>
          <w:tcPr>
            <w:tcW w:w="873" w:type="dxa"/>
            <w:vAlign w:val="center"/>
          </w:tcPr>
          <w:p w14:paraId="18698328">
            <w:pPr>
              <w:spacing w:line="300" w:lineRule="exact"/>
              <w:ind w:left="-122" w:leftChars="-50" w:right="-122" w:rightChars="-50"/>
              <w:jc w:val="center"/>
              <w:rPr>
                <w:rFonts w:eastAsia="宋体"/>
                <w:sz w:val="21"/>
              </w:rPr>
            </w:pPr>
          </w:p>
        </w:tc>
        <w:tc>
          <w:tcPr>
            <w:tcW w:w="876" w:type="dxa"/>
            <w:vAlign w:val="center"/>
          </w:tcPr>
          <w:p w14:paraId="26A883C5">
            <w:pPr>
              <w:spacing w:line="300" w:lineRule="exact"/>
              <w:ind w:left="-122" w:leftChars="-50" w:right="-122" w:rightChars="-50"/>
              <w:jc w:val="center"/>
              <w:rPr>
                <w:rFonts w:eastAsia="宋体"/>
                <w:sz w:val="21"/>
              </w:rPr>
            </w:pPr>
          </w:p>
        </w:tc>
        <w:tc>
          <w:tcPr>
            <w:tcW w:w="916" w:type="dxa"/>
            <w:vAlign w:val="center"/>
          </w:tcPr>
          <w:p w14:paraId="01F664D5">
            <w:pPr>
              <w:spacing w:line="300" w:lineRule="exact"/>
              <w:ind w:left="-122" w:leftChars="-50" w:right="-122" w:rightChars="-50"/>
              <w:jc w:val="center"/>
              <w:rPr>
                <w:rFonts w:eastAsia="宋体"/>
                <w:sz w:val="21"/>
              </w:rPr>
            </w:pPr>
          </w:p>
        </w:tc>
        <w:tc>
          <w:tcPr>
            <w:tcW w:w="817" w:type="dxa"/>
            <w:vAlign w:val="center"/>
          </w:tcPr>
          <w:p w14:paraId="347DB30A">
            <w:pPr>
              <w:spacing w:line="300" w:lineRule="exact"/>
              <w:ind w:left="-122" w:leftChars="-50" w:right="-122" w:rightChars="-50"/>
              <w:jc w:val="center"/>
              <w:rPr>
                <w:rFonts w:eastAsia="宋体"/>
                <w:sz w:val="21"/>
              </w:rPr>
            </w:pPr>
          </w:p>
        </w:tc>
      </w:tr>
    </w:tbl>
    <w:p w14:paraId="7C3B0FB3">
      <w:pPr>
        <w:pStyle w:val="30"/>
        <w:ind w:firstLine="429"/>
        <w:rPr>
          <w:color w:val="auto"/>
        </w:rPr>
      </w:pPr>
      <w:r>
        <w:rPr>
          <w:rFonts w:hint="eastAsia"/>
          <w:color w:val="auto"/>
        </w:rPr>
        <w:t>注：混凝土及砂浆配合比中材料有基价的按基价计算。</w:t>
      </w:r>
    </w:p>
    <w:p w14:paraId="35552E75">
      <w:pPr>
        <w:jc w:val="center"/>
        <w:rPr>
          <w:rFonts w:eastAsia="黑体"/>
          <w:kern w:val="0"/>
        </w:rPr>
        <w:sectPr>
          <w:pgSz w:w="16838" w:h="11905" w:orient="landscape"/>
          <w:pgMar w:top="1797" w:right="1440" w:bottom="1797" w:left="1440" w:header="851" w:footer="992" w:gutter="0"/>
          <w:cols w:space="720" w:num="1"/>
          <w:docGrid w:type="linesAndChars" w:linePitch="488" w:charSpace="909"/>
        </w:sectPr>
      </w:pPr>
    </w:p>
    <w:p w14:paraId="4B1DC3F8">
      <w:pPr>
        <w:keepNext/>
        <w:keepLines/>
        <w:tabs>
          <w:tab w:val="left" w:pos="1287"/>
        </w:tabs>
        <w:spacing w:before="240" w:after="240"/>
        <w:outlineLvl w:val="1"/>
        <w:rPr>
          <w:rFonts w:eastAsia="黑体"/>
          <w:b/>
          <w:bCs/>
          <w:kern w:val="0"/>
        </w:rPr>
      </w:pPr>
      <w:r>
        <w:rPr>
          <w:rFonts w:eastAsia="宋体"/>
          <w:b/>
          <w:bCs/>
          <w:sz w:val="28"/>
          <w:szCs w:val="32"/>
        </w:rPr>
        <w:t>5.3.1</w:t>
      </w:r>
      <w:r>
        <w:rPr>
          <w:rFonts w:hint="eastAsia" w:eastAsia="宋体"/>
          <w:b/>
          <w:bCs/>
          <w:sz w:val="28"/>
          <w:szCs w:val="32"/>
        </w:rPr>
        <w:t xml:space="preserve">5  </w:t>
      </w:r>
      <w:r>
        <w:rPr>
          <w:rFonts w:hint="eastAsia" w:ascii="华文中宋" w:hAnsi="华文中宋" w:cs="华文中宋"/>
          <w:b/>
          <w:bCs/>
          <w:sz w:val="28"/>
          <w:szCs w:val="32"/>
        </w:rPr>
        <w:t>招标人供应材料预算价格汇总表</w:t>
      </w:r>
    </w:p>
    <w:p w14:paraId="014BF744">
      <w:pPr>
        <w:jc w:val="center"/>
        <w:rPr>
          <w:rFonts w:ascii="黑体" w:hAnsi="黑体" w:eastAsia="黑体" w:cs="黑体"/>
          <w:b/>
          <w:sz w:val="28"/>
          <w:szCs w:val="28"/>
        </w:rPr>
      </w:pPr>
      <w:r>
        <w:rPr>
          <w:rFonts w:hint="eastAsia" w:ascii="黑体" w:hAnsi="黑体" w:eastAsia="黑体" w:cs="黑体"/>
          <w:b/>
          <w:sz w:val="28"/>
          <w:szCs w:val="28"/>
        </w:rPr>
        <w:t>招标人供应材料预算价格汇总表</w:t>
      </w:r>
    </w:p>
    <w:p w14:paraId="47CEE658">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3AD428CA">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65"/>
        <w:gridCol w:w="1215"/>
        <w:gridCol w:w="855"/>
        <w:gridCol w:w="1125"/>
        <w:gridCol w:w="1185"/>
        <w:gridCol w:w="1079"/>
        <w:gridCol w:w="974"/>
      </w:tblGrid>
      <w:tr w14:paraId="10CC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30A8DE93">
            <w:pPr>
              <w:spacing w:line="300" w:lineRule="exact"/>
              <w:ind w:left="-122" w:leftChars="-50" w:right="-122" w:rightChars="-50"/>
              <w:jc w:val="center"/>
              <w:rPr>
                <w:rFonts w:eastAsia="宋体"/>
                <w:sz w:val="21"/>
              </w:rPr>
            </w:pPr>
            <w:r>
              <w:rPr>
                <w:rFonts w:eastAsia="宋体"/>
                <w:sz w:val="21"/>
              </w:rPr>
              <w:t>序号</w:t>
            </w:r>
          </w:p>
        </w:tc>
        <w:tc>
          <w:tcPr>
            <w:tcW w:w="1365" w:type="dxa"/>
            <w:vAlign w:val="center"/>
          </w:tcPr>
          <w:p w14:paraId="42E331ED">
            <w:pPr>
              <w:spacing w:line="300" w:lineRule="exact"/>
              <w:ind w:left="-122" w:leftChars="-50" w:right="-122" w:rightChars="-50"/>
              <w:jc w:val="center"/>
              <w:rPr>
                <w:rFonts w:eastAsia="宋体"/>
                <w:sz w:val="21"/>
              </w:rPr>
            </w:pPr>
            <w:r>
              <w:rPr>
                <w:rFonts w:eastAsia="宋体"/>
                <w:sz w:val="21"/>
              </w:rPr>
              <w:t>材料名称</w:t>
            </w:r>
          </w:p>
        </w:tc>
        <w:tc>
          <w:tcPr>
            <w:tcW w:w="1215" w:type="dxa"/>
            <w:vAlign w:val="center"/>
          </w:tcPr>
          <w:p w14:paraId="0B5CEE91">
            <w:pPr>
              <w:spacing w:line="300" w:lineRule="exact"/>
              <w:ind w:left="-122" w:leftChars="-50" w:right="-122" w:rightChars="-50"/>
              <w:jc w:val="center"/>
              <w:rPr>
                <w:rFonts w:eastAsia="宋体"/>
                <w:sz w:val="21"/>
              </w:rPr>
            </w:pPr>
            <w:r>
              <w:rPr>
                <w:rFonts w:eastAsia="宋体"/>
                <w:sz w:val="21"/>
              </w:rPr>
              <w:t>型号规格</w:t>
            </w:r>
          </w:p>
        </w:tc>
        <w:tc>
          <w:tcPr>
            <w:tcW w:w="855" w:type="dxa"/>
            <w:vAlign w:val="center"/>
          </w:tcPr>
          <w:p w14:paraId="3450B7D9">
            <w:pPr>
              <w:spacing w:line="300" w:lineRule="exact"/>
              <w:ind w:left="-122" w:leftChars="-50" w:right="-122" w:rightChars="-50"/>
              <w:jc w:val="center"/>
              <w:rPr>
                <w:rFonts w:eastAsia="宋体"/>
                <w:sz w:val="21"/>
              </w:rPr>
            </w:pPr>
            <w:r>
              <w:rPr>
                <w:rFonts w:eastAsia="宋体"/>
                <w:sz w:val="21"/>
              </w:rPr>
              <w:t>计量</w:t>
            </w:r>
          </w:p>
          <w:p w14:paraId="7394D41E">
            <w:pPr>
              <w:spacing w:line="300" w:lineRule="exact"/>
              <w:ind w:left="-122" w:leftChars="-50" w:right="-122" w:rightChars="-50"/>
              <w:jc w:val="center"/>
              <w:rPr>
                <w:rFonts w:eastAsia="宋体"/>
                <w:sz w:val="21"/>
              </w:rPr>
            </w:pPr>
            <w:r>
              <w:rPr>
                <w:rFonts w:eastAsia="宋体"/>
                <w:sz w:val="21"/>
              </w:rPr>
              <w:t>单位</w:t>
            </w:r>
          </w:p>
        </w:tc>
        <w:tc>
          <w:tcPr>
            <w:tcW w:w="1125" w:type="dxa"/>
            <w:vAlign w:val="center"/>
          </w:tcPr>
          <w:p w14:paraId="5031145F">
            <w:pPr>
              <w:spacing w:line="300" w:lineRule="exact"/>
              <w:ind w:left="-122" w:leftChars="-50" w:right="-122" w:rightChars="-50"/>
              <w:jc w:val="center"/>
              <w:rPr>
                <w:rFonts w:eastAsia="宋体"/>
                <w:sz w:val="21"/>
              </w:rPr>
            </w:pPr>
            <w:r>
              <w:rPr>
                <w:rFonts w:eastAsia="宋体"/>
                <w:sz w:val="21"/>
              </w:rPr>
              <w:t>供应价格</w:t>
            </w:r>
          </w:p>
          <w:p w14:paraId="7BB17D5C">
            <w:pPr>
              <w:spacing w:line="300" w:lineRule="exact"/>
              <w:ind w:left="-122" w:leftChars="-50" w:right="-122" w:rightChars="-50"/>
              <w:jc w:val="center"/>
              <w:rPr>
                <w:rFonts w:eastAsia="宋体"/>
                <w:sz w:val="21"/>
              </w:rPr>
            </w:pPr>
            <w:r>
              <w:rPr>
                <w:rFonts w:eastAsia="宋体"/>
                <w:sz w:val="21"/>
              </w:rPr>
              <w:t>（元）</w:t>
            </w:r>
          </w:p>
        </w:tc>
        <w:tc>
          <w:tcPr>
            <w:tcW w:w="1185" w:type="dxa"/>
            <w:vAlign w:val="center"/>
          </w:tcPr>
          <w:p w14:paraId="749BF1B5">
            <w:pPr>
              <w:spacing w:line="300" w:lineRule="exact"/>
              <w:ind w:left="-122" w:leftChars="-50" w:right="-122" w:rightChars="-50"/>
              <w:jc w:val="center"/>
              <w:rPr>
                <w:rFonts w:eastAsia="宋体"/>
                <w:sz w:val="21"/>
              </w:rPr>
            </w:pPr>
            <w:r>
              <w:rPr>
                <w:rFonts w:hint="eastAsia" w:eastAsia="宋体"/>
                <w:sz w:val="21"/>
              </w:rPr>
              <w:t>交货地点</w:t>
            </w:r>
          </w:p>
        </w:tc>
        <w:tc>
          <w:tcPr>
            <w:tcW w:w="1079" w:type="dxa"/>
            <w:vAlign w:val="center"/>
          </w:tcPr>
          <w:p w14:paraId="56F67059">
            <w:pPr>
              <w:spacing w:line="300" w:lineRule="exact"/>
              <w:ind w:left="-122" w:leftChars="-50" w:right="-122" w:rightChars="-50"/>
              <w:jc w:val="center"/>
              <w:rPr>
                <w:rFonts w:eastAsia="宋体"/>
                <w:sz w:val="21"/>
              </w:rPr>
            </w:pPr>
            <w:r>
              <w:rPr>
                <w:rFonts w:hint="eastAsia" w:eastAsia="宋体"/>
                <w:sz w:val="21"/>
              </w:rPr>
              <w:t>预算</w:t>
            </w:r>
            <w:r>
              <w:rPr>
                <w:rFonts w:eastAsia="宋体"/>
                <w:sz w:val="21"/>
              </w:rPr>
              <w:t>价格</w:t>
            </w:r>
          </w:p>
          <w:p w14:paraId="40FB3998">
            <w:pPr>
              <w:spacing w:line="300" w:lineRule="exact"/>
              <w:ind w:left="-122" w:leftChars="-50" w:right="-122" w:rightChars="-50"/>
              <w:jc w:val="center"/>
              <w:rPr>
                <w:rFonts w:eastAsia="宋体"/>
                <w:sz w:val="21"/>
              </w:rPr>
            </w:pPr>
            <w:r>
              <w:rPr>
                <w:rFonts w:eastAsia="宋体"/>
                <w:sz w:val="21"/>
              </w:rPr>
              <w:t>（元）</w:t>
            </w:r>
          </w:p>
        </w:tc>
        <w:tc>
          <w:tcPr>
            <w:tcW w:w="974" w:type="dxa"/>
            <w:vAlign w:val="center"/>
          </w:tcPr>
          <w:p w14:paraId="57BD4C5D">
            <w:pPr>
              <w:spacing w:line="300" w:lineRule="exact"/>
              <w:ind w:left="-122" w:leftChars="-50" w:right="-122" w:rightChars="-50"/>
              <w:jc w:val="center"/>
              <w:rPr>
                <w:rFonts w:eastAsia="宋体"/>
                <w:sz w:val="21"/>
              </w:rPr>
            </w:pPr>
            <w:r>
              <w:rPr>
                <w:rFonts w:hint="eastAsia" w:eastAsia="宋体"/>
                <w:sz w:val="21"/>
              </w:rPr>
              <w:t>备 注</w:t>
            </w:r>
          </w:p>
        </w:tc>
      </w:tr>
      <w:tr w14:paraId="782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DFC08C3">
            <w:pPr>
              <w:spacing w:line="300" w:lineRule="exact"/>
              <w:ind w:left="-122" w:leftChars="-50" w:right="-122" w:rightChars="-50"/>
              <w:jc w:val="center"/>
              <w:rPr>
                <w:rFonts w:eastAsia="宋体"/>
                <w:sz w:val="21"/>
              </w:rPr>
            </w:pPr>
          </w:p>
        </w:tc>
        <w:tc>
          <w:tcPr>
            <w:tcW w:w="1365" w:type="dxa"/>
            <w:vAlign w:val="center"/>
          </w:tcPr>
          <w:p w14:paraId="7E705F78">
            <w:pPr>
              <w:spacing w:line="300" w:lineRule="exact"/>
              <w:ind w:left="-122" w:leftChars="-50" w:right="-122" w:rightChars="-50"/>
              <w:jc w:val="center"/>
              <w:rPr>
                <w:rFonts w:eastAsia="宋体"/>
                <w:sz w:val="21"/>
              </w:rPr>
            </w:pPr>
          </w:p>
        </w:tc>
        <w:tc>
          <w:tcPr>
            <w:tcW w:w="1215" w:type="dxa"/>
            <w:vAlign w:val="center"/>
          </w:tcPr>
          <w:p w14:paraId="34B0F389">
            <w:pPr>
              <w:spacing w:line="300" w:lineRule="exact"/>
              <w:ind w:left="-122" w:leftChars="-50" w:right="-122" w:rightChars="-50"/>
              <w:jc w:val="center"/>
              <w:rPr>
                <w:rFonts w:eastAsia="宋体"/>
                <w:sz w:val="21"/>
              </w:rPr>
            </w:pPr>
          </w:p>
        </w:tc>
        <w:tc>
          <w:tcPr>
            <w:tcW w:w="855" w:type="dxa"/>
            <w:vAlign w:val="center"/>
          </w:tcPr>
          <w:p w14:paraId="13D456DA">
            <w:pPr>
              <w:spacing w:line="300" w:lineRule="exact"/>
              <w:ind w:left="-122" w:leftChars="-50" w:right="-122" w:rightChars="-50"/>
              <w:jc w:val="center"/>
              <w:rPr>
                <w:rFonts w:eastAsia="宋体"/>
                <w:sz w:val="21"/>
              </w:rPr>
            </w:pPr>
          </w:p>
        </w:tc>
        <w:tc>
          <w:tcPr>
            <w:tcW w:w="1125" w:type="dxa"/>
            <w:vAlign w:val="center"/>
          </w:tcPr>
          <w:p w14:paraId="12D955D0">
            <w:pPr>
              <w:spacing w:line="300" w:lineRule="exact"/>
              <w:ind w:left="-122" w:leftChars="-50" w:right="-122" w:rightChars="-50"/>
              <w:jc w:val="center"/>
              <w:rPr>
                <w:rFonts w:eastAsia="宋体"/>
                <w:sz w:val="21"/>
              </w:rPr>
            </w:pPr>
          </w:p>
        </w:tc>
        <w:tc>
          <w:tcPr>
            <w:tcW w:w="1185" w:type="dxa"/>
            <w:vAlign w:val="center"/>
          </w:tcPr>
          <w:p w14:paraId="4B606B14">
            <w:pPr>
              <w:spacing w:line="300" w:lineRule="exact"/>
              <w:ind w:left="-122" w:leftChars="-50" w:right="-122" w:rightChars="-50"/>
              <w:jc w:val="center"/>
              <w:rPr>
                <w:rFonts w:eastAsia="宋体"/>
                <w:sz w:val="21"/>
              </w:rPr>
            </w:pPr>
          </w:p>
        </w:tc>
        <w:tc>
          <w:tcPr>
            <w:tcW w:w="1079" w:type="dxa"/>
            <w:vAlign w:val="center"/>
          </w:tcPr>
          <w:p w14:paraId="21723C87">
            <w:pPr>
              <w:spacing w:line="300" w:lineRule="exact"/>
              <w:ind w:left="-122" w:leftChars="-50" w:right="-122" w:rightChars="-50"/>
              <w:jc w:val="center"/>
              <w:rPr>
                <w:rFonts w:eastAsia="宋体"/>
                <w:sz w:val="21"/>
              </w:rPr>
            </w:pPr>
          </w:p>
        </w:tc>
        <w:tc>
          <w:tcPr>
            <w:tcW w:w="974" w:type="dxa"/>
            <w:vAlign w:val="center"/>
          </w:tcPr>
          <w:p w14:paraId="6A0938A4">
            <w:pPr>
              <w:spacing w:line="300" w:lineRule="exact"/>
              <w:ind w:left="-122" w:leftChars="-50" w:right="-122" w:rightChars="-50"/>
              <w:jc w:val="center"/>
              <w:rPr>
                <w:rFonts w:eastAsia="宋体"/>
                <w:sz w:val="21"/>
              </w:rPr>
            </w:pPr>
          </w:p>
        </w:tc>
      </w:tr>
      <w:tr w14:paraId="5A74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06F7A8F">
            <w:pPr>
              <w:spacing w:line="300" w:lineRule="exact"/>
              <w:ind w:left="-122" w:leftChars="-50" w:right="-122" w:rightChars="-50"/>
              <w:jc w:val="center"/>
              <w:rPr>
                <w:rFonts w:eastAsia="宋体"/>
                <w:sz w:val="21"/>
              </w:rPr>
            </w:pPr>
          </w:p>
        </w:tc>
        <w:tc>
          <w:tcPr>
            <w:tcW w:w="1365" w:type="dxa"/>
            <w:vAlign w:val="center"/>
          </w:tcPr>
          <w:p w14:paraId="241EE888">
            <w:pPr>
              <w:spacing w:line="300" w:lineRule="exact"/>
              <w:ind w:left="-122" w:leftChars="-50" w:right="-122" w:rightChars="-50"/>
              <w:jc w:val="center"/>
              <w:rPr>
                <w:rFonts w:eastAsia="宋体"/>
                <w:sz w:val="21"/>
              </w:rPr>
            </w:pPr>
          </w:p>
        </w:tc>
        <w:tc>
          <w:tcPr>
            <w:tcW w:w="1215" w:type="dxa"/>
            <w:vAlign w:val="center"/>
          </w:tcPr>
          <w:p w14:paraId="11A62F5B">
            <w:pPr>
              <w:spacing w:line="300" w:lineRule="exact"/>
              <w:ind w:left="-122" w:leftChars="-50" w:right="-122" w:rightChars="-50"/>
              <w:jc w:val="center"/>
              <w:rPr>
                <w:rFonts w:eastAsia="宋体"/>
                <w:sz w:val="21"/>
              </w:rPr>
            </w:pPr>
          </w:p>
        </w:tc>
        <w:tc>
          <w:tcPr>
            <w:tcW w:w="855" w:type="dxa"/>
            <w:vAlign w:val="center"/>
          </w:tcPr>
          <w:p w14:paraId="79114036">
            <w:pPr>
              <w:spacing w:line="300" w:lineRule="exact"/>
              <w:ind w:left="-122" w:leftChars="-50" w:right="-122" w:rightChars="-50"/>
              <w:jc w:val="center"/>
              <w:rPr>
                <w:rFonts w:eastAsia="宋体"/>
                <w:sz w:val="21"/>
              </w:rPr>
            </w:pPr>
          </w:p>
        </w:tc>
        <w:tc>
          <w:tcPr>
            <w:tcW w:w="1125" w:type="dxa"/>
            <w:vAlign w:val="center"/>
          </w:tcPr>
          <w:p w14:paraId="663EE4B5">
            <w:pPr>
              <w:spacing w:line="300" w:lineRule="exact"/>
              <w:ind w:left="-122" w:leftChars="-50" w:right="-122" w:rightChars="-50"/>
              <w:jc w:val="center"/>
              <w:rPr>
                <w:rFonts w:eastAsia="宋体"/>
                <w:sz w:val="21"/>
              </w:rPr>
            </w:pPr>
          </w:p>
        </w:tc>
        <w:tc>
          <w:tcPr>
            <w:tcW w:w="1185" w:type="dxa"/>
            <w:vAlign w:val="center"/>
          </w:tcPr>
          <w:p w14:paraId="5279F539">
            <w:pPr>
              <w:spacing w:line="300" w:lineRule="exact"/>
              <w:ind w:left="-122" w:leftChars="-50" w:right="-122" w:rightChars="-50"/>
              <w:jc w:val="center"/>
              <w:rPr>
                <w:rFonts w:eastAsia="宋体"/>
                <w:sz w:val="21"/>
              </w:rPr>
            </w:pPr>
          </w:p>
        </w:tc>
        <w:tc>
          <w:tcPr>
            <w:tcW w:w="1079" w:type="dxa"/>
            <w:vAlign w:val="center"/>
          </w:tcPr>
          <w:p w14:paraId="325C3A6F">
            <w:pPr>
              <w:spacing w:line="300" w:lineRule="exact"/>
              <w:ind w:left="-122" w:leftChars="-50" w:right="-122" w:rightChars="-50"/>
              <w:jc w:val="center"/>
              <w:rPr>
                <w:rFonts w:eastAsia="宋体"/>
                <w:sz w:val="21"/>
              </w:rPr>
            </w:pPr>
          </w:p>
        </w:tc>
        <w:tc>
          <w:tcPr>
            <w:tcW w:w="974" w:type="dxa"/>
            <w:vAlign w:val="center"/>
          </w:tcPr>
          <w:p w14:paraId="5092ACA6">
            <w:pPr>
              <w:spacing w:line="300" w:lineRule="exact"/>
              <w:ind w:left="-122" w:leftChars="-50" w:right="-122" w:rightChars="-50"/>
              <w:jc w:val="center"/>
              <w:rPr>
                <w:rFonts w:eastAsia="宋体"/>
                <w:sz w:val="21"/>
              </w:rPr>
            </w:pPr>
          </w:p>
        </w:tc>
      </w:tr>
      <w:tr w14:paraId="35D9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25746847">
            <w:pPr>
              <w:spacing w:line="300" w:lineRule="exact"/>
              <w:ind w:left="-122" w:leftChars="-50" w:right="-122" w:rightChars="-50"/>
              <w:jc w:val="center"/>
              <w:rPr>
                <w:rFonts w:eastAsia="宋体"/>
                <w:sz w:val="21"/>
              </w:rPr>
            </w:pPr>
          </w:p>
        </w:tc>
        <w:tc>
          <w:tcPr>
            <w:tcW w:w="1365" w:type="dxa"/>
            <w:vAlign w:val="center"/>
          </w:tcPr>
          <w:p w14:paraId="0C082492">
            <w:pPr>
              <w:spacing w:line="300" w:lineRule="exact"/>
              <w:ind w:left="-122" w:leftChars="-50" w:right="-122" w:rightChars="-50"/>
              <w:jc w:val="center"/>
              <w:rPr>
                <w:rFonts w:eastAsia="宋体"/>
                <w:sz w:val="21"/>
              </w:rPr>
            </w:pPr>
          </w:p>
        </w:tc>
        <w:tc>
          <w:tcPr>
            <w:tcW w:w="1215" w:type="dxa"/>
            <w:vAlign w:val="center"/>
          </w:tcPr>
          <w:p w14:paraId="5F574E8E">
            <w:pPr>
              <w:spacing w:line="300" w:lineRule="exact"/>
              <w:ind w:left="-122" w:leftChars="-50" w:right="-122" w:rightChars="-50"/>
              <w:jc w:val="center"/>
              <w:rPr>
                <w:rFonts w:eastAsia="宋体"/>
                <w:sz w:val="21"/>
              </w:rPr>
            </w:pPr>
          </w:p>
        </w:tc>
        <w:tc>
          <w:tcPr>
            <w:tcW w:w="855" w:type="dxa"/>
            <w:vAlign w:val="center"/>
          </w:tcPr>
          <w:p w14:paraId="72A6B852">
            <w:pPr>
              <w:spacing w:line="300" w:lineRule="exact"/>
              <w:ind w:left="-122" w:leftChars="-50" w:right="-122" w:rightChars="-50"/>
              <w:jc w:val="center"/>
              <w:rPr>
                <w:rFonts w:eastAsia="宋体"/>
                <w:sz w:val="21"/>
              </w:rPr>
            </w:pPr>
          </w:p>
        </w:tc>
        <w:tc>
          <w:tcPr>
            <w:tcW w:w="1125" w:type="dxa"/>
            <w:vAlign w:val="center"/>
          </w:tcPr>
          <w:p w14:paraId="471AB422">
            <w:pPr>
              <w:spacing w:line="300" w:lineRule="exact"/>
              <w:ind w:left="-122" w:leftChars="-50" w:right="-122" w:rightChars="-50"/>
              <w:jc w:val="center"/>
              <w:rPr>
                <w:rFonts w:eastAsia="宋体"/>
                <w:sz w:val="21"/>
              </w:rPr>
            </w:pPr>
          </w:p>
        </w:tc>
        <w:tc>
          <w:tcPr>
            <w:tcW w:w="1185" w:type="dxa"/>
            <w:vAlign w:val="center"/>
          </w:tcPr>
          <w:p w14:paraId="0DEEF0B3">
            <w:pPr>
              <w:spacing w:line="300" w:lineRule="exact"/>
              <w:ind w:left="-122" w:leftChars="-50" w:right="-122" w:rightChars="-50"/>
              <w:jc w:val="center"/>
              <w:rPr>
                <w:rFonts w:eastAsia="宋体"/>
                <w:sz w:val="21"/>
              </w:rPr>
            </w:pPr>
          </w:p>
        </w:tc>
        <w:tc>
          <w:tcPr>
            <w:tcW w:w="1079" w:type="dxa"/>
            <w:vAlign w:val="center"/>
          </w:tcPr>
          <w:p w14:paraId="70386CDA">
            <w:pPr>
              <w:spacing w:line="300" w:lineRule="exact"/>
              <w:ind w:left="-122" w:leftChars="-50" w:right="-122" w:rightChars="-50"/>
              <w:jc w:val="center"/>
              <w:rPr>
                <w:rFonts w:eastAsia="宋体"/>
                <w:sz w:val="21"/>
              </w:rPr>
            </w:pPr>
          </w:p>
        </w:tc>
        <w:tc>
          <w:tcPr>
            <w:tcW w:w="974" w:type="dxa"/>
            <w:vAlign w:val="center"/>
          </w:tcPr>
          <w:p w14:paraId="1B888004">
            <w:pPr>
              <w:spacing w:line="300" w:lineRule="exact"/>
              <w:ind w:left="-122" w:leftChars="-50" w:right="-122" w:rightChars="-50"/>
              <w:jc w:val="center"/>
              <w:rPr>
                <w:rFonts w:eastAsia="宋体"/>
                <w:sz w:val="21"/>
              </w:rPr>
            </w:pPr>
          </w:p>
        </w:tc>
      </w:tr>
      <w:tr w14:paraId="4DF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1C4DFADC">
            <w:pPr>
              <w:spacing w:line="300" w:lineRule="exact"/>
              <w:ind w:left="-122" w:leftChars="-50" w:right="-122" w:rightChars="-50"/>
              <w:jc w:val="center"/>
              <w:rPr>
                <w:rFonts w:eastAsia="宋体"/>
                <w:sz w:val="21"/>
              </w:rPr>
            </w:pPr>
          </w:p>
        </w:tc>
        <w:tc>
          <w:tcPr>
            <w:tcW w:w="1365" w:type="dxa"/>
            <w:vAlign w:val="center"/>
          </w:tcPr>
          <w:p w14:paraId="1EAA6C73">
            <w:pPr>
              <w:spacing w:line="300" w:lineRule="exact"/>
              <w:ind w:left="-122" w:leftChars="-50" w:right="-122" w:rightChars="-50"/>
              <w:jc w:val="center"/>
              <w:rPr>
                <w:rFonts w:eastAsia="宋体"/>
                <w:sz w:val="21"/>
              </w:rPr>
            </w:pPr>
          </w:p>
        </w:tc>
        <w:tc>
          <w:tcPr>
            <w:tcW w:w="1215" w:type="dxa"/>
            <w:vAlign w:val="center"/>
          </w:tcPr>
          <w:p w14:paraId="363CC4D0">
            <w:pPr>
              <w:spacing w:line="300" w:lineRule="exact"/>
              <w:ind w:left="-122" w:leftChars="-50" w:right="-122" w:rightChars="-50"/>
              <w:jc w:val="center"/>
              <w:rPr>
                <w:rFonts w:eastAsia="宋体"/>
                <w:sz w:val="21"/>
              </w:rPr>
            </w:pPr>
          </w:p>
        </w:tc>
        <w:tc>
          <w:tcPr>
            <w:tcW w:w="855" w:type="dxa"/>
            <w:vAlign w:val="center"/>
          </w:tcPr>
          <w:p w14:paraId="53EEF51F">
            <w:pPr>
              <w:spacing w:line="300" w:lineRule="exact"/>
              <w:ind w:left="-122" w:leftChars="-50" w:right="-122" w:rightChars="-50"/>
              <w:jc w:val="center"/>
              <w:rPr>
                <w:rFonts w:eastAsia="宋体"/>
                <w:sz w:val="21"/>
              </w:rPr>
            </w:pPr>
          </w:p>
        </w:tc>
        <w:tc>
          <w:tcPr>
            <w:tcW w:w="1125" w:type="dxa"/>
            <w:vAlign w:val="center"/>
          </w:tcPr>
          <w:p w14:paraId="226340D4">
            <w:pPr>
              <w:spacing w:line="300" w:lineRule="exact"/>
              <w:ind w:left="-122" w:leftChars="-50" w:right="-122" w:rightChars="-50"/>
              <w:jc w:val="center"/>
              <w:rPr>
                <w:rFonts w:eastAsia="宋体"/>
                <w:sz w:val="21"/>
              </w:rPr>
            </w:pPr>
          </w:p>
        </w:tc>
        <w:tc>
          <w:tcPr>
            <w:tcW w:w="1185" w:type="dxa"/>
            <w:vAlign w:val="center"/>
          </w:tcPr>
          <w:p w14:paraId="45449761">
            <w:pPr>
              <w:spacing w:line="300" w:lineRule="exact"/>
              <w:ind w:left="-122" w:leftChars="-50" w:right="-122" w:rightChars="-50"/>
              <w:jc w:val="center"/>
              <w:rPr>
                <w:rFonts w:eastAsia="宋体"/>
                <w:sz w:val="21"/>
              </w:rPr>
            </w:pPr>
          </w:p>
        </w:tc>
        <w:tc>
          <w:tcPr>
            <w:tcW w:w="1079" w:type="dxa"/>
            <w:vAlign w:val="center"/>
          </w:tcPr>
          <w:p w14:paraId="5A58CE6A">
            <w:pPr>
              <w:spacing w:line="300" w:lineRule="exact"/>
              <w:ind w:left="-122" w:leftChars="-50" w:right="-122" w:rightChars="-50"/>
              <w:jc w:val="center"/>
              <w:rPr>
                <w:rFonts w:eastAsia="宋体"/>
                <w:sz w:val="21"/>
              </w:rPr>
            </w:pPr>
          </w:p>
        </w:tc>
        <w:tc>
          <w:tcPr>
            <w:tcW w:w="974" w:type="dxa"/>
            <w:vAlign w:val="center"/>
          </w:tcPr>
          <w:p w14:paraId="7E9D02BD">
            <w:pPr>
              <w:spacing w:line="300" w:lineRule="exact"/>
              <w:ind w:left="-122" w:leftChars="-50" w:right="-122" w:rightChars="-50"/>
              <w:jc w:val="center"/>
              <w:rPr>
                <w:rFonts w:eastAsia="宋体"/>
                <w:sz w:val="21"/>
              </w:rPr>
            </w:pPr>
          </w:p>
        </w:tc>
      </w:tr>
      <w:tr w14:paraId="659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09A1E525">
            <w:pPr>
              <w:spacing w:line="300" w:lineRule="exact"/>
              <w:ind w:left="-122" w:leftChars="-50" w:right="-122" w:rightChars="-50"/>
              <w:jc w:val="center"/>
              <w:rPr>
                <w:rFonts w:eastAsia="宋体"/>
                <w:sz w:val="21"/>
              </w:rPr>
            </w:pPr>
          </w:p>
        </w:tc>
        <w:tc>
          <w:tcPr>
            <w:tcW w:w="1365" w:type="dxa"/>
            <w:vAlign w:val="center"/>
          </w:tcPr>
          <w:p w14:paraId="70670154">
            <w:pPr>
              <w:spacing w:line="300" w:lineRule="exact"/>
              <w:ind w:left="-122" w:leftChars="-50" w:right="-122" w:rightChars="-50"/>
              <w:jc w:val="center"/>
              <w:rPr>
                <w:rFonts w:eastAsia="宋体"/>
                <w:sz w:val="21"/>
              </w:rPr>
            </w:pPr>
          </w:p>
        </w:tc>
        <w:tc>
          <w:tcPr>
            <w:tcW w:w="1215" w:type="dxa"/>
            <w:vAlign w:val="center"/>
          </w:tcPr>
          <w:p w14:paraId="595998D4">
            <w:pPr>
              <w:spacing w:line="300" w:lineRule="exact"/>
              <w:ind w:left="-122" w:leftChars="-50" w:right="-122" w:rightChars="-50"/>
              <w:jc w:val="center"/>
              <w:rPr>
                <w:rFonts w:eastAsia="宋体"/>
                <w:sz w:val="21"/>
              </w:rPr>
            </w:pPr>
          </w:p>
        </w:tc>
        <w:tc>
          <w:tcPr>
            <w:tcW w:w="855" w:type="dxa"/>
            <w:vAlign w:val="center"/>
          </w:tcPr>
          <w:p w14:paraId="572FB1CA">
            <w:pPr>
              <w:spacing w:line="300" w:lineRule="exact"/>
              <w:ind w:left="-122" w:leftChars="-50" w:right="-122" w:rightChars="-50"/>
              <w:jc w:val="center"/>
              <w:rPr>
                <w:rFonts w:eastAsia="宋体"/>
                <w:sz w:val="21"/>
              </w:rPr>
            </w:pPr>
          </w:p>
        </w:tc>
        <w:tc>
          <w:tcPr>
            <w:tcW w:w="1125" w:type="dxa"/>
            <w:vAlign w:val="center"/>
          </w:tcPr>
          <w:p w14:paraId="36458C6E">
            <w:pPr>
              <w:spacing w:line="300" w:lineRule="exact"/>
              <w:ind w:left="-122" w:leftChars="-50" w:right="-122" w:rightChars="-50"/>
              <w:jc w:val="center"/>
              <w:rPr>
                <w:rFonts w:eastAsia="宋体"/>
                <w:sz w:val="21"/>
              </w:rPr>
            </w:pPr>
          </w:p>
        </w:tc>
        <w:tc>
          <w:tcPr>
            <w:tcW w:w="1185" w:type="dxa"/>
            <w:vAlign w:val="center"/>
          </w:tcPr>
          <w:p w14:paraId="672E97D6">
            <w:pPr>
              <w:spacing w:line="300" w:lineRule="exact"/>
              <w:ind w:left="-122" w:leftChars="-50" w:right="-122" w:rightChars="-50"/>
              <w:jc w:val="center"/>
              <w:rPr>
                <w:rFonts w:eastAsia="宋体"/>
                <w:sz w:val="21"/>
              </w:rPr>
            </w:pPr>
          </w:p>
        </w:tc>
        <w:tc>
          <w:tcPr>
            <w:tcW w:w="1079" w:type="dxa"/>
            <w:vAlign w:val="center"/>
          </w:tcPr>
          <w:p w14:paraId="1999AC02">
            <w:pPr>
              <w:spacing w:line="300" w:lineRule="exact"/>
              <w:ind w:left="-122" w:leftChars="-50" w:right="-122" w:rightChars="-50"/>
              <w:jc w:val="center"/>
              <w:rPr>
                <w:rFonts w:eastAsia="宋体"/>
                <w:sz w:val="21"/>
              </w:rPr>
            </w:pPr>
          </w:p>
        </w:tc>
        <w:tc>
          <w:tcPr>
            <w:tcW w:w="974" w:type="dxa"/>
            <w:vAlign w:val="center"/>
          </w:tcPr>
          <w:p w14:paraId="099BDC2E">
            <w:pPr>
              <w:spacing w:line="300" w:lineRule="exact"/>
              <w:ind w:left="-122" w:leftChars="-50" w:right="-122" w:rightChars="-50"/>
              <w:jc w:val="center"/>
              <w:rPr>
                <w:rFonts w:eastAsia="宋体"/>
                <w:sz w:val="21"/>
              </w:rPr>
            </w:pPr>
          </w:p>
        </w:tc>
      </w:tr>
      <w:tr w14:paraId="05D3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0330CC17">
            <w:pPr>
              <w:spacing w:line="300" w:lineRule="exact"/>
              <w:ind w:left="-122" w:leftChars="-50" w:right="-122" w:rightChars="-50"/>
              <w:jc w:val="center"/>
              <w:rPr>
                <w:rFonts w:eastAsia="宋体"/>
                <w:sz w:val="21"/>
              </w:rPr>
            </w:pPr>
          </w:p>
        </w:tc>
        <w:tc>
          <w:tcPr>
            <w:tcW w:w="1365" w:type="dxa"/>
            <w:vAlign w:val="center"/>
          </w:tcPr>
          <w:p w14:paraId="6CF1F697">
            <w:pPr>
              <w:spacing w:line="300" w:lineRule="exact"/>
              <w:ind w:left="-122" w:leftChars="-50" w:right="-122" w:rightChars="-50"/>
              <w:jc w:val="center"/>
              <w:rPr>
                <w:rFonts w:eastAsia="宋体"/>
                <w:sz w:val="21"/>
              </w:rPr>
            </w:pPr>
          </w:p>
        </w:tc>
        <w:tc>
          <w:tcPr>
            <w:tcW w:w="1215" w:type="dxa"/>
            <w:vAlign w:val="center"/>
          </w:tcPr>
          <w:p w14:paraId="24641DE9">
            <w:pPr>
              <w:spacing w:line="300" w:lineRule="exact"/>
              <w:ind w:left="-122" w:leftChars="-50" w:right="-122" w:rightChars="-50"/>
              <w:jc w:val="center"/>
              <w:rPr>
                <w:rFonts w:eastAsia="宋体"/>
                <w:sz w:val="21"/>
              </w:rPr>
            </w:pPr>
          </w:p>
        </w:tc>
        <w:tc>
          <w:tcPr>
            <w:tcW w:w="855" w:type="dxa"/>
            <w:vAlign w:val="center"/>
          </w:tcPr>
          <w:p w14:paraId="1EC2EBE9">
            <w:pPr>
              <w:spacing w:line="300" w:lineRule="exact"/>
              <w:ind w:left="-122" w:leftChars="-50" w:right="-122" w:rightChars="-50"/>
              <w:jc w:val="center"/>
              <w:rPr>
                <w:rFonts w:eastAsia="宋体"/>
                <w:sz w:val="21"/>
              </w:rPr>
            </w:pPr>
          </w:p>
        </w:tc>
        <w:tc>
          <w:tcPr>
            <w:tcW w:w="1125" w:type="dxa"/>
            <w:vAlign w:val="center"/>
          </w:tcPr>
          <w:p w14:paraId="1F809755">
            <w:pPr>
              <w:spacing w:line="300" w:lineRule="exact"/>
              <w:ind w:left="-122" w:leftChars="-50" w:right="-122" w:rightChars="-50"/>
              <w:jc w:val="center"/>
              <w:rPr>
                <w:rFonts w:eastAsia="宋体"/>
                <w:sz w:val="21"/>
              </w:rPr>
            </w:pPr>
          </w:p>
        </w:tc>
        <w:tc>
          <w:tcPr>
            <w:tcW w:w="1185" w:type="dxa"/>
            <w:vAlign w:val="center"/>
          </w:tcPr>
          <w:p w14:paraId="77388ADC">
            <w:pPr>
              <w:spacing w:line="300" w:lineRule="exact"/>
              <w:ind w:left="-122" w:leftChars="-50" w:right="-122" w:rightChars="-50"/>
              <w:jc w:val="center"/>
              <w:rPr>
                <w:rFonts w:eastAsia="宋体"/>
                <w:sz w:val="21"/>
              </w:rPr>
            </w:pPr>
          </w:p>
        </w:tc>
        <w:tc>
          <w:tcPr>
            <w:tcW w:w="1079" w:type="dxa"/>
            <w:vAlign w:val="center"/>
          </w:tcPr>
          <w:p w14:paraId="216ED25C">
            <w:pPr>
              <w:spacing w:line="300" w:lineRule="exact"/>
              <w:ind w:left="-122" w:leftChars="-50" w:right="-122" w:rightChars="-50"/>
              <w:jc w:val="center"/>
              <w:rPr>
                <w:rFonts w:eastAsia="宋体"/>
                <w:sz w:val="21"/>
              </w:rPr>
            </w:pPr>
          </w:p>
        </w:tc>
        <w:tc>
          <w:tcPr>
            <w:tcW w:w="974" w:type="dxa"/>
            <w:vAlign w:val="center"/>
          </w:tcPr>
          <w:p w14:paraId="52A7DD98">
            <w:pPr>
              <w:spacing w:line="300" w:lineRule="exact"/>
              <w:ind w:left="-122" w:leftChars="-50" w:right="-122" w:rightChars="-50"/>
              <w:jc w:val="center"/>
              <w:rPr>
                <w:rFonts w:eastAsia="宋体"/>
                <w:sz w:val="21"/>
              </w:rPr>
            </w:pPr>
          </w:p>
        </w:tc>
      </w:tr>
      <w:tr w14:paraId="135D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2CDF61AE">
            <w:pPr>
              <w:spacing w:line="300" w:lineRule="exact"/>
              <w:ind w:left="-122" w:leftChars="-50" w:right="-122" w:rightChars="-50"/>
              <w:jc w:val="center"/>
              <w:rPr>
                <w:rFonts w:eastAsia="宋体"/>
                <w:sz w:val="21"/>
              </w:rPr>
            </w:pPr>
          </w:p>
        </w:tc>
        <w:tc>
          <w:tcPr>
            <w:tcW w:w="1365" w:type="dxa"/>
            <w:vAlign w:val="center"/>
          </w:tcPr>
          <w:p w14:paraId="4DCE0D58">
            <w:pPr>
              <w:spacing w:line="300" w:lineRule="exact"/>
              <w:ind w:left="-122" w:leftChars="-50" w:right="-122" w:rightChars="-50"/>
              <w:jc w:val="center"/>
              <w:rPr>
                <w:rFonts w:eastAsia="宋体"/>
                <w:sz w:val="21"/>
              </w:rPr>
            </w:pPr>
          </w:p>
        </w:tc>
        <w:tc>
          <w:tcPr>
            <w:tcW w:w="1215" w:type="dxa"/>
            <w:vAlign w:val="center"/>
          </w:tcPr>
          <w:p w14:paraId="3E7BB8B0">
            <w:pPr>
              <w:spacing w:line="300" w:lineRule="exact"/>
              <w:ind w:left="-122" w:leftChars="-50" w:right="-122" w:rightChars="-50"/>
              <w:jc w:val="center"/>
              <w:rPr>
                <w:rFonts w:eastAsia="宋体"/>
                <w:sz w:val="21"/>
              </w:rPr>
            </w:pPr>
          </w:p>
        </w:tc>
        <w:tc>
          <w:tcPr>
            <w:tcW w:w="855" w:type="dxa"/>
            <w:vAlign w:val="center"/>
          </w:tcPr>
          <w:p w14:paraId="1883A4FD">
            <w:pPr>
              <w:spacing w:line="300" w:lineRule="exact"/>
              <w:ind w:left="-122" w:leftChars="-50" w:right="-122" w:rightChars="-50"/>
              <w:jc w:val="center"/>
              <w:rPr>
                <w:rFonts w:eastAsia="宋体"/>
                <w:sz w:val="21"/>
              </w:rPr>
            </w:pPr>
          </w:p>
        </w:tc>
        <w:tc>
          <w:tcPr>
            <w:tcW w:w="1125" w:type="dxa"/>
            <w:vAlign w:val="center"/>
          </w:tcPr>
          <w:p w14:paraId="594BDC8F">
            <w:pPr>
              <w:spacing w:line="300" w:lineRule="exact"/>
              <w:ind w:left="-122" w:leftChars="-50" w:right="-122" w:rightChars="-50"/>
              <w:jc w:val="center"/>
              <w:rPr>
                <w:rFonts w:eastAsia="宋体"/>
                <w:sz w:val="21"/>
              </w:rPr>
            </w:pPr>
          </w:p>
        </w:tc>
        <w:tc>
          <w:tcPr>
            <w:tcW w:w="1185" w:type="dxa"/>
            <w:vAlign w:val="center"/>
          </w:tcPr>
          <w:p w14:paraId="4CEB1D84">
            <w:pPr>
              <w:spacing w:line="300" w:lineRule="exact"/>
              <w:ind w:left="-122" w:leftChars="-50" w:right="-122" w:rightChars="-50"/>
              <w:jc w:val="center"/>
              <w:rPr>
                <w:rFonts w:eastAsia="宋体"/>
                <w:sz w:val="21"/>
              </w:rPr>
            </w:pPr>
          </w:p>
        </w:tc>
        <w:tc>
          <w:tcPr>
            <w:tcW w:w="1079" w:type="dxa"/>
            <w:vAlign w:val="center"/>
          </w:tcPr>
          <w:p w14:paraId="499C22F8">
            <w:pPr>
              <w:spacing w:line="300" w:lineRule="exact"/>
              <w:ind w:left="-122" w:leftChars="-50" w:right="-122" w:rightChars="-50"/>
              <w:jc w:val="center"/>
              <w:rPr>
                <w:rFonts w:eastAsia="宋体"/>
                <w:sz w:val="21"/>
              </w:rPr>
            </w:pPr>
          </w:p>
        </w:tc>
        <w:tc>
          <w:tcPr>
            <w:tcW w:w="974" w:type="dxa"/>
            <w:vAlign w:val="center"/>
          </w:tcPr>
          <w:p w14:paraId="575BCFE7">
            <w:pPr>
              <w:spacing w:line="300" w:lineRule="exact"/>
              <w:ind w:left="-122" w:leftChars="-50" w:right="-122" w:rightChars="-50"/>
              <w:jc w:val="center"/>
              <w:rPr>
                <w:rFonts w:eastAsia="宋体"/>
                <w:sz w:val="21"/>
              </w:rPr>
            </w:pPr>
          </w:p>
        </w:tc>
      </w:tr>
      <w:tr w14:paraId="6CEC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703AA391">
            <w:pPr>
              <w:spacing w:line="300" w:lineRule="exact"/>
              <w:ind w:left="-122" w:leftChars="-50" w:right="-122" w:rightChars="-50"/>
              <w:jc w:val="center"/>
              <w:rPr>
                <w:rFonts w:eastAsia="宋体"/>
                <w:sz w:val="21"/>
              </w:rPr>
            </w:pPr>
          </w:p>
        </w:tc>
        <w:tc>
          <w:tcPr>
            <w:tcW w:w="1365" w:type="dxa"/>
            <w:vAlign w:val="center"/>
          </w:tcPr>
          <w:p w14:paraId="7369F4A8">
            <w:pPr>
              <w:spacing w:line="300" w:lineRule="exact"/>
              <w:ind w:left="-122" w:leftChars="-50" w:right="-122" w:rightChars="-50"/>
              <w:jc w:val="center"/>
              <w:rPr>
                <w:rFonts w:eastAsia="宋体"/>
                <w:sz w:val="21"/>
              </w:rPr>
            </w:pPr>
          </w:p>
        </w:tc>
        <w:tc>
          <w:tcPr>
            <w:tcW w:w="1215" w:type="dxa"/>
            <w:vAlign w:val="center"/>
          </w:tcPr>
          <w:p w14:paraId="182498CC">
            <w:pPr>
              <w:spacing w:line="300" w:lineRule="exact"/>
              <w:ind w:left="-122" w:leftChars="-50" w:right="-122" w:rightChars="-50"/>
              <w:jc w:val="center"/>
              <w:rPr>
                <w:rFonts w:eastAsia="宋体"/>
                <w:sz w:val="21"/>
              </w:rPr>
            </w:pPr>
          </w:p>
        </w:tc>
        <w:tc>
          <w:tcPr>
            <w:tcW w:w="855" w:type="dxa"/>
            <w:vAlign w:val="center"/>
          </w:tcPr>
          <w:p w14:paraId="0327B54F">
            <w:pPr>
              <w:spacing w:line="300" w:lineRule="exact"/>
              <w:ind w:left="-122" w:leftChars="-50" w:right="-122" w:rightChars="-50"/>
              <w:jc w:val="center"/>
              <w:rPr>
                <w:rFonts w:eastAsia="宋体"/>
                <w:sz w:val="21"/>
              </w:rPr>
            </w:pPr>
          </w:p>
        </w:tc>
        <w:tc>
          <w:tcPr>
            <w:tcW w:w="1125" w:type="dxa"/>
            <w:vAlign w:val="center"/>
          </w:tcPr>
          <w:p w14:paraId="649D0D28">
            <w:pPr>
              <w:spacing w:line="300" w:lineRule="exact"/>
              <w:ind w:left="-122" w:leftChars="-50" w:right="-122" w:rightChars="-50"/>
              <w:jc w:val="center"/>
              <w:rPr>
                <w:rFonts w:eastAsia="宋体"/>
                <w:sz w:val="21"/>
              </w:rPr>
            </w:pPr>
          </w:p>
        </w:tc>
        <w:tc>
          <w:tcPr>
            <w:tcW w:w="1185" w:type="dxa"/>
            <w:vAlign w:val="center"/>
          </w:tcPr>
          <w:p w14:paraId="4537B026">
            <w:pPr>
              <w:spacing w:line="300" w:lineRule="exact"/>
              <w:ind w:left="-122" w:leftChars="-50" w:right="-122" w:rightChars="-50"/>
              <w:jc w:val="center"/>
              <w:rPr>
                <w:rFonts w:eastAsia="宋体"/>
                <w:sz w:val="21"/>
              </w:rPr>
            </w:pPr>
          </w:p>
        </w:tc>
        <w:tc>
          <w:tcPr>
            <w:tcW w:w="1079" w:type="dxa"/>
            <w:vAlign w:val="center"/>
          </w:tcPr>
          <w:p w14:paraId="061B768E">
            <w:pPr>
              <w:spacing w:line="300" w:lineRule="exact"/>
              <w:ind w:left="-122" w:leftChars="-50" w:right="-122" w:rightChars="-50"/>
              <w:jc w:val="center"/>
              <w:rPr>
                <w:rFonts w:eastAsia="宋体"/>
                <w:sz w:val="21"/>
              </w:rPr>
            </w:pPr>
          </w:p>
        </w:tc>
        <w:tc>
          <w:tcPr>
            <w:tcW w:w="974" w:type="dxa"/>
            <w:vAlign w:val="center"/>
          </w:tcPr>
          <w:p w14:paraId="3CACD617">
            <w:pPr>
              <w:spacing w:line="300" w:lineRule="exact"/>
              <w:ind w:left="-122" w:leftChars="-50" w:right="-122" w:rightChars="-50"/>
              <w:jc w:val="center"/>
              <w:rPr>
                <w:rFonts w:eastAsia="宋体"/>
                <w:sz w:val="21"/>
              </w:rPr>
            </w:pPr>
          </w:p>
        </w:tc>
      </w:tr>
      <w:tr w14:paraId="2E06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C162F2F">
            <w:pPr>
              <w:spacing w:line="300" w:lineRule="exact"/>
              <w:ind w:left="-122" w:leftChars="-50" w:right="-122" w:rightChars="-50"/>
              <w:jc w:val="center"/>
              <w:rPr>
                <w:rFonts w:eastAsia="宋体"/>
                <w:sz w:val="21"/>
              </w:rPr>
            </w:pPr>
          </w:p>
        </w:tc>
        <w:tc>
          <w:tcPr>
            <w:tcW w:w="1365" w:type="dxa"/>
            <w:vAlign w:val="center"/>
          </w:tcPr>
          <w:p w14:paraId="722671A9">
            <w:pPr>
              <w:spacing w:line="300" w:lineRule="exact"/>
              <w:ind w:left="-122" w:leftChars="-50" w:right="-122" w:rightChars="-50"/>
              <w:jc w:val="center"/>
              <w:rPr>
                <w:rFonts w:eastAsia="宋体"/>
                <w:sz w:val="21"/>
              </w:rPr>
            </w:pPr>
          </w:p>
        </w:tc>
        <w:tc>
          <w:tcPr>
            <w:tcW w:w="1215" w:type="dxa"/>
            <w:vAlign w:val="center"/>
          </w:tcPr>
          <w:p w14:paraId="4B5EB966">
            <w:pPr>
              <w:spacing w:line="300" w:lineRule="exact"/>
              <w:ind w:left="-122" w:leftChars="-50" w:right="-122" w:rightChars="-50"/>
              <w:jc w:val="center"/>
              <w:rPr>
                <w:rFonts w:eastAsia="宋体"/>
                <w:sz w:val="21"/>
              </w:rPr>
            </w:pPr>
          </w:p>
        </w:tc>
        <w:tc>
          <w:tcPr>
            <w:tcW w:w="855" w:type="dxa"/>
            <w:vAlign w:val="center"/>
          </w:tcPr>
          <w:p w14:paraId="42FB8CEA">
            <w:pPr>
              <w:spacing w:line="300" w:lineRule="exact"/>
              <w:ind w:left="-122" w:leftChars="-50" w:right="-122" w:rightChars="-50"/>
              <w:jc w:val="center"/>
              <w:rPr>
                <w:rFonts w:eastAsia="宋体"/>
                <w:sz w:val="21"/>
              </w:rPr>
            </w:pPr>
          </w:p>
        </w:tc>
        <w:tc>
          <w:tcPr>
            <w:tcW w:w="1125" w:type="dxa"/>
            <w:vAlign w:val="center"/>
          </w:tcPr>
          <w:p w14:paraId="6D7C157D">
            <w:pPr>
              <w:spacing w:line="300" w:lineRule="exact"/>
              <w:ind w:left="-122" w:leftChars="-50" w:right="-122" w:rightChars="-50"/>
              <w:jc w:val="center"/>
              <w:rPr>
                <w:rFonts w:eastAsia="宋体"/>
                <w:sz w:val="21"/>
              </w:rPr>
            </w:pPr>
          </w:p>
        </w:tc>
        <w:tc>
          <w:tcPr>
            <w:tcW w:w="1185" w:type="dxa"/>
            <w:vAlign w:val="center"/>
          </w:tcPr>
          <w:p w14:paraId="281E2989">
            <w:pPr>
              <w:spacing w:line="300" w:lineRule="exact"/>
              <w:ind w:left="-122" w:leftChars="-50" w:right="-122" w:rightChars="-50"/>
              <w:jc w:val="center"/>
              <w:rPr>
                <w:rFonts w:eastAsia="宋体"/>
                <w:sz w:val="21"/>
              </w:rPr>
            </w:pPr>
          </w:p>
        </w:tc>
        <w:tc>
          <w:tcPr>
            <w:tcW w:w="1079" w:type="dxa"/>
            <w:vAlign w:val="center"/>
          </w:tcPr>
          <w:p w14:paraId="1E0B1BC9">
            <w:pPr>
              <w:spacing w:line="300" w:lineRule="exact"/>
              <w:ind w:left="-122" w:leftChars="-50" w:right="-122" w:rightChars="-50"/>
              <w:jc w:val="center"/>
              <w:rPr>
                <w:rFonts w:eastAsia="宋体"/>
                <w:sz w:val="21"/>
              </w:rPr>
            </w:pPr>
          </w:p>
        </w:tc>
        <w:tc>
          <w:tcPr>
            <w:tcW w:w="974" w:type="dxa"/>
            <w:vAlign w:val="center"/>
          </w:tcPr>
          <w:p w14:paraId="5F2548B7">
            <w:pPr>
              <w:spacing w:line="300" w:lineRule="exact"/>
              <w:ind w:left="-122" w:leftChars="-50" w:right="-122" w:rightChars="-50"/>
              <w:jc w:val="center"/>
              <w:rPr>
                <w:rFonts w:eastAsia="宋体"/>
                <w:sz w:val="21"/>
              </w:rPr>
            </w:pPr>
          </w:p>
        </w:tc>
      </w:tr>
      <w:tr w14:paraId="3268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F5FBC63">
            <w:pPr>
              <w:spacing w:line="300" w:lineRule="exact"/>
              <w:ind w:left="-122" w:leftChars="-50" w:right="-122" w:rightChars="-50"/>
              <w:jc w:val="center"/>
              <w:rPr>
                <w:rFonts w:eastAsia="宋体"/>
                <w:sz w:val="21"/>
              </w:rPr>
            </w:pPr>
          </w:p>
        </w:tc>
        <w:tc>
          <w:tcPr>
            <w:tcW w:w="1365" w:type="dxa"/>
            <w:vAlign w:val="center"/>
          </w:tcPr>
          <w:p w14:paraId="6F31C1E3">
            <w:pPr>
              <w:spacing w:line="300" w:lineRule="exact"/>
              <w:ind w:left="-122" w:leftChars="-50" w:right="-122" w:rightChars="-50"/>
              <w:jc w:val="center"/>
              <w:rPr>
                <w:rFonts w:eastAsia="宋体"/>
                <w:sz w:val="21"/>
              </w:rPr>
            </w:pPr>
          </w:p>
        </w:tc>
        <w:tc>
          <w:tcPr>
            <w:tcW w:w="1215" w:type="dxa"/>
            <w:vAlign w:val="center"/>
          </w:tcPr>
          <w:p w14:paraId="0A6916F2">
            <w:pPr>
              <w:spacing w:line="300" w:lineRule="exact"/>
              <w:ind w:left="-122" w:leftChars="-50" w:right="-122" w:rightChars="-50"/>
              <w:jc w:val="center"/>
              <w:rPr>
                <w:rFonts w:eastAsia="宋体"/>
                <w:sz w:val="21"/>
              </w:rPr>
            </w:pPr>
          </w:p>
        </w:tc>
        <w:tc>
          <w:tcPr>
            <w:tcW w:w="855" w:type="dxa"/>
            <w:vAlign w:val="center"/>
          </w:tcPr>
          <w:p w14:paraId="5ED98CB6">
            <w:pPr>
              <w:spacing w:line="300" w:lineRule="exact"/>
              <w:ind w:left="-122" w:leftChars="-50" w:right="-122" w:rightChars="-50"/>
              <w:jc w:val="center"/>
              <w:rPr>
                <w:rFonts w:eastAsia="宋体"/>
                <w:sz w:val="21"/>
              </w:rPr>
            </w:pPr>
          </w:p>
        </w:tc>
        <w:tc>
          <w:tcPr>
            <w:tcW w:w="1125" w:type="dxa"/>
            <w:vAlign w:val="center"/>
          </w:tcPr>
          <w:p w14:paraId="0A37E56C">
            <w:pPr>
              <w:spacing w:line="300" w:lineRule="exact"/>
              <w:ind w:left="-122" w:leftChars="-50" w:right="-122" w:rightChars="-50"/>
              <w:jc w:val="center"/>
              <w:rPr>
                <w:rFonts w:eastAsia="宋体"/>
                <w:sz w:val="21"/>
              </w:rPr>
            </w:pPr>
          </w:p>
        </w:tc>
        <w:tc>
          <w:tcPr>
            <w:tcW w:w="1185" w:type="dxa"/>
            <w:vAlign w:val="center"/>
          </w:tcPr>
          <w:p w14:paraId="1A874C91">
            <w:pPr>
              <w:spacing w:line="300" w:lineRule="exact"/>
              <w:ind w:left="-122" w:leftChars="-50" w:right="-122" w:rightChars="-50"/>
              <w:jc w:val="center"/>
              <w:rPr>
                <w:rFonts w:eastAsia="宋体"/>
                <w:sz w:val="21"/>
              </w:rPr>
            </w:pPr>
          </w:p>
        </w:tc>
        <w:tc>
          <w:tcPr>
            <w:tcW w:w="1079" w:type="dxa"/>
            <w:vAlign w:val="center"/>
          </w:tcPr>
          <w:p w14:paraId="0ECB4B23">
            <w:pPr>
              <w:spacing w:line="300" w:lineRule="exact"/>
              <w:ind w:left="-122" w:leftChars="-50" w:right="-122" w:rightChars="-50"/>
              <w:jc w:val="center"/>
              <w:rPr>
                <w:rFonts w:eastAsia="宋体"/>
                <w:sz w:val="21"/>
              </w:rPr>
            </w:pPr>
          </w:p>
        </w:tc>
        <w:tc>
          <w:tcPr>
            <w:tcW w:w="974" w:type="dxa"/>
            <w:vAlign w:val="center"/>
          </w:tcPr>
          <w:p w14:paraId="20025EB7">
            <w:pPr>
              <w:spacing w:line="300" w:lineRule="exact"/>
              <w:ind w:left="-122" w:leftChars="-50" w:right="-122" w:rightChars="-50"/>
              <w:jc w:val="center"/>
              <w:rPr>
                <w:rFonts w:eastAsia="宋体"/>
                <w:sz w:val="21"/>
              </w:rPr>
            </w:pPr>
          </w:p>
        </w:tc>
      </w:tr>
      <w:tr w14:paraId="1DC0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462B4D9A">
            <w:pPr>
              <w:spacing w:line="300" w:lineRule="exact"/>
              <w:ind w:left="-122" w:leftChars="-50" w:right="-122" w:rightChars="-50"/>
              <w:jc w:val="center"/>
              <w:rPr>
                <w:rFonts w:eastAsia="宋体"/>
                <w:sz w:val="21"/>
              </w:rPr>
            </w:pPr>
          </w:p>
        </w:tc>
        <w:tc>
          <w:tcPr>
            <w:tcW w:w="1365" w:type="dxa"/>
            <w:vAlign w:val="center"/>
          </w:tcPr>
          <w:p w14:paraId="74C5F712">
            <w:pPr>
              <w:spacing w:line="300" w:lineRule="exact"/>
              <w:ind w:left="-122" w:leftChars="-50" w:right="-122" w:rightChars="-50"/>
              <w:jc w:val="center"/>
              <w:rPr>
                <w:rFonts w:eastAsia="宋体"/>
                <w:sz w:val="21"/>
              </w:rPr>
            </w:pPr>
          </w:p>
        </w:tc>
        <w:tc>
          <w:tcPr>
            <w:tcW w:w="1215" w:type="dxa"/>
            <w:vAlign w:val="center"/>
          </w:tcPr>
          <w:p w14:paraId="0BC78EE2">
            <w:pPr>
              <w:spacing w:line="300" w:lineRule="exact"/>
              <w:ind w:left="-122" w:leftChars="-50" w:right="-122" w:rightChars="-50"/>
              <w:jc w:val="center"/>
              <w:rPr>
                <w:rFonts w:eastAsia="宋体"/>
                <w:sz w:val="21"/>
              </w:rPr>
            </w:pPr>
          </w:p>
        </w:tc>
        <w:tc>
          <w:tcPr>
            <w:tcW w:w="855" w:type="dxa"/>
            <w:vAlign w:val="center"/>
          </w:tcPr>
          <w:p w14:paraId="1E237536">
            <w:pPr>
              <w:spacing w:line="300" w:lineRule="exact"/>
              <w:ind w:left="-122" w:leftChars="-50" w:right="-122" w:rightChars="-50"/>
              <w:jc w:val="center"/>
              <w:rPr>
                <w:rFonts w:eastAsia="宋体"/>
                <w:sz w:val="21"/>
              </w:rPr>
            </w:pPr>
          </w:p>
        </w:tc>
        <w:tc>
          <w:tcPr>
            <w:tcW w:w="1125" w:type="dxa"/>
            <w:vAlign w:val="center"/>
          </w:tcPr>
          <w:p w14:paraId="193ADE2B">
            <w:pPr>
              <w:spacing w:line="300" w:lineRule="exact"/>
              <w:ind w:left="-122" w:leftChars="-50" w:right="-122" w:rightChars="-50"/>
              <w:jc w:val="center"/>
              <w:rPr>
                <w:rFonts w:eastAsia="宋体"/>
                <w:sz w:val="21"/>
              </w:rPr>
            </w:pPr>
          </w:p>
        </w:tc>
        <w:tc>
          <w:tcPr>
            <w:tcW w:w="1185" w:type="dxa"/>
            <w:vAlign w:val="center"/>
          </w:tcPr>
          <w:p w14:paraId="3D2D44FD">
            <w:pPr>
              <w:spacing w:line="300" w:lineRule="exact"/>
              <w:ind w:left="-122" w:leftChars="-50" w:right="-122" w:rightChars="-50"/>
              <w:jc w:val="center"/>
              <w:rPr>
                <w:rFonts w:eastAsia="宋体"/>
                <w:sz w:val="21"/>
              </w:rPr>
            </w:pPr>
          </w:p>
        </w:tc>
        <w:tc>
          <w:tcPr>
            <w:tcW w:w="1079" w:type="dxa"/>
            <w:vAlign w:val="center"/>
          </w:tcPr>
          <w:p w14:paraId="6B35D2E4">
            <w:pPr>
              <w:spacing w:line="300" w:lineRule="exact"/>
              <w:ind w:left="-122" w:leftChars="-50" w:right="-122" w:rightChars="-50"/>
              <w:jc w:val="center"/>
              <w:rPr>
                <w:rFonts w:eastAsia="宋体"/>
                <w:sz w:val="21"/>
              </w:rPr>
            </w:pPr>
          </w:p>
        </w:tc>
        <w:tc>
          <w:tcPr>
            <w:tcW w:w="974" w:type="dxa"/>
            <w:vAlign w:val="center"/>
          </w:tcPr>
          <w:p w14:paraId="6C08F61E">
            <w:pPr>
              <w:spacing w:line="300" w:lineRule="exact"/>
              <w:ind w:left="-122" w:leftChars="-50" w:right="-122" w:rightChars="-50"/>
              <w:jc w:val="center"/>
              <w:rPr>
                <w:rFonts w:eastAsia="宋体"/>
                <w:sz w:val="21"/>
              </w:rPr>
            </w:pPr>
          </w:p>
        </w:tc>
      </w:tr>
      <w:tr w14:paraId="1938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CEBD966">
            <w:pPr>
              <w:spacing w:line="300" w:lineRule="exact"/>
              <w:ind w:left="-122" w:leftChars="-50" w:right="-122" w:rightChars="-50"/>
              <w:jc w:val="center"/>
              <w:rPr>
                <w:rFonts w:eastAsia="宋体"/>
                <w:sz w:val="21"/>
              </w:rPr>
            </w:pPr>
          </w:p>
        </w:tc>
        <w:tc>
          <w:tcPr>
            <w:tcW w:w="1365" w:type="dxa"/>
            <w:vAlign w:val="center"/>
          </w:tcPr>
          <w:p w14:paraId="5B8E901D">
            <w:pPr>
              <w:spacing w:line="300" w:lineRule="exact"/>
              <w:ind w:left="-122" w:leftChars="-50" w:right="-122" w:rightChars="-50"/>
              <w:jc w:val="center"/>
              <w:rPr>
                <w:rFonts w:eastAsia="宋体"/>
                <w:sz w:val="21"/>
              </w:rPr>
            </w:pPr>
          </w:p>
        </w:tc>
        <w:tc>
          <w:tcPr>
            <w:tcW w:w="1215" w:type="dxa"/>
            <w:vAlign w:val="center"/>
          </w:tcPr>
          <w:p w14:paraId="166778B3">
            <w:pPr>
              <w:spacing w:line="300" w:lineRule="exact"/>
              <w:ind w:left="-122" w:leftChars="-50" w:right="-122" w:rightChars="-50"/>
              <w:jc w:val="center"/>
              <w:rPr>
                <w:rFonts w:eastAsia="宋体"/>
                <w:sz w:val="21"/>
              </w:rPr>
            </w:pPr>
          </w:p>
        </w:tc>
        <w:tc>
          <w:tcPr>
            <w:tcW w:w="855" w:type="dxa"/>
            <w:vAlign w:val="center"/>
          </w:tcPr>
          <w:p w14:paraId="779C99EA">
            <w:pPr>
              <w:spacing w:line="300" w:lineRule="exact"/>
              <w:ind w:left="-122" w:leftChars="-50" w:right="-122" w:rightChars="-50"/>
              <w:jc w:val="center"/>
              <w:rPr>
                <w:rFonts w:eastAsia="宋体"/>
                <w:sz w:val="21"/>
              </w:rPr>
            </w:pPr>
          </w:p>
        </w:tc>
        <w:tc>
          <w:tcPr>
            <w:tcW w:w="1125" w:type="dxa"/>
            <w:vAlign w:val="center"/>
          </w:tcPr>
          <w:p w14:paraId="0340B0E0">
            <w:pPr>
              <w:spacing w:line="300" w:lineRule="exact"/>
              <w:ind w:left="-122" w:leftChars="-50" w:right="-122" w:rightChars="-50"/>
              <w:jc w:val="center"/>
              <w:rPr>
                <w:rFonts w:eastAsia="宋体"/>
                <w:sz w:val="21"/>
              </w:rPr>
            </w:pPr>
          </w:p>
        </w:tc>
        <w:tc>
          <w:tcPr>
            <w:tcW w:w="1185" w:type="dxa"/>
            <w:vAlign w:val="center"/>
          </w:tcPr>
          <w:p w14:paraId="6CACA60A">
            <w:pPr>
              <w:spacing w:line="300" w:lineRule="exact"/>
              <w:ind w:left="-122" w:leftChars="-50" w:right="-122" w:rightChars="-50"/>
              <w:jc w:val="center"/>
              <w:rPr>
                <w:rFonts w:eastAsia="宋体"/>
                <w:sz w:val="21"/>
              </w:rPr>
            </w:pPr>
          </w:p>
        </w:tc>
        <w:tc>
          <w:tcPr>
            <w:tcW w:w="1079" w:type="dxa"/>
            <w:vAlign w:val="center"/>
          </w:tcPr>
          <w:p w14:paraId="377EABD0">
            <w:pPr>
              <w:spacing w:line="300" w:lineRule="exact"/>
              <w:ind w:left="-122" w:leftChars="-50" w:right="-122" w:rightChars="-50"/>
              <w:jc w:val="center"/>
              <w:rPr>
                <w:rFonts w:eastAsia="宋体"/>
                <w:sz w:val="21"/>
              </w:rPr>
            </w:pPr>
          </w:p>
        </w:tc>
        <w:tc>
          <w:tcPr>
            <w:tcW w:w="974" w:type="dxa"/>
            <w:vAlign w:val="center"/>
          </w:tcPr>
          <w:p w14:paraId="01031B21">
            <w:pPr>
              <w:spacing w:line="300" w:lineRule="exact"/>
              <w:ind w:left="-122" w:leftChars="-50" w:right="-122" w:rightChars="-50"/>
              <w:jc w:val="center"/>
              <w:rPr>
                <w:rFonts w:eastAsia="宋体"/>
                <w:sz w:val="21"/>
              </w:rPr>
            </w:pPr>
          </w:p>
        </w:tc>
      </w:tr>
      <w:tr w14:paraId="500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15B4056D">
            <w:pPr>
              <w:spacing w:line="300" w:lineRule="exact"/>
              <w:ind w:left="-122" w:leftChars="-50" w:right="-122" w:rightChars="-50"/>
              <w:jc w:val="center"/>
              <w:rPr>
                <w:rFonts w:eastAsia="宋体"/>
                <w:sz w:val="21"/>
              </w:rPr>
            </w:pPr>
          </w:p>
        </w:tc>
        <w:tc>
          <w:tcPr>
            <w:tcW w:w="1365" w:type="dxa"/>
            <w:vAlign w:val="center"/>
          </w:tcPr>
          <w:p w14:paraId="620E2312">
            <w:pPr>
              <w:spacing w:line="300" w:lineRule="exact"/>
              <w:ind w:left="-122" w:leftChars="-50" w:right="-122" w:rightChars="-50"/>
              <w:jc w:val="center"/>
              <w:rPr>
                <w:rFonts w:eastAsia="宋体"/>
                <w:sz w:val="21"/>
              </w:rPr>
            </w:pPr>
          </w:p>
        </w:tc>
        <w:tc>
          <w:tcPr>
            <w:tcW w:w="1215" w:type="dxa"/>
            <w:vAlign w:val="center"/>
          </w:tcPr>
          <w:p w14:paraId="3DF1CDEB">
            <w:pPr>
              <w:spacing w:line="300" w:lineRule="exact"/>
              <w:ind w:left="-122" w:leftChars="-50" w:right="-122" w:rightChars="-50"/>
              <w:jc w:val="center"/>
              <w:rPr>
                <w:rFonts w:eastAsia="宋体"/>
                <w:sz w:val="21"/>
              </w:rPr>
            </w:pPr>
          </w:p>
        </w:tc>
        <w:tc>
          <w:tcPr>
            <w:tcW w:w="855" w:type="dxa"/>
            <w:vAlign w:val="center"/>
          </w:tcPr>
          <w:p w14:paraId="3BDCDE12">
            <w:pPr>
              <w:spacing w:line="300" w:lineRule="exact"/>
              <w:ind w:left="-122" w:leftChars="-50" w:right="-122" w:rightChars="-50"/>
              <w:jc w:val="center"/>
              <w:rPr>
                <w:rFonts w:eastAsia="宋体"/>
                <w:sz w:val="21"/>
              </w:rPr>
            </w:pPr>
          </w:p>
        </w:tc>
        <w:tc>
          <w:tcPr>
            <w:tcW w:w="1125" w:type="dxa"/>
            <w:vAlign w:val="center"/>
          </w:tcPr>
          <w:p w14:paraId="423F8F80">
            <w:pPr>
              <w:spacing w:line="300" w:lineRule="exact"/>
              <w:ind w:left="-122" w:leftChars="-50" w:right="-122" w:rightChars="-50"/>
              <w:jc w:val="center"/>
              <w:rPr>
                <w:rFonts w:eastAsia="宋体"/>
                <w:sz w:val="21"/>
              </w:rPr>
            </w:pPr>
          </w:p>
        </w:tc>
        <w:tc>
          <w:tcPr>
            <w:tcW w:w="1185" w:type="dxa"/>
            <w:vAlign w:val="center"/>
          </w:tcPr>
          <w:p w14:paraId="54A13C89">
            <w:pPr>
              <w:spacing w:line="300" w:lineRule="exact"/>
              <w:ind w:left="-122" w:leftChars="-50" w:right="-122" w:rightChars="-50"/>
              <w:jc w:val="center"/>
              <w:rPr>
                <w:rFonts w:eastAsia="宋体"/>
                <w:sz w:val="21"/>
              </w:rPr>
            </w:pPr>
          </w:p>
        </w:tc>
        <w:tc>
          <w:tcPr>
            <w:tcW w:w="1079" w:type="dxa"/>
            <w:vAlign w:val="center"/>
          </w:tcPr>
          <w:p w14:paraId="1BFD7597">
            <w:pPr>
              <w:spacing w:line="300" w:lineRule="exact"/>
              <w:ind w:left="-122" w:leftChars="-50" w:right="-122" w:rightChars="-50"/>
              <w:jc w:val="center"/>
              <w:rPr>
                <w:rFonts w:eastAsia="宋体"/>
                <w:sz w:val="21"/>
              </w:rPr>
            </w:pPr>
          </w:p>
        </w:tc>
        <w:tc>
          <w:tcPr>
            <w:tcW w:w="974" w:type="dxa"/>
            <w:vAlign w:val="center"/>
          </w:tcPr>
          <w:p w14:paraId="737E2184">
            <w:pPr>
              <w:spacing w:line="300" w:lineRule="exact"/>
              <w:ind w:left="-122" w:leftChars="-50" w:right="-122" w:rightChars="-50"/>
              <w:jc w:val="center"/>
              <w:rPr>
                <w:rFonts w:eastAsia="宋体"/>
                <w:sz w:val="21"/>
              </w:rPr>
            </w:pPr>
          </w:p>
        </w:tc>
      </w:tr>
      <w:tr w14:paraId="003D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92B12A1">
            <w:pPr>
              <w:spacing w:line="300" w:lineRule="exact"/>
              <w:ind w:left="-122" w:leftChars="-50" w:right="-122" w:rightChars="-50"/>
              <w:jc w:val="center"/>
              <w:rPr>
                <w:rFonts w:eastAsia="宋体"/>
                <w:sz w:val="21"/>
              </w:rPr>
            </w:pPr>
          </w:p>
        </w:tc>
        <w:tc>
          <w:tcPr>
            <w:tcW w:w="1365" w:type="dxa"/>
            <w:vAlign w:val="center"/>
          </w:tcPr>
          <w:p w14:paraId="477DC0FF">
            <w:pPr>
              <w:spacing w:line="300" w:lineRule="exact"/>
              <w:ind w:left="-122" w:leftChars="-50" w:right="-122" w:rightChars="-50"/>
              <w:jc w:val="center"/>
              <w:rPr>
                <w:rFonts w:eastAsia="宋体"/>
                <w:sz w:val="21"/>
              </w:rPr>
            </w:pPr>
          </w:p>
        </w:tc>
        <w:tc>
          <w:tcPr>
            <w:tcW w:w="1215" w:type="dxa"/>
            <w:vAlign w:val="center"/>
          </w:tcPr>
          <w:p w14:paraId="2705CF9C">
            <w:pPr>
              <w:spacing w:line="300" w:lineRule="exact"/>
              <w:ind w:left="-122" w:leftChars="-50" w:right="-122" w:rightChars="-50"/>
              <w:jc w:val="center"/>
              <w:rPr>
                <w:rFonts w:eastAsia="宋体"/>
                <w:sz w:val="21"/>
              </w:rPr>
            </w:pPr>
          </w:p>
        </w:tc>
        <w:tc>
          <w:tcPr>
            <w:tcW w:w="855" w:type="dxa"/>
            <w:vAlign w:val="center"/>
          </w:tcPr>
          <w:p w14:paraId="6155FD17">
            <w:pPr>
              <w:spacing w:line="300" w:lineRule="exact"/>
              <w:ind w:left="-122" w:leftChars="-50" w:right="-122" w:rightChars="-50"/>
              <w:jc w:val="center"/>
              <w:rPr>
                <w:rFonts w:eastAsia="宋体"/>
                <w:sz w:val="21"/>
              </w:rPr>
            </w:pPr>
          </w:p>
        </w:tc>
        <w:tc>
          <w:tcPr>
            <w:tcW w:w="1125" w:type="dxa"/>
            <w:vAlign w:val="center"/>
          </w:tcPr>
          <w:p w14:paraId="49016B1F">
            <w:pPr>
              <w:spacing w:line="300" w:lineRule="exact"/>
              <w:ind w:left="-122" w:leftChars="-50" w:right="-122" w:rightChars="-50"/>
              <w:jc w:val="center"/>
              <w:rPr>
                <w:rFonts w:eastAsia="宋体"/>
                <w:sz w:val="21"/>
              </w:rPr>
            </w:pPr>
          </w:p>
        </w:tc>
        <w:tc>
          <w:tcPr>
            <w:tcW w:w="1185" w:type="dxa"/>
            <w:vAlign w:val="center"/>
          </w:tcPr>
          <w:p w14:paraId="205D5524">
            <w:pPr>
              <w:spacing w:line="300" w:lineRule="exact"/>
              <w:ind w:left="-122" w:leftChars="-50" w:right="-122" w:rightChars="-50"/>
              <w:jc w:val="center"/>
              <w:rPr>
                <w:rFonts w:eastAsia="宋体"/>
                <w:sz w:val="21"/>
              </w:rPr>
            </w:pPr>
          </w:p>
        </w:tc>
        <w:tc>
          <w:tcPr>
            <w:tcW w:w="1079" w:type="dxa"/>
            <w:vAlign w:val="center"/>
          </w:tcPr>
          <w:p w14:paraId="557EF9D5">
            <w:pPr>
              <w:spacing w:line="300" w:lineRule="exact"/>
              <w:ind w:left="-122" w:leftChars="-50" w:right="-122" w:rightChars="-50"/>
              <w:jc w:val="center"/>
              <w:rPr>
                <w:rFonts w:eastAsia="宋体"/>
                <w:sz w:val="21"/>
              </w:rPr>
            </w:pPr>
          </w:p>
        </w:tc>
        <w:tc>
          <w:tcPr>
            <w:tcW w:w="974" w:type="dxa"/>
            <w:vAlign w:val="center"/>
          </w:tcPr>
          <w:p w14:paraId="0B75B4AE">
            <w:pPr>
              <w:spacing w:line="300" w:lineRule="exact"/>
              <w:ind w:left="-122" w:leftChars="-50" w:right="-122" w:rightChars="-50"/>
              <w:jc w:val="center"/>
              <w:rPr>
                <w:rFonts w:eastAsia="宋体"/>
                <w:sz w:val="21"/>
              </w:rPr>
            </w:pPr>
          </w:p>
        </w:tc>
      </w:tr>
      <w:tr w14:paraId="42E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47DA938E">
            <w:pPr>
              <w:spacing w:line="300" w:lineRule="exact"/>
              <w:ind w:left="-122" w:leftChars="-50" w:right="-122" w:rightChars="-50"/>
              <w:jc w:val="center"/>
              <w:rPr>
                <w:rFonts w:eastAsia="宋体"/>
                <w:sz w:val="21"/>
              </w:rPr>
            </w:pPr>
          </w:p>
        </w:tc>
        <w:tc>
          <w:tcPr>
            <w:tcW w:w="1365" w:type="dxa"/>
            <w:vAlign w:val="center"/>
          </w:tcPr>
          <w:p w14:paraId="080D786C">
            <w:pPr>
              <w:spacing w:line="300" w:lineRule="exact"/>
              <w:ind w:left="-122" w:leftChars="-50" w:right="-122" w:rightChars="-50"/>
              <w:jc w:val="center"/>
              <w:rPr>
                <w:rFonts w:eastAsia="宋体"/>
                <w:sz w:val="21"/>
              </w:rPr>
            </w:pPr>
          </w:p>
        </w:tc>
        <w:tc>
          <w:tcPr>
            <w:tcW w:w="1215" w:type="dxa"/>
            <w:vAlign w:val="center"/>
          </w:tcPr>
          <w:p w14:paraId="1167E067">
            <w:pPr>
              <w:spacing w:line="300" w:lineRule="exact"/>
              <w:ind w:left="-122" w:leftChars="-50" w:right="-122" w:rightChars="-50"/>
              <w:jc w:val="center"/>
              <w:rPr>
                <w:rFonts w:eastAsia="宋体"/>
                <w:sz w:val="21"/>
              </w:rPr>
            </w:pPr>
          </w:p>
        </w:tc>
        <w:tc>
          <w:tcPr>
            <w:tcW w:w="855" w:type="dxa"/>
            <w:vAlign w:val="center"/>
          </w:tcPr>
          <w:p w14:paraId="62701D61">
            <w:pPr>
              <w:spacing w:line="300" w:lineRule="exact"/>
              <w:ind w:left="-122" w:leftChars="-50" w:right="-122" w:rightChars="-50"/>
              <w:jc w:val="center"/>
              <w:rPr>
                <w:rFonts w:eastAsia="宋体"/>
                <w:sz w:val="21"/>
              </w:rPr>
            </w:pPr>
          </w:p>
        </w:tc>
        <w:tc>
          <w:tcPr>
            <w:tcW w:w="1125" w:type="dxa"/>
            <w:vAlign w:val="center"/>
          </w:tcPr>
          <w:p w14:paraId="3C8B09F5">
            <w:pPr>
              <w:spacing w:line="300" w:lineRule="exact"/>
              <w:ind w:left="-122" w:leftChars="-50" w:right="-122" w:rightChars="-50"/>
              <w:jc w:val="center"/>
              <w:rPr>
                <w:rFonts w:eastAsia="宋体"/>
                <w:sz w:val="21"/>
              </w:rPr>
            </w:pPr>
          </w:p>
        </w:tc>
        <w:tc>
          <w:tcPr>
            <w:tcW w:w="1185" w:type="dxa"/>
            <w:vAlign w:val="center"/>
          </w:tcPr>
          <w:p w14:paraId="0E6720C5">
            <w:pPr>
              <w:spacing w:line="300" w:lineRule="exact"/>
              <w:ind w:left="-122" w:leftChars="-50" w:right="-122" w:rightChars="-50"/>
              <w:jc w:val="center"/>
              <w:rPr>
                <w:rFonts w:eastAsia="宋体"/>
                <w:sz w:val="21"/>
              </w:rPr>
            </w:pPr>
          </w:p>
        </w:tc>
        <w:tc>
          <w:tcPr>
            <w:tcW w:w="1079" w:type="dxa"/>
            <w:vAlign w:val="center"/>
          </w:tcPr>
          <w:p w14:paraId="70E4A7E1">
            <w:pPr>
              <w:spacing w:line="300" w:lineRule="exact"/>
              <w:ind w:left="-122" w:leftChars="-50" w:right="-122" w:rightChars="-50"/>
              <w:jc w:val="center"/>
              <w:rPr>
                <w:rFonts w:eastAsia="宋体"/>
                <w:sz w:val="21"/>
              </w:rPr>
            </w:pPr>
          </w:p>
        </w:tc>
        <w:tc>
          <w:tcPr>
            <w:tcW w:w="974" w:type="dxa"/>
            <w:vAlign w:val="center"/>
          </w:tcPr>
          <w:p w14:paraId="2A391BB5">
            <w:pPr>
              <w:spacing w:line="300" w:lineRule="exact"/>
              <w:ind w:left="-122" w:leftChars="-50" w:right="-122" w:rightChars="-50"/>
              <w:jc w:val="center"/>
              <w:rPr>
                <w:rFonts w:eastAsia="宋体"/>
                <w:sz w:val="21"/>
              </w:rPr>
            </w:pPr>
          </w:p>
        </w:tc>
      </w:tr>
      <w:tr w14:paraId="7DDA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435A2939">
            <w:pPr>
              <w:spacing w:line="300" w:lineRule="exact"/>
              <w:ind w:left="-122" w:leftChars="-50" w:right="-122" w:rightChars="-50"/>
              <w:jc w:val="center"/>
              <w:rPr>
                <w:rFonts w:eastAsia="宋体"/>
                <w:sz w:val="21"/>
              </w:rPr>
            </w:pPr>
          </w:p>
        </w:tc>
        <w:tc>
          <w:tcPr>
            <w:tcW w:w="1365" w:type="dxa"/>
            <w:vAlign w:val="center"/>
          </w:tcPr>
          <w:p w14:paraId="1D91A375">
            <w:pPr>
              <w:spacing w:line="300" w:lineRule="exact"/>
              <w:ind w:left="-122" w:leftChars="-50" w:right="-122" w:rightChars="-50"/>
              <w:jc w:val="center"/>
              <w:rPr>
                <w:rFonts w:eastAsia="宋体"/>
                <w:sz w:val="21"/>
              </w:rPr>
            </w:pPr>
          </w:p>
        </w:tc>
        <w:tc>
          <w:tcPr>
            <w:tcW w:w="1215" w:type="dxa"/>
            <w:vAlign w:val="center"/>
          </w:tcPr>
          <w:p w14:paraId="57192DFF">
            <w:pPr>
              <w:spacing w:line="300" w:lineRule="exact"/>
              <w:ind w:left="-122" w:leftChars="-50" w:right="-122" w:rightChars="-50"/>
              <w:jc w:val="center"/>
              <w:rPr>
                <w:rFonts w:eastAsia="宋体"/>
                <w:sz w:val="21"/>
              </w:rPr>
            </w:pPr>
          </w:p>
        </w:tc>
        <w:tc>
          <w:tcPr>
            <w:tcW w:w="855" w:type="dxa"/>
            <w:vAlign w:val="center"/>
          </w:tcPr>
          <w:p w14:paraId="2E733E61">
            <w:pPr>
              <w:spacing w:line="300" w:lineRule="exact"/>
              <w:ind w:left="-122" w:leftChars="-50" w:right="-122" w:rightChars="-50"/>
              <w:jc w:val="center"/>
              <w:rPr>
                <w:rFonts w:eastAsia="宋体"/>
                <w:sz w:val="21"/>
              </w:rPr>
            </w:pPr>
          </w:p>
        </w:tc>
        <w:tc>
          <w:tcPr>
            <w:tcW w:w="1125" w:type="dxa"/>
            <w:vAlign w:val="center"/>
          </w:tcPr>
          <w:p w14:paraId="3B677FF1">
            <w:pPr>
              <w:spacing w:line="300" w:lineRule="exact"/>
              <w:ind w:left="-122" w:leftChars="-50" w:right="-122" w:rightChars="-50"/>
              <w:jc w:val="center"/>
              <w:rPr>
                <w:rFonts w:eastAsia="宋体"/>
                <w:sz w:val="21"/>
              </w:rPr>
            </w:pPr>
          </w:p>
        </w:tc>
        <w:tc>
          <w:tcPr>
            <w:tcW w:w="1185" w:type="dxa"/>
            <w:vAlign w:val="center"/>
          </w:tcPr>
          <w:p w14:paraId="1A09C729">
            <w:pPr>
              <w:spacing w:line="300" w:lineRule="exact"/>
              <w:ind w:left="-122" w:leftChars="-50" w:right="-122" w:rightChars="-50"/>
              <w:jc w:val="center"/>
              <w:rPr>
                <w:rFonts w:eastAsia="宋体"/>
                <w:sz w:val="21"/>
              </w:rPr>
            </w:pPr>
          </w:p>
        </w:tc>
        <w:tc>
          <w:tcPr>
            <w:tcW w:w="1079" w:type="dxa"/>
            <w:vAlign w:val="center"/>
          </w:tcPr>
          <w:p w14:paraId="17C3CA91">
            <w:pPr>
              <w:spacing w:line="300" w:lineRule="exact"/>
              <w:ind w:left="-122" w:leftChars="-50" w:right="-122" w:rightChars="-50"/>
              <w:jc w:val="center"/>
              <w:rPr>
                <w:rFonts w:eastAsia="宋体"/>
                <w:sz w:val="21"/>
              </w:rPr>
            </w:pPr>
          </w:p>
        </w:tc>
        <w:tc>
          <w:tcPr>
            <w:tcW w:w="974" w:type="dxa"/>
            <w:vAlign w:val="center"/>
          </w:tcPr>
          <w:p w14:paraId="414401A9">
            <w:pPr>
              <w:spacing w:line="300" w:lineRule="exact"/>
              <w:ind w:left="-122" w:leftChars="-50" w:right="-122" w:rightChars="-50"/>
              <w:jc w:val="center"/>
              <w:rPr>
                <w:rFonts w:eastAsia="宋体"/>
                <w:sz w:val="21"/>
              </w:rPr>
            </w:pPr>
          </w:p>
        </w:tc>
      </w:tr>
    </w:tbl>
    <w:p w14:paraId="17058FAA">
      <w:pPr>
        <w:pStyle w:val="30"/>
        <w:ind w:firstLine="429"/>
        <w:rPr>
          <w:rFonts w:eastAsia="黑体"/>
          <w:color w:val="auto"/>
        </w:rPr>
      </w:pPr>
      <w:r>
        <w:rPr>
          <w:rFonts w:hint="eastAsia"/>
          <w:color w:val="auto"/>
        </w:rPr>
        <w:t>注：招标人应对交货地点所发生的装卸、仓储等费用在“备注”或“工程量清单说明”中予以说明。</w:t>
      </w:r>
    </w:p>
    <w:p w14:paraId="40E01192">
      <w:pPr>
        <w:keepNext/>
        <w:keepLines/>
        <w:tabs>
          <w:tab w:val="left" w:pos="1287"/>
        </w:tabs>
        <w:spacing w:before="240" w:after="240"/>
        <w:outlineLvl w:val="1"/>
        <w:rPr>
          <w:rFonts w:eastAsia="黑体"/>
          <w:b/>
          <w:bCs/>
          <w:kern w:val="0"/>
        </w:rPr>
      </w:pPr>
      <w:r>
        <w:rPr>
          <w:rFonts w:eastAsia="宋体"/>
          <w:b/>
          <w:bCs/>
          <w:sz w:val="28"/>
          <w:szCs w:val="32"/>
        </w:rPr>
        <w:t>5.3.1</w:t>
      </w:r>
      <w:r>
        <w:rPr>
          <w:rFonts w:hint="eastAsia" w:eastAsia="宋体"/>
          <w:b/>
          <w:bCs/>
          <w:sz w:val="28"/>
          <w:szCs w:val="32"/>
        </w:rPr>
        <w:t xml:space="preserve">6  </w:t>
      </w:r>
      <w:r>
        <w:rPr>
          <w:rFonts w:hint="eastAsia" w:ascii="华文中宋" w:hAnsi="华文中宋" w:cs="华文中宋"/>
          <w:b/>
          <w:bCs/>
          <w:sz w:val="28"/>
          <w:szCs w:val="32"/>
        </w:rPr>
        <w:t>投标人自行采购主要材料预算价格汇总表</w:t>
      </w:r>
    </w:p>
    <w:p w14:paraId="1B89F9DE">
      <w:pPr>
        <w:jc w:val="center"/>
        <w:rPr>
          <w:rFonts w:ascii="黑体" w:hAnsi="黑体" w:eastAsia="黑体" w:cs="黑体"/>
          <w:b/>
          <w:sz w:val="28"/>
          <w:szCs w:val="28"/>
        </w:rPr>
      </w:pPr>
      <w:r>
        <w:rPr>
          <w:rFonts w:hint="eastAsia" w:ascii="黑体" w:hAnsi="黑体" w:eastAsia="黑体" w:cs="黑体"/>
          <w:b/>
          <w:sz w:val="28"/>
          <w:szCs w:val="28"/>
        </w:rPr>
        <w:t>投标人自行采购主要材料预算价格汇总表</w:t>
      </w:r>
    </w:p>
    <w:p w14:paraId="5DCF1B33">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4F9EB5EE">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80"/>
        <w:gridCol w:w="1105"/>
        <w:gridCol w:w="1075"/>
        <w:gridCol w:w="922"/>
        <w:gridCol w:w="987"/>
        <w:gridCol w:w="986"/>
        <w:gridCol w:w="974"/>
      </w:tblGrid>
      <w:tr w14:paraId="4473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1BAC6833">
            <w:pPr>
              <w:spacing w:line="300" w:lineRule="exact"/>
              <w:ind w:left="-122" w:leftChars="-50" w:right="-122" w:rightChars="-50"/>
              <w:jc w:val="center"/>
              <w:rPr>
                <w:rFonts w:eastAsia="宋体"/>
                <w:sz w:val="21"/>
              </w:rPr>
            </w:pPr>
            <w:r>
              <w:rPr>
                <w:rFonts w:eastAsia="宋体"/>
                <w:sz w:val="21"/>
              </w:rPr>
              <w:t>序号</w:t>
            </w:r>
          </w:p>
        </w:tc>
        <w:tc>
          <w:tcPr>
            <w:tcW w:w="1780" w:type="dxa"/>
            <w:vAlign w:val="center"/>
          </w:tcPr>
          <w:p w14:paraId="5FD12794">
            <w:pPr>
              <w:spacing w:line="300" w:lineRule="exact"/>
              <w:ind w:left="-122" w:leftChars="-50" w:right="-122" w:rightChars="-50"/>
              <w:jc w:val="center"/>
              <w:rPr>
                <w:rFonts w:eastAsia="宋体"/>
                <w:sz w:val="21"/>
              </w:rPr>
            </w:pPr>
            <w:r>
              <w:rPr>
                <w:rFonts w:eastAsia="宋体"/>
                <w:sz w:val="21"/>
              </w:rPr>
              <w:t>材料名称</w:t>
            </w:r>
          </w:p>
        </w:tc>
        <w:tc>
          <w:tcPr>
            <w:tcW w:w="1105" w:type="dxa"/>
            <w:vAlign w:val="center"/>
          </w:tcPr>
          <w:p w14:paraId="4E84AF0B">
            <w:pPr>
              <w:spacing w:line="300" w:lineRule="exact"/>
              <w:ind w:left="-122" w:leftChars="-50" w:right="-122" w:rightChars="-50"/>
              <w:jc w:val="center"/>
              <w:rPr>
                <w:rFonts w:eastAsia="宋体"/>
                <w:sz w:val="21"/>
              </w:rPr>
            </w:pPr>
            <w:r>
              <w:rPr>
                <w:rFonts w:eastAsia="宋体"/>
                <w:sz w:val="21"/>
              </w:rPr>
              <w:t>型号规格</w:t>
            </w:r>
          </w:p>
        </w:tc>
        <w:tc>
          <w:tcPr>
            <w:tcW w:w="1075" w:type="dxa"/>
            <w:vAlign w:val="center"/>
          </w:tcPr>
          <w:p w14:paraId="1AE93DD4">
            <w:pPr>
              <w:spacing w:line="300" w:lineRule="exact"/>
              <w:ind w:left="-122" w:leftChars="-50" w:right="-122" w:rightChars="-50"/>
              <w:jc w:val="center"/>
              <w:rPr>
                <w:rFonts w:eastAsia="宋体"/>
                <w:sz w:val="21"/>
              </w:rPr>
            </w:pPr>
            <w:r>
              <w:rPr>
                <w:rFonts w:eastAsia="宋体"/>
                <w:sz w:val="21"/>
              </w:rPr>
              <w:t>计量</w:t>
            </w:r>
          </w:p>
          <w:p w14:paraId="1067198F">
            <w:pPr>
              <w:spacing w:line="300" w:lineRule="exact"/>
              <w:ind w:left="-122" w:leftChars="-50" w:right="-122" w:rightChars="-50"/>
              <w:jc w:val="center"/>
              <w:rPr>
                <w:rFonts w:eastAsia="宋体"/>
                <w:sz w:val="21"/>
              </w:rPr>
            </w:pPr>
            <w:r>
              <w:rPr>
                <w:rFonts w:eastAsia="宋体"/>
                <w:sz w:val="21"/>
              </w:rPr>
              <w:t>单位</w:t>
            </w:r>
          </w:p>
        </w:tc>
        <w:tc>
          <w:tcPr>
            <w:tcW w:w="922" w:type="dxa"/>
            <w:vAlign w:val="center"/>
          </w:tcPr>
          <w:p w14:paraId="2F2A86AD">
            <w:pPr>
              <w:spacing w:line="300" w:lineRule="exact"/>
              <w:ind w:left="-122" w:leftChars="-50" w:right="-122" w:rightChars="-50"/>
              <w:jc w:val="center"/>
              <w:rPr>
                <w:rFonts w:eastAsia="宋体"/>
                <w:sz w:val="21"/>
              </w:rPr>
            </w:pPr>
            <w:r>
              <w:rPr>
                <w:rFonts w:hint="eastAsia" w:eastAsia="宋体"/>
                <w:sz w:val="21"/>
              </w:rPr>
              <w:t>采购地</w:t>
            </w:r>
          </w:p>
        </w:tc>
        <w:tc>
          <w:tcPr>
            <w:tcW w:w="987" w:type="dxa"/>
            <w:vAlign w:val="center"/>
          </w:tcPr>
          <w:p w14:paraId="5D4640AA">
            <w:pPr>
              <w:spacing w:line="300" w:lineRule="exact"/>
              <w:ind w:left="-122" w:leftChars="-50" w:right="-122" w:rightChars="-50"/>
              <w:jc w:val="center"/>
              <w:rPr>
                <w:rFonts w:eastAsia="宋体"/>
                <w:sz w:val="21"/>
              </w:rPr>
            </w:pPr>
            <w:r>
              <w:rPr>
                <w:rFonts w:hint="eastAsia" w:eastAsia="宋体"/>
                <w:sz w:val="21"/>
              </w:rPr>
              <w:t>原价</w:t>
            </w:r>
          </w:p>
          <w:p w14:paraId="34F8506A">
            <w:pPr>
              <w:spacing w:line="300" w:lineRule="exact"/>
              <w:ind w:left="-122" w:leftChars="-50" w:right="-122" w:rightChars="-50"/>
              <w:jc w:val="center"/>
              <w:rPr>
                <w:rFonts w:eastAsia="宋体"/>
                <w:sz w:val="21"/>
              </w:rPr>
            </w:pPr>
            <w:r>
              <w:rPr>
                <w:rFonts w:eastAsia="宋体"/>
                <w:sz w:val="21"/>
              </w:rPr>
              <w:t>（元）</w:t>
            </w:r>
          </w:p>
        </w:tc>
        <w:tc>
          <w:tcPr>
            <w:tcW w:w="986" w:type="dxa"/>
            <w:vAlign w:val="center"/>
          </w:tcPr>
          <w:p w14:paraId="3EAE67D4">
            <w:pPr>
              <w:spacing w:line="300" w:lineRule="exact"/>
              <w:ind w:left="-122" w:leftChars="-50" w:right="-122" w:rightChars="-50"/>
              <w:jc w:val="center"/>
              <w:rPr>
                <w:rFonts w:eastAsia="宋体"/>
                <w:sz w:val="21"/>
              </w:rPr>
            </w:pPr>
            <w:r>
              <w:rPr>
                <w:rFonts w:eastAsia="宋体"/>
                <w:sz w:val="21"/>
              </w:rPr>
              <w:t>预算价格</w:t>
            </w:r>
          </w:p>
          <w:p w14:paraId="04E3E96B">
            <w:pPr>
              <w:spacing w:line="300" w:lineRule="exact"/>
              <w:ind w:left="-122" w:leftChars="-50" w:right="-122" w:rightChars="-50"/>
              <w:jc w:val="center"/>
              <w:rPr>
                <w:rFonts w:eastAsia="宋体"/>
                <w:sz w:val="21"/>
              </w:rPr>
            </w:pPr>
            <w:r>
              <w:rPr>
                <w:rFonts w:eastAsia="宋体"/>
                <w:sz w:val="21"/>
              </w:rPr>
              <w:t>（元）</w:t>
            </w:r>
          </w:p>
        </w:tc>
        <w:tc>
          <w:tcPr>
            <w:tcW w:w="974" w:type="dxa"/>
            <w:vAlign w:val="center"/>
          </w:tcPr>
          <w:p w14:paraId="1F21314B">
            <w:pPr>
              <w:spacing w:line="300" w:lineRule="exact"/>
              <w:ind w:left="-122" w:leftChars="-50" w:right="-122" w:rightChars="-50"/>
              <w:jc w:val="center"/>
              <w:rPr>
                <w:rFonts w:eastAsia="宋体"/>
                <w:sz w:val="21"/>
              </w:rPr>
            </w:pPr>
            <w:r>
              <w:rPr>
                <w:rFonts w:hint="eastAsia" w:eastAsia="宋体"/>
                <w:sz w:val="21"/>
              </w:rPr>
              <w:t>备注</w:t>
            </w:r>
          </w:p>
        </w:tc>
      </w:tr>
      <w:tr w14:paraId="60A0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5E4E7B72">
            <w:pPr>
              <w:spacing w:line="300" w:lineRule="exact"/>
              <w:ind w:left="-122" w:leftChars="-50" w:right="-122" w:rightChars="-50"/>
              <w:jc w:val="center"/>
              <w:rPr>
                <w:rFonts w:eastAsia="宋体"/>
                <w:sz w:val="21"/>
              </w:rPr>
            </w:pPr>
          </w:p>
        </w:tc>
        <w:tc>
          <w:tcPr>
            <w:tcW w:w="1780" w:type="dxa"/>
            <w:vAlign w:val="center"/>
          </w:tcPr>
          <w:p w14:paraId="0F1EEBCF">
            <w:pPr>
              <w:spacing w:line="300" w:lineRule="exact"/>
              <w:ind w:left="-122" w:leftChars="-50" w:right="-122" w:rightChars="-50"/>
              <w:jc w:val="center"/>
              <w:rPr>
                <w:rFonts w:eastAsia="宋体"/>
                <w:sz w:val="21"/>
              </w:rPr>
            </w:pPr>
          </w:p>
        </w:tc>
        <w:tc>
          <w:tcPr>
            <w:tcW w:w="1105" w:type="dxa"/>
            <w:vAlign w:val="center"/>
          </w:tcPr>
          <w:p w14:paraId="245A6732">
            <w:pPr>
              <w:spacing w:line="300" w:lineRule="exact"/>
              <w:ind w:left="-122" w:leftChars="-50" w:right="-122" w:rightChars="-50"/>
              <w:jc w:val="center"/>
              <w:rPr>
                <w:rFonts w:eastAsia="宋体"/>
                <w:sz w:val="21"/>
              </w:rPr>
            </w:pPr>
          </w:p>
        </w:tc>
        <w:tc>
          <w:tcPr>
            <w:tcW w:w="1075" w:type="dxa"/>
            <w:vAlign w:val="center"/>
          </w:tcPr>
          <w:p w14:paraId="045CA10A">
            <w:pPr>
              <w:spacing w:line="300" w:lineRule="exact"/>
              <w:ind w:left="-122" w:leftChars="-50" w:right="-122" w:rightChars="-50"/>
              <w:jc w:val="center"/>
              <w:rPr>
                <w:rFonts w:eastAsia="宋体"/>
                <w:sz w:val="21"/>
              </w:rPr>
            </w:pPr>
          </w:p>
        </w:tc>
        <w:tc>
          <w:tcPr>
            <w:tcW w:w="922" w:type="dxa"/>
            <w:vAlign w:val="center"/>
          </w:tcPr>
          <w:p w14:paraId="08AC5E86">
            <w:pPr>
              <w:spacing w:line="300" w:lineRule="exact"/>
              <w:ind w:left="-122" w:leftChars="-50" w:right="-122" w:rightChars="-50"/>
              <w:jc w:val="center"/>
              <w:rPr>
                <w:rFonts w:eastAsia="宋体"/>
                <w:sz w:val="21"/>
              </w:rPr>
            </w:pPr>
          </w:p>
        </w:tc>
        <w:tc>
          <w:tcPr>
            <w:tcW w:w="987" w:type="dxa"/>
            <w:vAlign w:val="center"/>
          </w:tcPr>
          <w:p w14:paraId="46C7A1B2">
            <w:pPr>
              <w:spacing w:line="300" w:lineRule="exact"/>
              <w:ind w:left="-122" w:leftChars="-50" w:right="-122" w:rightChars="-50"/>
              <w:jc w:val="center"/>
              <w:rPr>
                <w:rFonts w:eastAsia="宋体"/>
                <w:sz w:val="21"/>
              </w:rPr>
            </w:pPr>
          </w:p>
        </w:tc>
        <w:tc>
          <w:tcPr>
            <w:tcW w:w="986" w:type="dxa"/>
            <w:vAlign w:val="center"/>
          </w:tcPr>
          <w:p w14:paraId="4242E2A6">
            <w:pPr>
              <w:spacing w:line="300" w:lineRule="exact"/>
              <w:ind w:left="-122" w:leftChars="-50" w:right="-122" w:rightChars="-50"/>
              <w:jc w:val="center"/>
              <w:rPr>
                <w:rFonts w:eastAsia="宋体"/>
                <w:sz w:val="21"/>
              </w:rPr>
            </w:pPr>
          </w:p>
        </w:tc>
        <w:tc>
          <w:tcPr>
            <w:tcW w:w="974" w:type="dxa"/>
            <w:vAlign w:val="center"/>
          </w:tcPr>
          <w:p w14:paraId="15F6E213">
            <w:pPr>
              <w:spacing w:line="300" w:lineRule="exact"/>
              <w:ind w:left="-122" w:leftChars="-50" w:right="-122" w:rightChars="-50"/>
              <w:jc w:val="center"/>
              <w:rPr>
                <w:rFonts w:eastAsia="宋体"/>
                <w:sz w:val="21"/>
              </w:rPr>
            </w:pPr>
          </w:p>
        </w:tc>
      </w:tr>
      <w:tr w14:paraId="1D3B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3889CBF8">
            <w:pPr>
              <w:spacing w:line="300" w:lineRule="exact"/>
              <w:ind w:left="-122" w:leftChars="-50" w:right="-122" w:rightChars="-50"/>
              <w:jc w:val="center"/>
              <w:rPr>
                <w:rFonts w:eastAsia="宋体"/>
                <w:sz w:val="21"/>
              </w:rPr>
            </w:pPr>
          </w:p>
        </w:tc>
        <w:tc>
          <w:tcPr>
            <w:tcW w:w="1780" w:type="dxa"/>
            <w:vAlign w:val="center"/>
          </w:tcPr>
          <w:p w14:paraId="3B7C5E02">
            <w:pPr>
              <w:spacing w:line="300" w:lineRule="exact"/>
              <w:ind w:left="-122" w:leftChars="-50" w:right="-122" w:rightChars="-50"/>
              <w:jc w:val="center"/>
              <w:rPr>
                <w:rFonts w:eastAsia="宋体"/>
                <w:sz w:val="21"/>
              </w:rPr>
            </w:pPr>
          </w:p>
        </w:tc>
        <w:tc>
          <w:tcPr>
            <w:tcW w:w="1105" w:type="dxa"/>
            <w:vAlign w:val="center"/>
          </w:tcPr>
          <w:p w14:paraId="7D1D7052">
            <w:pPr>
              <w:spacing w:line="300" w:lineRule="exact"/>
              <w:ind w:left="-122" w:leftChars="-50" w:right="-122" w:rightChars="-50"/>
              <w:jc w:val="center"/>
              <w:rPr>
                <w:rFonts w:eastAsia="宋体"/>
                <w:sz w:val="21"/>
              </w:rPr>
            </w:pPr>
          </w:p>
        </w:tc>
        <w:tc>
          <w:tcPr>
            <w:tcW w:w="1075" w:type="dxa"/>
            <w:vAlign w:val="center"/>
          </w:tcPr>
          <w:p w14:paraId="10CD3DF8">
            <w:pPr>
              <w:spacing w:line="300" w:lineRule="exact"/>
              <w:ind w:left="-122" w:leftChars="-50" w:right="-122" w:rightChars="-50"/>
              <w:jc w:val="center"/>
              <w:rPr>
                <w:rFonts w:eastAsia="宋体"/>
                <w:sz w:val="21"/>
              </w:rPr>
            </w:pPr>
          </w:p>
        </w:tc>
        <w:tc>
          <w:tcPr>
            <w:tcW w:w="922" w:type="dxa"/>
            <w:vAlign w:val="center"/>
          </w:tcPr>
          <w:p w14:paraId="749B65F4">
            <w:pPr>
              <w:spacing w:line="300" w:lineRule="exact"/>
              <w:ind w:left="-122" w:leftChars="-50" w:right="-122" w:rightChars="-50"/>
              <w:jc w:val="center"/>
              <w:rPr>
                <w:rFonts w:eastAsia="宋体"/>
                <w:sz w:val="21"/>
              </w:rPr>
            </w:pPr>
          </w:p>
        </w:tc>
        <w:tc>
          <w:tcPr>
            <w:tcW w:w="987" w:type="dxa"/>
            <w:vAlign w:val="center"/>
          </w:tcPr>
          <w:p w14:paraId="0B733253">
            <w:pPr>
              <w:spacing w:line="300" w:lineRule="exact"/>
              <w:ind w:left="-122" w:leftChars="-50" w:right="-122" w:rightChars="-50"/>
              <w:jc w:val="center"/>
              <w:rPr>
                <w:rFonts w:eastAsia="宋体"/>
                <w:sz w:val="21"/>
              </w:rPr>
            </w:pPr>
          </w:p>
        </w:tc>
        <w:tc>
          <w:tcPr>
            <w:tcW w:w="986" w:type="dxa"/>
            <w:vAlign w:val="center"/>
          </w:tcPr>
          <w:p w14:paraId="7CFCDD10">
            <w:pPr>
              <w:spacing w:line="300" w:lineRule="exact"/>
              <w:ind w:left="-122" w:leftChars="-50" w:right="-122" w:rightChars="-50"/>
              <w:jc w:val="center"/>
              <w:rPr>
                <w:rFonts w:eastAsia="宋体"/>
                <w:sz w:val="21"/>
              </w:rPr>
            </w:pPr>
          </w:p>
        </w:tc>
        <w:tc>
          <w:tcPr>
            <w:tcW w:w="974" w:type="dxa"/>
            <w:vAlign w:val="center"/>
          </w:tcPr>
          <w:p w14:paraId="42BD170C">
            <w:pPr>
              <w:spacing w:line="300" w:lineRule="exact"/>
              <w:ind w:left="-122" w:leftChars="-50" w:right="-122" w:rightChars="-50"/>
              <w:jc w:val="center"/>
              <w:rPr>
                <w:rFonts w:eastAsia="宋体"/>
                <w:sz w:val="21"/>
              </w:rPr>
            </w:pPr>
          </w:p>
        </w:tc>
      </w:tr>
      <w:tr w14:paraId="3B95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3CB58DEF">
            <w:pPr>
              <w:spacing w:line="300" w:lineRule="exact"/>
              <w:ind w:left="-122" w:leftChars="-50" w:right="-122" w:rightChars="-50"/>
              <w:jc w:val="center"/>
              <w:rPr>
                <w:rFonts w:eastAsia="宋体"/>
                <w:sz w:val="21"/>
              </w:rPr>
            </w:pPr>
          </w:p>
        </w:tc>
        <w:tc>
          <w:tcPr>
            <w:tcW w:w="1780" w:type="dxa"/>
            <w:vAlign w:val="center"/>
          </w:tcPr>
          <w:p w14:paraId="01652304">
            <w:pPr>
              <w:spacing w:line="300" w:lineRule="exact"/>
              <w:ind w:left="-122" w:leftChars="-50" w:right="-122" w:rightChars="-50"/>
              <w:jc w:val="center"/>
              <w:rPr>
                <w:rFonts w:eastAsia="宋体"/>
                <w:sz w:val="21"/>
              </w:rPr>
            </w:pPr>
          </w:p>
        </w:tc>
        <w:tc>
          <w:tcPr>
            <w:tcW w:w="1105" w:type="dxa"/>
            <w:vAlign w:val="center"/>
          </w:tcPr>
          <w:p w14:paraId="0E298F1F">
            <w:pPr>
              <w:spacing w:line="300" w:lineRule="exact"/>
              <w:ind w:left="-122" w:leftChars="-50" w:right="-122" w:rightChars="-50"/>
              <w:jc w:val="center"/>
              <w:rPr>
                <w:rFonts w:eastAsia="宋体"/>
                <w:sz w:val="21"/>
              </w:rPr>
            </w:pPr>
          </w:p>
        </w:tc>
        <w:tc>
          <w:tcPr>
            <w:tcW w:w="1075" w:type="dxa"/>
            <w:vAlign w:val="center"/>
          </w:tcPr>
          <w:p w14:paraId="7E498D62">
            <w:pPr>
              <w:spacing w:line="300" w:lineRule="exact"/>
              <w:ind w:left="-122" w:leftChars="-50" w:right="-122" w:rightChars="-50"/>
              <w:jc w:val="center"/>
              <w:rPr>
                <w:rFonts w:eastAsia="宋体"/>
                <w:sz w:val="21"/>
              </w:rPr>
            </w:pPr>
          </w:p>
        </w:tc>
        <w:tc>
          <w:tcPr>
            <w:tcW w:w="922" w:type="dxa"/>
            <w:vAlign w:val="center"/>
          </w:tcPr>
          <w:p w14:paraId="6F299FDA">
            <w:pPr>
              <w:spacing w:line="300" w:lineRule="exact"/>
              <w:ind w:left="-122" w:leftChars="-50" w:right="-122" w:rightChars="-50"/>
              <w:jc w:val="center"/>
              <w:rPr>
                <w:rFonts w:eastAsia="宋体"/>
                <w:sz w:val="21"/>
              </w:rPr>
            </w:pPr>
          </w:p>
        </w:tc>
        <w:tc>
          <w:tcPr>
            <w:tcW w:w="987" w:type="dxa"/>
            <w:vAlign w:val="center"/>
          </w:tcPr>
          <w:p w14:paraId="01F8349F">
            <w:pPr>
              <w:spacing w:line="300" w:lineRule="exact"/>
              <w:ind w:left="-122" w:leftChars="-50" w:right="-122" w:rightChars="-50"/>
              <w:jc w:val="center"/>
              <w:rPr>
                <w:rFonts w:eastAsia="宋体"/>
                <w:sz w:val="21"/>
              </w:rPr>
            </w:pPr>
          </w:p>
        </w:tc>
        <w:tc>
          <w:tcPr>
            <w:tcW w:w="986" w:type="dxa"/>
            <w:vAlign w:val="center"/>
          </w:tcPr>
          <w:p w14:paraId="79EC6875">
            <w:pPr>
              <w:spacing w:line="300" w:lineRule="exact"/>
              <w:ind w:left="-122" w:leftChars="-50" w:right="-122" w:rightChars="-50"/>
              <w:jc w:val="center"/>
              <w:rPr>
                <w:rFonts w:eastAsia="宋体"/>
                <w:sz w:val="21"/>
              </w:rPr>
            </w:pPr>
          </w:p>
        </w:tc>
        <w:tc>
          <w:tcPr>
            <w:tcW w:w="974" w:type="dxa"/>
            <w:vAlign w:val="center"/>
          </w:tcPr>
          <w:p w14:paraId="638D9A3E">
            <w:pPr>
              <w:spacing w:line="300" w:lineRule="exact"/>
              <w:ind w:left="-122" w:leftChars="-50" w:right="-122" w:rightChars="-50"/>
              <w:jc w:val="center"/>
              <w:rPr>
                <w:rFonts w:eastAsia="宋体"/>
                <w:sz w:val="21"/>
              </w:rPr>
            </w:pPr>
          </w:p>
        </w:tc>
      </w:tr>
      <w:tr w14:paraId="2530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16859E38">
            <w:pPr>
              <w:spacing w:line="300" w:lineRule="exact"/>
              <w:ind w:left="-122" w:leftChars="-50" w:right="-122" w:rightChars="-50"/>
              <w:jc w:val="center"/>
              <w:rPr>
                <w:rFonts w:eastAsia="宋体"/>
                <w:sz w:val="21"/>
              </w:rPr>
            </w:pPr>
          </w:p>
        </w:tc>
        <w:tc>
          <w:tcPr>
            <w:tcW w:w="1780" w:type="dxa"/>
            <w:vAlign w:val="center"/>
          </w:tcPr>
          <w:p w14:paraId="1F425882">
            <w:pPr>
              <w:spacing w:line="300" w:lineRule="exact"/>
              <w:ind w:left="-122" w:leftChars="-50" w:right="-122" w:rightChars="-50"/>
              <w:jc w:val="center"/>
              <w:rPr>
                <w:rFonts w:eastAsia="宋体"/>
                <w:sz w:val="21"/>
              </w:rPr>
            </w:pPr>
          </w:p>
        </w:tc>
        <w:tc>
          <w:tcPr>
            <w:tcW w:w="1105" w:type="dxa"/>
            <w:vAlign w:val="center"/>
          </w:tcPr>
          <w:p w14:paraId="5E4318BA">
            <w:pPr>
              <w:spacing w:line="300" w:lineRule="exact"/>
              <w:ind w:left="-122" w:leftChars="-50" w:right="-122" w:rightChars="-50"/>
              <w:jc w:val="center"/>
              <w:rPr>
                <w:rFonts w:eastAsia="宋体"/>
                <w:sz w:val="21"/>
              </w:rPr>
            </w:pPr>
          </w:p>
        </w:tc>
        <w:tc>
          <w:tcPr>
            <w:tcW w:w="1075" w:type="dxa"/>
            <w:vAlign w:val="center"/>
          </w:tcPr>
          <w:p w14:paraId="07D152E2">
            <w:pPr>
              <w:spacing w:line="300" w:lineRule="exact"/>
              <w:ind w:left="-122" w:leftChars="-50" w:right="-122" w:rightChars="-50"/>
              <w:jc w:val="center"/>
              <w:rPr>
                <w:rFonts w:eastAsia="宋体"/>
                <w:sz w:val="21"/>
              </w:rPr>
            </w:pPr>
          </w:p>
        </w:tc>
        <w:tc>
          <w:tcPr>
            <w:tcW w:w="922" w:type="dxa"/>
            <w:vAlign w:val="center"/>
          </w:tcPr>
          <w:p w14:paraId="53A7617A">
            <w:pPr>
              <w:spacing w:line="300" w:lineRule="exact"/>
              <w:ind w:left="-122" w:leftChars="-50" w:right="-122" w:rightChars="-50"/>
              <w:jc w:val="center"/>
              <w:rPr>
                <w:rFonts w:eastAsia="宋体"/>
                <w:sz w:val="21"/>
              </w:rPr>
            </w:pPr>
          </w:p>
        </w:tc>
        <w:tc>
          <w:tcPr>
            <w:tcW w:w="987" w:type="dxa"/>
            <w:vAlign w:val="center"/>
          </w:tcPr>
          <w:p w14:paraId="4A291B33">
            <w:pPr>
              <w:spacing w:line="300" w:lineRule="exact"/>
              <w:ind w:left="-122" w:leftChars="-50" w:right="-122" w:rightChars="-50"/>
              <w:jc w:val="center"/>
              <w:rPr>
                <w:rFonts w:eastAsia="宋体"/>
                <w:sz w:val="21"/>
              </w:rPr>
            </w:pPr>
          </w:p>
        </w:tc>
        <w:tc>
          <w:tcPr>
            <w:tcW w:w="986" w:type="dxa"/>
            <w:vAlign w:val="center"/>
          </w:tcPr>
          <w:p w14:paraId="76B3C8A6">
            <w:pPr>
              <w:spacing w:line="300" w:lineRule="exact"/>
              <w:ind w:left="-122" w:leftChars="-50" w:right="-122" w:rightChars="-50"/>
              <w:jc w:val="center"/>
              <w:rPr>
                <w:rFonts w:eastAsia="宋体"/>
                <w:sz w:val="21"/>
              </w:rPr>
            </w:pPr>
          </w:p>
        </w:tc>
        <w:tc>
          <w:tcPr>
            <w:tcW w:w="974" w:type="dxa"/>
            <w:vAlign w:val="center"/>
          </w:tcPr>
          <w:p w14:paraId="07270C0B">
            <w:pPr>
              <w:spacing w:line="300" w:lineRule="exact"/>
              <w:ind w:left="-122" w:leftChars="-50" w:right="-122" w:rightChars="-50"/>
              <w:jc w:val="center"/>
              <w:rPr>
                <w:rFonts w:eastAsia="宋体"/>
                <w:sz w:val="21"/>
              </w:rPr>
            </w:pPr>
          </w:p>
        </w:tc>
      </w:tr>
      <w:tr w14:paraId="2C4B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464B0431">
            <w:pPr>
              <w:spacing w:line="300" w:lineRule="exact"/>
              <w:ind w:left="-122" w:leftChars="-50" w:right="-122" w:rightChars="-50"/>
              <w:jc w:val="center"/>
              <w:rPr>
                <w:rFonts w:eastAsia="宋体"/>
                <w:sz w:val="21"/>
              </w:rPr>
            </w:pPr>
          </w:p>
        </w:tc>
        <w:tc>
          <w:tcPr>
            <w:tcW w:w="1780" w:type="dxa"/>
            <w:vAlign w:val="center"/>
          </w:tcPr>
          <w:p w14:paraId="7A90A1EE">
            <w:pPr>
              <w:spacing w:line="300" w:lineRule="exact"/>
              <w:ind w:left="-122" w:leftChars="-50" w:right="-122" w:rightChars="-50"/>
              <w:jc w:val="center"/>
              <w:rPr>
                <w:rFonts w:eastAsia="宋体"/>
                <w:sz w:val="21"/>
              </w:rPr>
            </w:pPr>
          </w:p>
        </w:tc>
        <w:tc>
          <w:tcPr>
            <w:tcW w:w="1105" w:type="dxa"/>
            <w:vAlign w:val="center"/>
          </w:tcPr>
          <w:p w14:paraId="37B0C35C">
            <w:pPr>
              <w:spacing w:line="300" w:lineRule="exact"/>
              <w:ind w:left="-122" w:leftChars="-50" w:right="-122" w:rightChars="-50"/>
              <w:jc w:val="center"/>
              <w:rPr>
                <w:rFonts w:eastAsia="宋体"/>
                <w:sz w:val="21"/>
              </w:rPr>
            </w:pPr>
          </w:p>
        </w:tc>
        <w:tc>
          <w:tcPr>
            <w:tcW w:w="1075" w:type="dxa"/>
            <w:vAlign w:val="center"/>
          </w:tcPr>
          <w:p w14:paraId="6916E626">
            <w:pPr>
              <w:spacing w:line="300" w:lineRule="exact"/>
              <w:ind w:left="-122" w:leftChars="-50" w:right="-122" w:rightChars="-50"/>
              <w:jc w:val="center"/>
              <w:rPr>
                <w:rFonts w:eastAsia="宋体"/>
                <w:sz w:val="21"/>
              </w:rPr>
            </w:pPr>
          </w:p>
        </w:tc>
        <w:tc>
          <w:tcPr>
            <w:tcW w:w="922" w:type="dxa"/>
            <w:vAlign w:val="center"/>
          </w:tcPr>
          <w:p w14:paraId="67474DD0">
            <w:pPr>
              <w:spacing w:line="300" w:lineRule="exact"/>
              <w:ind w:left="-122" w:leftChars="-50" w:right="-122" w:rightChars="-50"/>
              <w:jc w:val="center"/>
              <w:rPr>
                <w:rFonts w:eastAsia="宋体"/>
                <w:sz w:val="21"/>
              </w:rPr>
            </w:pPr>
          </w:p>
        </w:tc>
        <w:tc>
          <w:tcPr>
            <w:tcW w:w="987" w:type="dxa"/>
            <w:vAlign w:val="center"/>
          </w:tcPr>
          <w:p w14:paraId="3C8CD6D9">
            <w:pPr>
              <w:spacing w:line="300" w:lineRule="exact"/>
              <w:ind w:left="-122" w:leftChars="-50" w:right="-122" w:rightChars="-50"/>
              <w:jc w:val="center"/>
              <w:rPr>
                <w:rFonts w:eastAsia="宋体"/>
                <w:sz w:val="21"/>
              </w:rPr>
            </w:pPr>
          </w:p>
        </w:tc>
        <w:tc>
          <w:tcPr>
            <w:tcW w:w="986" w:type="dxa"/>
            <w:vAlign w:val="center"/>
          </w:tcPr>
          <w:p w14:paraId="0ACF6B76">
            <w:pPr>
              <w:spacing w:line="300" w:lineRule="exact"/>
              <w:ind w:left="-122" w:leftChars="-50" w:right="-122" w:rightChars="-50"/>
              <w:jc w:val="center"/>
              <w:rPr>
                <w:rFonts w:eastAsia="宋体"/>
                <w:sz w:val="21"/>
              </w:rPr>
            </w:pPr>
          </w:p>
        </w:tc>
        <w:tc>
          <w:tcPr>
            <w:tcW w:w="974" w:type="dxa"/>
            <w:vAlign w:val="center"/>
          </w:tcPr>
          <w:p w14:paraId="1CBD5D3E">
            <w:pPr>
              <w:spacing w:line="300" w:lineRule="exact"/>
              <w:ind w:left="-122" w:leftChars="-50" w:right="-122" w:rightChars="-50"/>
              <w:jc w:val="center"/>
              <w:rPr>
                <w:rFonts w:eastAsia="宋体"/>
                <w:sz w:val="21"/>
              </w:rPr>
            </w:pPr>
          </w:p>
        </w:tc>
      </w:tr>
      <w:tr w14:paraId="6B04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75BA54B7">
            <w:pPr>
              <w:spacing w:line="300" w:lineRule="exact"/>
              <w:ind w:left="-122" w:leftChars="-50" w:right="-122" w:rightChars="-50"/>
              <w:jc w:val="center"/>
              <w:rPr>
                <w:rFonts w:eastAsia="宋体"/>
                <w:sz w:val="21"/>
              </w:rPr>
            </w:pPr>
          </w:p>
        </w:tc>
        <w:tc>
          <w:tcPr>
            <w:tcW w:w="1780" w:type="dxa"/>
            <w:vAlign w:val="center"/>
          </w:tcPr>
          <w:p w14:paraId="5A3350F6">
            <w:pPr>
              <w:spacing w:line="300" w:lineRule="exact"/>
              <w:ind w:left="-122" w:leftChars="-50" w:right="-122" w:rightChars="-50"/>
              <w:jc w:val="center"/>
              <w:rPr>
                <w:rFonts w:eastAsia="宋体"/>
                <w:sz w:val="21"/>
              </w:rPr>
            </w:pPr>
          </w:p>
        </w:tc>
        <w:tc>
          <w:tcPr>
            <w:tcW w:w="1105" w:type="dxa"/>
            <w:vAlign w:val="center"/>
          </w:tcPr>
          <w:p w14:paraId="513617B1">
            <w:pPr>
              <w:spacing w:line="300" w:lineRule="exact"/>
              <w:ind w:left="-122" w:leftChars="-50" w:right="-122" w:rightChars="-50"/>
              <w:jc w:val="center"/>
              <w:rPr>
                <w:rFonts w:eastAsia="宋体"/>
                <w:sz w:val="21"/>
              </w:rPr>
            </w:pPr>
          </w:p>
        </w:tc>
        <w:tc>
          <w:tcPr>
            <w:tcW w:w="1075" w:type="dxa"/>
            <w:vAlign w:val="center"/>
          </w:tcPr>
          <w:p w14:paraId="7251EE9F">
            <w:pPr>
              <w:spacing w:line="300" w:lineRule="exact"/>
              <w:ind w:left="-122" w:leftChars="-50" w:right="-122" w:rightChars="-50"/>
              <w:jc w:val="center"/>
              <w:rPr>
                <w:rFonts w:eastAsia="宋体"/>
                <w:sz w:val="21"/>
              </w:rPr>
            </w:pPr>
          </w:p>
        </w:tc>
        <w:tc>
          <w:tcPr>
            <w:tcW w:w="922" w:type="dxa"/>
            <w:vAlign w:val="center"/>
          </w:tcPr>
          <w:p w14:paraId="3F66ACDF">
            <w:pPr>
              <w:spacing w:line="300" w:lineRule="exact"/>
              <w:ind w:left="-122" w:leftChars="-50" w:right="-122" w:rightChars="-50"/>
              <w:jc w:val="center"/>
              <w:rPr>
                <w:rFonts w:eastAsia="宋体"/>
                <w:sz w:val="21"/>
              </w:rPr>
            </w:pPr>
          </w:p>
        </w:tc>
        <w:tc>
          <w:tcPr>
            <w:tcW w:w="987" w:type="dxa"/>
            <w:vAlign w:val="center"/>
          </w:tcPr>
          <w:p w14:paraId="31EE1B6C">
            <w:pPr>
              <w:spacing w:line="300" w:lineRule="exact"/>
              <w:ind w:left="-122" w:leftChars="-50" w:right="-122" w:rightChars="-50"/>
              <w:jc w:val="center"/>
              <w:rPr>
                <w:rFonts w:eastAsia="宋体"/>
                <w:sz w:val="21"/>
              </w:rPr>
            </w:pPr>
          </w:p>
        </w:tc>
        <w:tc>
          <w:tcPr>
            <w:tcW w:w="986" w:type="dxa"/>
            <w:vAlign w:val="center"/>
          </w:tcPr>
          <w:p w14:paraId="30BDFA76">
            <w:pPr>
              <w:spacing w:line="300" w:lineRule="exact"/>
              <w:ind w:left="-122" w:leftChars="-50" w:right="-122" w:rightChars="-50"/>
              <w:jc w:val="center"/>
              <w:rPr>
                <w:rFonts w:eastAsia="宋体"/>
                <w:sz w:val="21"/>
              </w:rPr>
            </w:pPr>
          </w:p>
        </w:tc>
        <w:tc>
          <w:tcPr>
            <w:tcW w:w="974" w:type="dxa"/>
            <w:vAlign w:val="center"/>
          </w:tcPr>
          <w:p w14:paraId="7932056B">
            <w:pPr>
              <w:spacing w:line="300" w:lineRule="exact"/>
              <w:ind w:left="-122" w:leftChars="-50" w:right="-122" w:rightChars="-50"/>
              <w:jc w:val="center"/>
              <w:rPr>
                <w:rFonts w:eastAsia="宋体"/>
                <w:sz w:val="21"/>
              </w:rPr>
            </w:pPr>
          </w:p>
        </w:tc>
      </w:tr>
      <w:tr w14:paraId="5BEF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3EC109C8">
            <w:pPr>
              <w:spacing w:line="300" w:lineRule="exact"/>
              <w:ind w:left="-122" w:leftChars="-50" w:right="-122" w:rightChars="-50"/>
              <w:jc w:val="center"/>
              <w:rPr>
                <w:rFonts w:eastAsia="宋体"/>
                <w:sz w:val="21"/>
              </w:rPr>
            </w:pPr>
          </w:p>
        </w:tc>
        <w:tc>
          <w:tcPr>
            <w:tcW w:w="1780" w:type="dxa"/>
            <w:vAlign w:val="center"/>
          </w:tcPr>
          <w:p w14:paraId="5F237DF1">
            <w:pPr>
              <w:spacing w:line="300" w:lineRule="exact"/>
              <w:ind w:left="-122" w:leftChars="-50" w:right="-122" w:rightChars="-50"/>
              <w:jc w:val="center"/>
              <w:rPr>
                <w:rFonts w:eastAsia="宋体"/>
                <w:sz w:val="21"/>
              </w:rPr>
            </w:pPr>
          </w:p>
        </w:tc>
        <w:tc>
          <w:tcPr>
            <w:tcW w:w="1105" w:type="dxa"/>
            <w:vAlign w:val="center"/>
          </w:tcPr>
          <w:p w14:paraId="430F136C">
            <w:pPr>
              <w:spacing w:line="300" w:lineRule="exact"/>
              <w:ind w:left="-122" w:leftChars="-50" w:right="-122" w:rightChars="-50"/>
              <w:jc w:val="center"/>
              <w:rPr>
                <w:rFonts w:eastAsia="宋体"/>
                <w:sz w:val="21"/>
              </w:rPr>
            </w:pPr>
          </w:p>
        </w:tc>
        <w:tc>
          <w:tcPr>
            <w:tcW w:w="1075" w:type="dxa"/>
            <w:vAlign w:val="center"/>
          </w:tcPr>
          <w:p w14:paraId="407EF60A">
            <w:pPr>
              <w:spacing w:line="300" w:lineRule="exact"/>
              <w:ind w:left="-122" w:leftChars="-50" w:right="-122" w:rightChars="-50"/>
              <w:jc w:val="center"/>
              <w:rPr>
                <w:rFonts w:eastAsia="宋体"/>
                <w:sz w:val="21"/>
              </w:rPr>
            </w:pPr>
          </w:p>
        </w:tc>
        <w:tc>
          <w:tcPr>
            <w:tcW w:w="922" w:type="dxa"/>
            <w:vAlign w:val="center"/>
          </w:tcPr>
          <w:p w14:paraId="180403DA">
            <w:pPr>
              <w:spacing w:line="300" w:lineRule="exact"/>
              <w:ind w:left="-122" w:leftChars="-50" w:right="-122" w:rightChars="-50"/>
              <w:jc w:val="center"/>
              <w:rPr>
                <w:rFonts w:eastAsia="宋体"/>
                <w:sz w:val="21"/>
              </w:rPr>
            </w:pPr>
          </w:p>
        </w:tc>
        <w:tc>
          <w:tcPr>
            <w:tcW w:w="987" w:type="dxa"/>
            <w:vAlign w:val="center"/>
          </w:tcPr>
          <w:p w14:paraId="310F4D56">
            <w:pPr>
              <w:spacing w:line="300" w:lineRule="exact"/>
              <w:ind w:left="-122" w:leftChars="-50" w:right="-122" w:rightChars="-50"/>
              <w:jc w:val="center"/>
              <w:rPr>
                <w:rFonts w:eastAsia="宋体"/>
                <w:sz w:val="21"/>
              </w:rPr>
            </w:pPr>
          </w:p>
        </w:tc>
        <w:tc>
          <w:tcPr>
            <w:tcW w:w="986" w:type="dxa"/>
            <w:vAlign w:val="center"/>
          </w:tcPr>
          <w:p w14:paraId="71BDF712">
            <w:pPr>
              <w:spacing w:line="300" w:lineRule="exact"/>
              <w:ind w:left="-122" w:leftChars="-50" w:right="-122" w:rightChars="-50"/>
              <w:jc w:val="center"/>
              <w:rPr>
                <w:rFonts w:eastAsia="宋体"/>
                <w:sz w:val="21"/>
              </w:rPr>
            </w:pPr>
          </w:p>
        </w:tc>
        <w:tc>
          <w:tcPr>
            <w:tcW w:w="974" w:type="dxa"/>
            <w:vAlign w:val="center"/>
          </w:tcPr>
          <w:p w14:paraId="2B631913">
            <w:pPr>
              <w:spacing w:line="300" w:lineRule="exact"/>
              <w:ind w:left="-122" w:leftChars="-50" w:right="-122" w:rightChars="-50"/>
              <w:jc w:val="center"/>
              <w:rPr>
                <w:rFonts w:eastAsia="宋体"/>
                <w:sz w:val="21"/>
              </w:rPr>
            </w:pPr>
          </w:p>
        </w:tc>
      </w:tr>
      <w:tr w14:paraId="04AF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00C52D5D">
            <w:pPr>
              <w:spacing w:line="300" w:lineRule="exact"/>
              <w:ind w:left="-122" w:leftChars="-50" w:right="-122" w:rightChars="-50"/>
              <w:jc w:val="center"/>
              <w:rPr>
                <w:rFonts w:eastAsia="宋体"/>
                <w:sz w:val="21"/>
              </w:rPr>
            </w:pPr>
          </w:p>
        </w:tc>
        <w:tc>
          <w:tcPr>
            <w:tcW w:w="1780" w:type="dxa"/>
            <w:vAlign w:val="center"/>
          </w:tcPr>
          <w:p w14:paraId="0D28C3E3">
            <w:pPr>
              <w:spacing w:line="300" w:lineRule="exact"/>
              <w:ind w:left="-122" w:leftChars="-50" w:right="-122" w:rightChars="-50"/>
              <w:jc w:val="center"/>
              <w:rPr>
                <w:rFonts w:eastAsia="宋体"/>
                <w:sz w:val="21"/>
              </w:rPr>
            </w:pPr>
          </w:p>
        </w:tc>
        <w:tc>
          <w:tcPr>
            <w:tcW w:w="1105" w:type="dxa"/>
            <w:vAlign w:val="center"/>
          </w:tcPr>
          <w:p w14:paraId="563EE3A4">
            <w:pPr>
              <w:spacing w:line="300" w:lineRule="exact"/>
              <w:ind w:left="-122" w:leftChars="-50" w:right="-122" w:rightChars="-50"/>
              <w:jc w:val="center"/>
              <w:rPr>
                <w:rFonts w:eastAsia="宋体"/>
                <w:sz w:val="21"/>
              </w:rPr>
            </w:pPr>
          </w:p>
        </w:tc>
        <w:tc>
          <w:tcPr>
            <w:tcW w:w="1075" w:type="dxa"/>
            <w:vAlign w:val="center"/>
          </w:tcPr>
          <w:p w14:paraId="3C8B0EF3">
            <w:pPr>
              <w:spacing w:line="300" w:lineRule="exact"/>
              <w:ind w:left="-122" w:leftChars="-50" w:right="-122" w:rightChars="-50"/>
              <w:jc w:val="center"/>
              <w:rPr>
                <w:rFonts w:eastAsia="宋体"/>
                <w:sz w:val="21"/>
              </w:rPr>
            </w:pPr>
          </w:p>
        </w:tc>
        <w:tc>
          <w:tcPr>
            <w:tcW w:w="922" w:type="dxa"/>
            <w:vAlign w:val="center"/>
          </w:tcPr>
          <w:p w14:paraId="409314E6">
            <w:pPr>
              <w:spacing w:line="300" w:lineRule="exact"/>
              <w:ind w:left="-122" w:leftChars="-50" w:right="-122" w:rightChars="-50"/>
              <w:jc w:val="center"/>
              <w:rPr>
                <w:rFonts w:eastAsia="宋体"/>
                <w:sz w:val="21"/>
              </w:rPr>
            </w:pPr>
          </w:p>
        </w:tc>
        <w:tc>
          <w:tcPr>
            <w:tcW w:w="987" w:type="dxa"/>
            <w:vAlign w:val="center"/>
          </w:tcPr>
          <w:p w14:paraId="4EE5179A">
            <w:pPr>
              <w:spacing w:line="300" w:lineRule="exact"/>
              <w:ind w:left="-122" w:leftChars="-50" w:right="-122" w:rightChars="-50"/>
              <w:jc w:val="center"/>
              <w:rPr>
                <w:rFonts w:eastAsia="宋体"/>
                <w:sz w:val="21"/>
              </w:rPr>
            </w:pPr>
          </w:p>
        </w:tc>
        <w:tc>
          <w:tcPr>
            <w:tcW w:w="986" w:type="dxa"/>
            <w:vAlign w:val="center"/>
          </w:tcPr>
          <w:p w14:paraId="665EE0E4">
            <w:pPr>
              <w:spacing w:line="300" w:lineRule="exact"/>
              <w:ind w:left="-122" w:leftChars="-50" w:right="-122" w:rightChars="-50"/>
              <w:jc w:val="center"/>
              <w:rPr>
                <w:rFonts w:eastAsia="宋体"/>
                <w:sz w:val="21"/>
              </w:rPr>
            </w:pPr>
          </w:p>
        </w:tc>
        <w:tc>
          <w:tcPr>
            <w:tcW w:w="974" w:type="dxa"/>
            <w:vAlign w:val="center"/>
          </w:tcPr>
          <w:p w14:paraId="083223C5">
            <w:pPr>
              <w:spacing w:line="300" w:lineRule="exact"/>
              <w:ind w:left="-122" w:leftChars="-50" w:right="-122" w:rightChars="-50"/>
              <w:jc w:val="center"/>
              <w:rPr>
                <w:rFonts w:eastAsia="宋体"/>
                <w:sz w:val="21"/>
              </w:rPr>
            </w:pPr>
          </w:p>
        </w:tc>
      </w:tr>
      <w:tr w14:paraId="0309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09827CC0">
            <w:pPr>
              <w:spacing w:line="300" w:lineRule="exact"/>
              <w:ind w:left="-122" w:leftChars="-50" w:right="-122" w:rightChars="-50"/>
              <w:jc w:val="center"/>
              <w:rPr>
                <w:rFonts w:eastAsia="宋体"/>
                <w:sz w:val="21"/>
              </w:rPr>
            </w:pPr>
          </w:p>
        </w:tc>
        <w:tc>
          <w:tcPr>
            <w:tcW w:w="1780" w:type="dxa"/>
            <w:vAlign w:val="center"/>
          </w:tcPr>
          <w:p w14:paraId="04CC282C">
            <w:pPr>
              <w:spacing w:line="300" w:lineRule="exact"/>
              <w:ind w:left="-122" w:leftChars="-50" w:right="-122" w:rightChars="-50"/>
              <w:jc w:val="center"/>
              <w:rPr>
                <w:rFonts w:eastAsia="宋体"/>
                <w:sz w:val="21"/>
              </w:rPr>
            </w:pPr>
          </w:p>
        </w:tc>
        <w:tc>
          <w:tcPr>
            <w:tcW w:w="1105" w:type="dxa"/>
            <w:vAlign w:val="center"/>
          </w:tcPr>
          <w:p w14:paraId="61B3E1B9">
            <w:pPr>
              <w:spacing w:line="300" w:lineRule="exact"/>
              <w:ind w:left="-122" w:leftChars="-50" w:right="-122" w:rightChars="-50"/>
              <w:jc w:val="center"/>
              <w:rPr>
                <w:rFonts w:eastAsia="宋体"/>
                <w:sz w:val="21"/>
              </w:rPr>
            </w:pPr>
          </w:p>
        </w:tc>
        <w:tc>
          <w:tcPr>
            <w:tcW w:w="1075" w:type="dxa"/>
            <w:vAlign w:val="center"/>
          </w:tcPr>
          <w:p w14:paraId="6C50CFB2">
            <w:pPr>
              <w:spacing w:line="300" w:lineRule="exact"/>
              <w:ind w:left="-122" w:leftChars="-50" w:right="-122" w:rightChars="-50"/>
              <w:jc w:val="center"/>
              <w:rPr>
                <w:rFonts w:eastAsia="宋体"/>
                <w:sz w:val="21"/>
              </w:rPr>
            </w:pPr>
          </w:p>
        </w:tc>
        <w:tc>
          <w:tcPr>
            <w:tcW w:w="922" w:type="dxa"/>
            <w:vAlign w:val="center"/>
          </w:tcPr>
          <w:p w14:paraId="008143F9">
            <w:pPr>
              <w:spacing w:line="300" w:lineRule="exact"/>
              <w:ind w:left="-122" w:leftChars="-50" w:right="-122" w:rightChars="-50"/>
              <w:jc w:val="center"/>
              <w:rPr>
                <w:rFonts w:eastAsia="宋体"/>
                <w:sz w:val="21"/>
              </w:rPr>
            </w:pPr>
          </w:p>
        </w:tc>
        <w:tc>
          <w:tcPr>
            <w:tcW w:w="987" w:type="dxa"/>
            <w:vAlign w:val="center"/>
          </w:tcPr>
          <w:p w14:paraId="64C454F9">
            <w:pPr>
              <w:spacing w:line="300" w:lineRule="exact"/>
              <w:ind w:left="-122" w:leftChars="-50" w:right="-122" w:rightChars="-50"/>
              <w:jc w:val="center"/>
              <w:rPr>
                <w:rFonts w:eastAsia="宋体"/>
                <w:sz w:val="21"/>
              </w:rPr>
            </w:pPr>
          </w:p>
        </w:tc>
        <w:tc>
          <w:tcPr>
            <w:tcW w:w="986" w:type="dxa"/>
            <w:vAlign w:val="center"/>
          </w:tcPr>
          <w:p w14:paraId="7F64EC5F">
            <w:pPr>
              <w:spacing w:line="300" w:lineRule="exact"/>
              <w:ind w:left="-122" w:leftChars="-50" w:right="-122" w:rightChars="-50"/>
              <w:jc w:val="center"/>
              <w:rPr>
                <w:rFonts w:eastAsia="宋体"/>
                <w:sz w:val="21"/>
              </w:rPr>
            </w:pPr>
          </w:p>
        </w:tc>
        <w:tc>
          <w:tcPr>
            <w:tcW w:w="974" w:type="dxa"/>
            <w:vAlign w:val="center"/>
          </w:tcPr>
          <w:p w14:paraId="545C278B">
            <w:pPr>
              <w:spacing w:line="300" w:lineRule="exact"/>
              <w:ind w:left="-122" w:leftChars="-50" w:right="-122" w:rightChars="-50"/>
              <w:jc w:val="center"/>
              <w:rPr>
                <w:rFonts w:eastAsia="宋体"/>
                <w:sz w:val="21"/>
              </w:rPr>
            </w:pPr>
          </w:p>
        </w:tc>
      </w:tr>
      <w:tr w14:paraId="2038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7562F3A1">
            <w:pPr>
              <w:spacing w:line="300" w:lineRule="exact"/>
              <w:ind w:left="-122" w:leftChars="-50" w:right="-122" w:rightChars="-50"/>
              <w:jc w:val="center"/>
              <w:rPr>
                <w:rFonts w:eastAsia="宋体"/>
                <w:sz w:val="21"/>
              </w:rPr>
            </w:pPr>
          </w:p>
        </w:tc>
        <w:tc>
          <w:tcPr>
            <w:tcW w:w="1780" w:type="dxa"/>
            <w:vAlign w:val="center"/>
          </w:tcPr>
          <w:p w14:paraId="41B36A00">
            <w:pPr>
              <w:spacing w:line="300" w:lineRule="exact"/>
              <w:ind w:left="-122" w:leftChars="-50" w:right="-122" w:rightChars="-50"/>
              <w:jc w:val="center"/>
              <w:rPr>
                <w:rFonts w:eastAsia="宋体"/>
                <w:sz w:val="21"/>
              </w:rPr>
            </w:pPr>
          </w:p>
        </w:tc>
        <w:tc>
          <w:tcPr>
            <w:tcW w:w="1105" w:type="dxa"/>
            <w:vAlign w:val="center"/>
          </w:tcPr>
          <w:p w14:paraId="51FDE7DC">
            <w:pPr>
              <w:spacing w:line="300" w:lineRule="exact"/>
              <w:ind w:left="-122" w:leftChars="-50" w:right="-122" w:rightChars="-50"/>
              <w:jc w:val="center"/>
              <w:rPr>
                <w:rFonts w:eastAsia="宋体"/>
                <w:sz w:val="21"/>
              </w:rPr>
            </w:pPr>
          </w:p>
        </w:tc>
        <w:tc>
          <w:tcPr>
            <w:tcW w:w="1075" w:type="dxa"/>
            <w:vAlign w:val="center"/>
          </w:tcPr>
          <w:p w14:paraId="55DAB628">
            <w:pPr>
              <w:spacing w:line="300" w:lineRule="exact"/>
              <w:ind w:left="-122" w:leftChars="-50" w:right="-122" w:rightChars="-50"/>
              <w:jc w:val="center"/>
              <w:rPr>
                <w:rFonts w:eastAsia="宋体"/>
                <w:sz w:val="21"/>
              </w:rPr>
            </w:pPr>
          </w:p>
        </w:tc>
        <w:tc>
          <w:tcPr>
            <w:tcW w:w="922" w:type="dxa"/>
            <w:vAlign w:val="center"/>
          </w:tcPr>
          <w:p w14:paraId="324BAA7E">
            <w:pPr>
              <w:spacing w:line="300" w:lineRule="exact"/>
              <w:ind w:left="-122" w:leftChars="-50" w:right="-122" w:rightChars="-50"/>
              <w:jc w:val="center"/>
              <w:rPr>
                <w:rFonts w:eastAsia="宋体"/>
                <w:sz w:val="21"/>
              </w:rPr>
            </w:pPr>
          </w:p>
        </w:tc>
        <w:tc>
          <w:tcPr>
            <w:tcW w:w="987" w:type="dxa"/>
            <w:vAlign w:val="center"/>
          </w:tcPr>
          <w:p w14:paraId="50F86BAB">
            <w:pPr>
              <w:spacing w:line="300" w:lineRule="exact"/>
              <w:ind w:left="-122" w:leftChars="-50" w:right="-122" w:rightChars="-50"/>
              <w:jc w:val="center"/>
              <w:rPr>
                <w:rFonts w:eastAsia="宋体"/>
                <w:sz w:val="21"/>
              </w:rPr>
            </w:pPr>
          </w:p>
        </w:tc>
        <w:tc>
          <w:tcPr>
            <w:tcW w:w="986" w:type="dxa"/>
            <w:vAlign w:val="center"/>
          </w:tcPr>
          <w:p w14:paraId="14A25DEC">
            <w:pPr>
              <w:spacing w:line="300" w:lineRule="exact"/>
              <w:ind w:left="-122" w:leftChars="-50" w:right="-122" w:rightChars="-50"/>
              <w:jc w:val="center"/>
              <w:rPr>
                <w:rFonts w:eastAsia="宋体"/>
                <w:sz w:val="21"/>
              </w:rPr>
            </w:pPr>
          </w:p>
        </w:tc>
        <w:tc>
          <w:tcPr>
            <w:tcW w:w="974" w:type="dxa"/>
            <w:vAlign w:val="center"/>
          </w:tcPr>
          <w:p w14:paraId="5913D974">
            <w:pPr>
              <w:spacing w:line="300" w:lineRule="exact"/>
              <w:ind w:left="-122" w:leftChars="-50" w:right="-122" w:rightChars="-50"/>
              <w:jc w:val="center"/>
              <w:rPr>
                <w:rFonts w:eastAsia="宋体"/>
                <w:sz w:val="21"/>
              </w:rPr>
            </w:pPr>
          </w:p>
        </w:tc>
      </w:tr>
      <w:tr w14:paraId="6DF4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12F723C0">
            <w:pPr>
              <w:spacing w:line="300" w:lineRule="exact"/>
              <w:ind w:left="-122" w:leftChars="-50" w:right="-122" w:rightChars="-50"/>
              <w:jc w:val="center"/>
              <w:rPr>
                <w:rFonts w:eastAsia="宋体"/>
                <w:sz w:val="21"/>
              </w:rPr>
            </w:pPr>
          </w:p>
        </w:tc>
        <w:tc>
          <w:tcPr>
            <w:tcW w:w="1780" w:type="dxa"/>
            <w:vAlign w:val="center"/>
          </w:tcPr>
          <w:p w14:paraId="4CC21797">
            <w:pPr>
              <w:spacing w:line="300" w:lineRule="exact"/>
              <w:ind w:left="-122" w:leftChars="-50" w:right="-122" w:rightChars="-50"/>
              <w:jc w:val="center"/>
              <w:rPr>
                <w:rFonts w:eastAsia="宋体"/>
                <w:sz w:val="21"/>
              </w:rPr>
            </w:pPr>
          </w:p>
        </w:tc>
        <w:tc>
          <w:tcPr>
            <w:tcW w:w="1105" w:type="dxa"/>
            <w:vAlign w:val="center"/>
          </w:tcPr>
          <w:p w14:paraId="21031BA5">
            <w:pPr>
              <w:spacing w:line="300" w:lineRule="exact"/>
              <w:ind w:left="-122" w:leftChars="-50" w:right="-122" w:rightChars="-50"/>
              <w:jc w:val="center"/>
              <w:rPr>
                <w:rFonts w:eastAsia="宋体"/>
                <w:sz w:val="21"/>
              </w:rPr>
            </w:pPr>
          </w:p>
        </w:tc>
        <w:tc>
          <w:tcPr>
            <w:tcW w:w="1075" w:type="dxa"/>
            <w:vAlign w:val="center"/>
          </w:tcPr>
          <w:p w14:paraId="38422AAA">
            <w:pPr>
              <w:spacing w:line="300" w:lineRule="exact"/>
              <w:ind w:left="-122" w:leftChars="-50" w:right="-122" w:rightChars="-50"/>
              <w:jc w:val="center"/>
              <w:rPr>
                <w:rFonts w:eastAsia="宋体"/>
                <w:sz w:val="21"/>
              </w:rPr>
            </w:pPr>
          </w:p>
        </w:tc>
        <w:tc>
          <w:tcPr>
            <w:tcW w:w="922" w:type="dxa"/>
            <w:vAlign w:val="center"/>
          </w:tcPr>
          <w:p w14:paraId="223F89E3">
            <w:pPr>
              <w:spacing w:line="300" w:lineRule="exact"/>
              <w:ind w:left="-122" w:leftChars="-50" w:right="-122" w:rightChars="-50"/>
              <w:jc w:val="center"/>
              <w:rPr>
                <w:rFonts w:eastAsia="宋体"/>
                <w:sz w:val="21"/>
              </w:rPr>
            </w:pPr>
          </w:p>
        </w:tc>
        <w:tc>
          <w:tcPr>
            <w:tcW w:w="987" w:type="dxa"/>
            <w:vAlign w:val="center"/>
          </w:tcPr>
          <w:p w14:paraId="63E65C84">
            <w:pPr>
              <w:spacing w:line="300" w:lineRule="exact"/>
              <w:ind w:left="-122" w:leftChars="-50" w:right="-122" w:rightChars="-50"/>
              <w:jc w:val="center"/>
              <w:rPr>
                <w:rFonts w:eastAsia="宋体"/>
                <w:sz w:val="21"/>
              </w:rPr>
            </w:pPr>
          </w:p>
        </w:tc>
        <w:tc>
          <w:tcPr>
            <w:tcW w:w="986" w:type="dxa"/>
            <w:vAlign w:val="center"/>
          </w:tcPr>
          <w:p w14:paraId="466153FF">
            <w:pPr>
              <w:spacing w:line="300" w:lineRule="exact"/>
              <w:ind w:left="-122" w:leftChars="-50" w:right="-122" w:rightChars="-50"/>
              <w:jc w:val="center"/>
              <w:rPr>
                <w:rFonts w:eastAsia="宋体"/>
                <w:sz w:val="21"/>
              </w:rPr>
            </w:pPr>
          </w:p>
        </w:tc>
        <w:tc>
          <w:tcPr>
            <w:tcW w:w="974" w:type="dxa"/>
            <w:vAlign w:val="center"/>
          </w:tcPr>
          <w:p w14:paraId="7FA4AC6B">
            <w:pPr>
              <w:spacing w:line="300" w:lineRule="exact"/>
              <w:ind w:left="-122" w:leftChars="-50" w:right="-122" w:rightChars="-50"/>
              <w:jc w:val="center"/>
              <w:rPr>
                <w:rFonts w:eastAsia="宋体"/>
                <w:sz w:val="21"/>
              </w:rPr>
            </w:pPr>
          </w:p>
        </w:tc>
      </w:tr>
      <w:tr w14:paraId="20AF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370CE881">
            <w:pPr>
              <w:spacing w:line="300" w:lineRule="exact"/>
              <w:ind w:left="-122" w:leftChars="-50" w:right="-122" w:rightChars="-50"/>
              <w:jc w:val="center"/>
              <w:rPr>
                <w:rFonts w:eastAsia="宋体"/>
                <w:sz w:val="21"/>
              </w:rPr>
            </w:pPr>
          </w:p>
        </w:tc>
        <w:tc>
          <w:tcPr>
            <w:tcW w:w="1780" w:type="dxa"/>
            <w:vAlign w:val="center"/>
          </w:tcPr>
          <w:p w14:paraId="40122906">
            <w:pPr>
              <w:spacing w:line="300" w:lineRule="exact"/>
              <w:ind w:left="-122" w:leftChars="-50" w:right="-122" w:rightChars="-50"/>
              <w:jc w:val="center"/>
              <w:rPr>
                <w:rFonts w:eastAsia="宋体"/>
                <w:sz w:val="21"/>
              </w:rPr>
            </w:pPr>
          </w:p>
        </w:tc>
        <w:tc>
          <w:tcPr>
            <w:tcW w:w="1105" w:type="dxa"/>
            <w:vAlign w:val="center"/>
          </w:tcPr>
          <w:p w14:paraId="641693B1">
            <w:pPr>
              <w:spacing w:line="300" w:lineRule="exact"/>
              <w:ind w:left="-122" w:leftChars="-50" w:right="-122" w:rightChars="-50"/>
              <w:jc w:val="center"/>
              <w:rPr>
                <w:rFonts w:eastAsia="宋体"/>
                <w:sz w:val="21"/>
              </w:rPr>
            </w:pPr>
          </w:p>
        </w:tc>
        <w:tc>
          <w:tcPr>
            <w:tcW w:w="1075" w:type="dxa"/>
            <w:vAlign w:val="center"/>
          </w:tcPr>
          <w:p w14:paraId="095E18DE">
            <w:pPr>
              <w:spacing w:line="300" w:lineRule="exact"/>
              <w:ind w:left="-122" w:leftChars="-50" w:right="-122" w:rightChars="-50"/>
              <w:jc w:val="center"/>
              <w:rPr>
                <w:rFonts w:eastAsia="宋体"/>
                <w:sz w:val="21"/>
              </w:rPr>
            </w:pPr>
          </w:p>
        </w:tc>
        <w:tc>
          <w:tcPr>
            <w:tcW w:w="922" w:type="dxa"/>
            <w:vAlign w:val="center"/>
          </w:tcPr>
          <w:p w14:paraId="5682EAE1">
            <w:pPr>
              <w:spacing w:line="300" w:lineRule="exact"/>
              <w:ind w:left="-122" w:leftChars="-50" w:right="-122" w:rightChars="-50"/>
              <w:jc w:val="center"/>
              <w:rPr>
                <w:rFonts w:eastAsia="宋体"/>
                <w:sz w:val="21"/>
              </w:rPr>
            </w:pPr>
          </w:p>
        </w:tc>
        <w:tc>
          <w:tcPr>
            <w:tcW w:w="987" w:type="dxa"/>
            <w:vAlign w:val="center"/>
          </w:tcPr>
          <w:p w14:paraId="07A5E863">
            <w:pPr>
              <w:spacing w:line="300" w:lineRule="exact"/>
              <w:ind w:left="-122" w:leftChars="-50" w:right="-122" w:rightChars="-50"/>
              <w:jc w:val="center"/>
              <w:rPr>
                <w:rFonts w:eastAsia="宋体"/>
                <w:sz w:val="21"/>
              </w:rPr>
            </w:pPr>
          </w:p>
        </w:tc>
        <w:tc>
          <w:tcPr>
            <w:tcW w:w="986" w:type="dxa"/>
            <w:vAlign w:val="center"/>
          </w:tcPr>
          <w:p w14:paraId="07C4BBC4">
            <w:pPr>
              <w:spacing w:line="300" w:lineRule="exact"/>
              <w:ind w:left="-122" w:leftChars="-50" w:right="-122" w:rightChars="-50"/>
              <w:jc w:val="center"/>
              <w:rPr>
                <w:rFonts w:eastAsia="宋体"/>
                <w:sz w:val="21"/>
              </w:rPr>
            </w:pPr>
          </w:p>
        </w:tc>
        <w:tc>
          <w:tcPr>
            <w:tcW w:w="974" w:type="dxa"/>
            <w:vAlign w:val="center"/>
          </w:tcPr>
          <w:p w14:paraId="7C277FF9">
            <w:pPr>
              <w:spacing w:line="300" w:lineRule="exact"/>
              <w:ind w:left="-122" w:leftChars="-50" w:right="-122" w:rightChars="-50"/>
              <w:jc w:val="center"/>
              <w:rPr>
                <w:rFonts w:eastAsia="宋体"/>
                <w:sz w:val="21"/>
              </w:rPr>
            </w:pPr>
          </w:p>
        </w:tc>
      </w:tr>
      <w:tr w14:paraId="6F20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799B5C5B">
            <w:pPr>
              <w:spacing w:line="300" w:lineRule="exact"/>
              <w:ind w:left="-122" w:leftChars="-50" w:right="-122" w:rightChars="-50"/>
              <w:jc w:val="center"/>
              <w:rPr>
                <w:rFonts w:eastAsia="宋体"/>
                <w:sz w:val="21"/>
              </w:rPr>
            </w:pPr>
          </w:p>
        </w:tc>
        <w:tc>
          <w:tcPr>
            <w:tcW w:w="1780" w:type="dxa"/>
            <w:vAlign w:val="center"/>
          </w:tcPr>
          <w:p w14:paraId="3F1ADF91">
            <w:pPr>
              <w:spacing w:line="300" w:lineRule="exact"/>
              <w:ind w:left="-122" w:leftChars="-50" w:right="-122" w:rightChars="-50"/>
              <w:jc w:val="center"/>
              <w:rPr>
                <w:rFonts w:eastAsia="宋体"/>
                <w:sz w:val="21"/>
              </w:rPr>
            </w:pPr>
          </w:p>
        </w:tc>
        <w:tc>
          <w:tcPr>
            <w:tcW w:w="1105" w:type="dxa"/>
            <w:vAlign w:val="center"/>
          </w:tcPr>
          <w:p w14:paraId="5B01E1E5">
            <w:pPr>
              <w:spacing w:line="300" w:lineRule="exact"/>
              <w:ind w:left="-122" w:leftChars="-50" w:right="-122" w:rightChars="-50"/>
              <w:jc w:val="center"/>
              <w:rPr>
                <w:rFonts w:eastAsia="宋体"/>
                <w:sz w:val="21"/>
              </w:rPr>
            </w:pPr>
          </w:p>
        </w:tc>
        <w:tc>
          <w:tcPr>
            <w:tcW w:w="1075" w:type="dxa"/>
            <w:vAlign w:val="center"/>
          </w:tcPr>
          <w:p w14:paraId="6E03715E">
            <w:pPr>
              <w:spacing w:line="300" w:lineRule="exact"/>
              <w:ind w:left="-122" w:leftChars="-50" w:right="-122" w:rightChars="-50"/>
              <w:jc w:val="center"/>
              <w:rPr>
                <w:rFonts w:eastAsia="宋体"/>
                <w:sz w:val="21"/>
              </w:rPr>
            </w:pPr>
          </w:p>
        </w:tc>
        <w:tc>
          <w:tcPr>
            <w:tcW w:w="922" w:type="dxa"/>
            <w:vAlign w:val="center"/>
          </w:tcPr>
          <w:p w14:paraId="2E56EA80">
            <w:pPr>
              <w:spacing w:line="300" w:lineRule="exact"/>
              <w:ind w:left="-122" w:leftChars="-50" w:right="-122" w:rightChars="-50"/>
              <w:jc w:val="center"/>
              <w:rPr>
                <w:rFonts w:eastAsia="宋体"/>
                <w:sz w:val="21"/>
              </w:rPr>
            </w:pPr>
          </w:p>
        </w:tc>
        <w:tc>
          <w:tcPr>
            <w:tcW w:w="987" w:type="dxa"/>
            <w:vAlign w:val="center"/>
          </w:tcPr>
          <w:p w14:paraId="3A0F206A">
            <w:pPr>
              <w:spacing w:line="300" w:lineRule="exact"/>
              <w:ind w:left="-122" w:leftChars="-50" w:right="-122" w:rightChars="-50"/>
              <w:jc w:val="center"/>
              <w:rPr>
                <w:rFonts w:eastAsia="宋体"/>
                <w:sz w:val="21"/>
              </w:rPr>
            </w:pPr>
          </w:p>
        </w:tc>
        <w:tc>
          <w:tcPr>
            <w:tcW w:w="986" w:type="dxa"/>
            <w:vAlign w:val="center"/>
          </w:tcPr>
          <w:p w14:paraId="25882DE1">
            <w:pPr>
              <w:spacing w:line="300" w:lineRule="exact"/>
              <w:ind w:left="-122" w:leftChars="-50" w:right="-122" w:rightChars="-50"/>
              <w:jc w:val="center"/>
              <w:rPr>
                <w:rFonts w:eastAsia="宋体"/>
                <w:sz w:val="21"/>
              </w:rPr>
            </w:pPr>
          </w:p>
        </w:tc>
        <w:tc>
          <w:tcPr>
            <w:tcW w:w="974" w:type="dxa"/>
            <w:vAlign w:val="center"/>
          </w:tcPr>
          <w:p w14:paraId="56CDB33D">
            <w:pPr>
              <w:spacing w:line="300" w:lineRule="exact"/>
              <w:ind w:left="-122" w:leftChars="-50" w:right="-122" w:rightChars="-50"/>
              <w:jc w:val="center"/>
              <w:rPr>
                <w:rFonts w:eastAsia="宋体"/>
                <w:sz w:val="21"/>
              </w:rPr>
            </w:pPr>
          </w:p>
        </w:tc>
      </w:tr>
      <w:tr w14:paraId="195F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164AE70B">
            <w:pPr>
              <w:spacing w:line="300" w:lineRule="exact"/>
              <w:ind w:left="-122" w:leftChars="-50" w:right="-122" w:rightChars="-50"/>
              <w:jc w:val="center"/>
              <w:rPr>
                <w:rFonts w:eastAsia="宋体"/>
                <w:sz w:val="21"/>
              </w:rPr>
            </w:pPr>
          </w:p>
        </w:tc>
        <w:tc>
          <w:tcPr>
            <w:tcW w:w="1780" w:type="dxa"/>
            <w:vAlign w:val="center"/>
          </w:tcPr>
          <w:p w14:paraId="6813E925">
            <w:pPr>
              <w:spacing w:line="300" w:lineRule="exact"/>
              <w:ind w:left="-122" w:leftChars="-50" w:right="-122" w:rightChars="-50"/>
              <w:jc w:val="center"/>
              <w:rPr>
                <w:rFonts w:eastAsia="宋体"/>
                <w:sz w:val="21"/>
              </w:rPr>
            </w:pPr>
          </w:p>
        </w:tc>
        <w:tc>
          <w:tcPr>
            <w:tcW w:w="1105" w:type="dxa"/>
            <w:vAlign w:val="center"/>
          </w:tcPr>
          <w:p w14:paraId="407E7771">
            <w:pPr>
              <w:spacing w:line="300" w:lineRule="exact"/>
              <w:ind w:left="-122" w:leftChars="-50" w:right="-122" w:rightChars="-50"/>
              <w:jc w:val="center"/>
              <w:rPr>
                <w:rFonts w:eastAsia="宋体"/>
                <w:sz w:val="21"/>
              </w:rPr>
            </w:pPr>
          </w:p>
        </w:tc>
        <w:tc>
          <w:tcPr>
            <w:tcW w:w="1075" w:type="dxa"/>
            <w:vAlign w:val="center"/>
          </w:tcPr>
          <w:p w14:paraId="626D5A6D">
            <w:pPr>
              <w:spacing w:line="300" w:lineRule="exact"/>
              <w:ind w:left="-122" w:leftChars="-50" w:right="-122" w:rightChars="-50"/>
              <w:jc w:val="center"/>
              <w:rPr>
                <w:rFonts w:eastAsia="宋体"/>
                <w:sz w:val="21"/>
              </w:rPr>
            </w:pPr>
          </w:p>
        </w:tc>
        <w:tc>
          <w:tcPr>
            <w:tcW w:w="922" w:type="dxa"/>
            <w:vAlign w:val="center"/>
          </w:tcPr>
          <w:p w14:paraId="7C5FA81A">
            <w:pPr>
              <w:spacing w:line="300" w:lineRule="exact"/>
              <w:ind w:left="-122" w:leftChars="-50" w:right="-122" w:rightChars="-50"/>
              <w:jc w:val="center"/>
              <w:rPr>
                <w:rFonts w:eastAsia="宋体"/>
                <w:sz w:val="21"/>
              </w:rPr>
            </w:pPr>
          </w:p>
        </w:tc>
        <w:tc>
          <w:tcPr>
            <w:tcW w:w="987" w:type="dxa"/>
            <w:vAlign w:val="center"/>
          </w:tcPr>
          <w:p w14:paraId="175B4C2C">
            <w:pPr>
              <w:spacing w:line="300" w:lineRule="exact"/>
              <w:ind w:left="-122" w:leftChars="-50" w:right="-122" w:rightChars="-50"/>
              <w:jc w:val="center"/>
              <w:rPr>
                <w:rFonts w:eastAsia="宋体"/>
                <w:sz w:val="21"/>
              </w:rPr>
            </w:pPr>
          </w:p>
        </w:tc>
        <w:tc>
          <w:tcPr>
            <w:tcW w:w="986" w:type="dxa"/>
            <w:vAlign w:val="center"/>
          </w:tcPr>
          <w:p w14:paraId="117A4381">
            <w:pPr>
              <w:spacing w:line="300" w:lineRule="exact"/>
              <w:ind w:left="-122" w:leftChars="-50" w:right="-122" w:rightChars="-50"/>
              <w:jc w:val="center"/>
              <w:rPr>
                <w:rFonts w:eastAsia="宋体"/>
                <w:sz w:val="21"/>
              </w:rPr>
            </w:pPr>
          </w:p>
        </w:tc>
        <w:tc>
          <w:tcPr>
            <w:tcW w:w="974" w:type="dxa"/>
            <w:vAlign w:val="center"/>
          </w:tcPr>
          <w:p w14:paraId="29C414CE">
            <w:pPr>
              <w:spacing w:line="300" w:lineRule="exact"/>
              <w:ind w:left="-122" w:leftChars="-50" w:right="-122" w:rightChars="-50"/>
              <w:jc w:val="center"/>
              <w:rPr>
                <w:rFonts w:eastAsia="宋体"/>
                <w:sz w:val="21"/>
              </w:rPr>
            </w:pPr>
          </w:p>
        </w:tc>
      </w:tr>
      <w:tr w14:paraId="7DE2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31F1E015">
            <w:pPr>
              <w:spacing w:line="300" w:lineRule="exact"/>
              <w:ind w:left="-122" w:leftChars="-50" w:right="-122" w:rightChars="-50"/>
              <w:jc w:val="center"/>
              <w:rPr>
                <w:rFonts w:eastAsia="宋体"/>
                <w:sz w:val="21"/>
              </w:rPr>
            </w:pPr>
          </w:p>
        </w:tc>
        <w:tc>
          <w:tcPr>
            <w:tcW w:w="1780" w:type="dxa"/>
            <w:vAlign w:val="center"/>
          </w:tcPr>
          <w:p w14:paraId="62A9BD7F">
            <w:pPr>
              <w:spacing w:line="300" w:lineRule="exact"/>
              <w:ind w:left="-122" w:leftChars="-50" w:right="-122" w:rightChars="-50"/>
              <w:jc w:val="center"/>
              <w:rPr>
                <w:rFonts w:eastAsia="宋体"/>
                <w:sz w:val="21"/>
              </w:rPr>
            </w:pPr>
          </w:p>
        </w:tc>
        <w:tc>
          <w:tcPr>
            <w:tcW w:w="1105" w:type="dxa"/>
            <w:vAlign w:val="center"/>
          </w:tcPr>
          <w:p w14:paraId="7A86CFBF">
            <w:pPr>
              <w:spacing w:line="300" w:lineRule="exact"/>
              <w:ind w:left="-122" w:leftChars="-50" w:right="-122" w:rightChars="-50"/>
              <w:jc w:val="center"/>
              <w:rPr>
                <w:rFonts w:eastAsia="宋体"/>
                <w:sz w:val="21"/>
              </w:rPr>
            </w:pPr>
          </w:p>
        </w:tc>
        <w:tc>
          <w:tcPr>
            <w:tcW w:w="1075" w:type="dxa"/>
            <w:vAlign w:val="center"/>
          </w:tcPr>
          <w:p w14:paraId="5BD8BB04">
            <w:pPr>
              <w:spacing w:line="300" w:lineRule="exact"/>
              <w:ind w:left="-122" w:leftChars="-50" w:right="-122" w:rightChars="-50"/>
              <w:jc w:val="center"/>
              <w:rPr>
                <w:rFonts w:eastAsia="宋体"/>
                <w:sz w:val="21"/>
              </w:rPr>
            </w:pPr>
          </w:p>
        </w:tc>
        <w:tc>
          <w:tcPr>
            <w:tcW w:w="922" w:type="dxa"/>
            <w:vAlign w:val="center"/>
          </w:tcPr>
          <w:p w14:paraId="7F860FCC">
            <w:pPr>
              <w:spacing w:line="300" w:lineRule="exact"/>
              <w:ind w:left="-122" w:leftChars="-50" w:right="-122" w:rightChars="-50"/>
              <w:jc w:val="center"/>
              <w:rPr>
                <w:rFonts w:eastAsia="宋体"/>
                <w:sz w:val="21"/>
              </w:rPr>
            </w:pPr>
          </w:p>
        </w:tc>
        <w:tc>
          <w:tcPr>
            <w:tcW w:w="987" w:type="dxa"/>
            <w:vAlign w:val="center"/>
          </w:tcPr>
          <w:p w14:paraId="7695F2EE">
            <w:pPr>
              <w:spacing w:line="300" w:lineRule="exact"/>
              <w:ind w:left="-122" w:leftChars="-50" w:right="-122" w:rightChars="-50"/>
              <w:jc w:val="center"/>
              <w:rPr>
                <w:rFonts w:eastAsia="宋体"/>
                <w:sz w:val="21"/>
              </w:rPr>
            </w:pPr>
          </w:p>
        </w:tc>
        <w:tc>
          <w:tcPr>
            <w:tcW w:w="986" w:type="dxa"/>
            <w:vAlign w:val="center"/>
          </w:tcPr>
          <w:p w14:paraId="24BA9A7E">
            <w:pPr>
              <w:spacing w:line="300" w:lineRule="exact"/>
              <w:ind w:left="-122" w:leftChars="-50" w:right="-122" w:rightChars="-50"/>
              <w:jc w:val="center"/>
              <w:rPr>
                <w:rFonts w:eastAsia="宋体"/>
                <w:sz w:val="21"/>
              </w:rPr>
            </w:pPr>
          </w:p>
        </w:tc>
        <w:tc>
          <w:tcPr>
            <w:tcW w:w="974" w:type="dxa"/>
            <w:vAlign w:val="center"/>
          </w:tcPr>
          <w:p w14:paraId="545E73A9">
            <w:pPr>
              <w:spacing w:line="300" w:lineRule="exact"/>
              <w:ind w:left="-122" w:leftChars="-50" w:right="-122" w:rightChars="-50"/>
              <w:jc w:val="center"/>
              <w:rPr>
                <w:rFonts w:eastAsia="宋体"/>
                <w:sz w:val="21"/>
              </w:rPr>
            </w:pPr>
          </w:p>
        </w:tc>
      </w:tr>
      <w:tr w14:paraId="6CB1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2151CA5D">
            <w:pPr>
              <w:spacing w:line="300" w:lineRule="exact"/>
              <w:ind w:left="-122" w:leftChars="-50" w:right="-122" w:rightChars="-50"/>
              <w:jc w:val="center"/>
              <w:rPr>
                <w:rFonts w:eastAsia="宋体"/>
                <w:sz w:val="21"/>
              </w:rPr>
            </w:pPr>
          </w:p>
        </w:tc>
        <w:tc>
          <w:tcPr>
            <w:tcW w:w="1780" w:type="dxa"/>
            <w:vAlign w:val="center"/>
          </w:tcPr>
          <w:p w14:paraId="15DBCB4D">
            <w:pPr>
              <w:spacing w:line="300" w:lineRule="exact"/>
              <w:ind w:left="-122" w:leftChars="-50" w:right="-122" w:rightChars="-50"/>
              <w:jc w:val="center"/>
              <w:rPr>
                <w:rFonts w:eastAsia="宋体"/>
                <w:sz w:val="21"/>
              </w:rPr>
            </w:pPr>
          </w:p>
        </w:tc>
        <w:tc>
          <w:tcPr>
            <w:tcW w:w="1105" w:type="dxa"/>
            <w:vAlign w:val="center"/>
          </w:tcPr>
          <w:p w14:paraId="1E320A10">
            <w:pPr>
              <w:spacing w:line="300" w:lineRule="exact"/>
              <w:ind w:left="-122" w:leftChars="-50" w:right="-122" w:rightChars="-50"/>
              <w:jc w:val="center"/>
              <w:rPr>
                <w:rFonts w:eastAsia="宋体"/>
                <w:sz w:val="21"/>
              </w:rPr>
            </w:pPr>
          </w:p>
        </w:tc>
        <w:tc>
          <w:tcPr>
            <w:tcW w:w="1075" w:type="dxa"/>
            <w:vAlign w:val="center"/>
          </w:tcPr>
          <w:p w14:paraId="1E69D905">
            <w:pPr>
              <w:spacing w:line="300" w:lineRule="exact"/>
              <w:ind w:left="-122" w:leftChars="-50" w:right="-122" w:rightChars="-50"/>
              <w:jc w:val="center"/>
              <w:rPr>
                <w:rFonts w:eastAsia="宋体"/>
                <w:sz w:val="21"/>
              </w:rPr>
            </w:pPr>
          </w:p>
        </w:tc>
        <w:tc>
          <w:tcPr>
            <w:tcW w:w="922" w:type="dxa"/>
            <w:vAlign w:val="center"/>
          </w:tcPr>
          <w:p w14:paraId="3550141B">
            <w:pPr>
              <w:spacing w:line="300" w:lineRule="exact"/>
              <w:ind w:left="-122" w:leftChars="-50" w:right="-122" w:rightChars="-50"/>
              <w:jc w:val="center"/>
              <w:rPr>
                <w:rFonts w:eastAsia="宋体"/>
                <w:sz w:val="21"/>
              </w:rPr>
            </w:pPr>
          </w:p>
        </w:tc>
        <w:tc>
          <w:tcPr>
            <w:tcW w:w="987" w:type="dxa"/>
            <w:vAlign w:val="center"/>
          </w:tcPr>
          <w:p w14:paraId="253ED28F">
            <w:pPr>
              <w:spacing w:line="300" w:lineRule="exact"/>
              <w:ind w:left="-122" w:leftChars="-50" w:right="-122" w:rightChars="-50"/>
              <w:jc w:val="center"/>
              <w:rPr>
                <w:rFonts w:eastAsia="宋体"/>
                <w:sz w:val="21"/>
              </w:rPr>
            </w:pPr>
          </w:p>
        </w:tc>
        <w:tc>
          <w:tcPr>
            <w:tcW w:w="986" w:type="dxa"/>
            <w:vAlign w:val="center"/>
          </w:tcPr>
          <w:p w14:paraId="1F1709C9">
            <w:pPr>
              <w:spacing w:line="300" w:lineRule="exact"/>
              <w:ind w:left="-122" w:leftChars="-50" w:right="-122" w:rightChars="-50"/>
              <w:jc w:val="center"/>
              <w:rPr>
                <w:rFonts w:eastAsia="宋体"/>
                <w:sz w:val="21"/>
              </w:rPr>
            </w:pPr>
          </w:p>
        </w:tc>
        <w:tc>
          <w:tcPr>
            <w:tcW w:w="974" w:type="dxa"/>
            <w:vAlign w:val="center"/>
          </w:tcPr>
          <w:p w14:paraId="1E22D8F0">
            <w:pPr>
              <w:spacing w:line="300" w:lineRule="exact"/>
              <w:ind w:left="-122" w:leftChars="-50" w:right="-122" w:rightChars="-50"/>
              <w:jc w:val="center"/>
              <w:rPr>
                <w:rFonts w:eastAsia="宋体"/>
                <w:sz w:val="21"/>
              </w:rPr>
            </w:pPr>
          </w:p>
        </w:tc>
      </w:tr>
      <w:tr w14:paraId="493A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58E5E698">
            <w:pPr>
              <w:spacing w:line="300" w:lineRule="exact"/>
              <w:ind w:left="-122" w:leftChars="-50" w:right="-122" w:rightChars="-50"/>
              <w:jc w:val="center"/>
              <w:rPr>
                <w:rFonts w:eastAsia="宋体"/>
                <w:sz w:val="21"/>
              </w:rPr>
            </w:pPr>
          </w:p>
        </w:tc>
        <w:tc>
          <w:tcPr>
            <w:tcW w:w="1780" w:type="dxa"/>
            <w:vAlign w:val="center"/>
          </w:tcPr>
          <w:p w14:paraId="4DE2FC69">
            <w:pPr>
              <w:spacing w:line="300" w:lineRule="exact"/>
              <w:ind w:left="-122" w:leftChars="-50" w:right="-122" w:rightChars="-50"/>
              <w:jc w:val="center"/>
              <w:rPr>
                <w:rFonts w:eastAsia="宋体"/>
                <w:sz w:val="21"/>
              </w:rPr>
            </w:pPr>
          </w:p>
        </w:tc>
        <w:tc>
          <w:tcPr>
            <w:tcW w:w="1105" w:type="dxa"/>
            <w:vAlign w:val="center"/>
          </w:tcPr>
          <w:p w14:paraId="3E6B722F">
            <w:pPr>
              <w:spacing w:line="300" w:lineRule="exact"/>
              <w:ind w:left="-122" w:leftChars="-50" w:right="-122" w:rightChars="-50"/>
              <w:jc w:val="center"/>
              <w:rPr>
                <w:rFonts w:eastAsia="宋体"/>
                <w:sz w:val="21"/>
              </w:rPr>
            </w:pPr>
          </w:p>
        </w:tc>
        <w:tc>
          <w:tcPr>
            <w:tcW w:w="1075" w:type="dxa"/>
            <w:vAlign w:val="center"/>
          </w:tcPr>
          <w:p w14:paraId="5F47F9F7">
            <w:pPr>
              <w:spacing w:line="300" w:lineRule="exact"/>
              <w:ind w:left="-122" w:leftChars="-50" w:right="-122" w:rightChars="-50"/>
              <w:jc w:val="center"/>
              <w:rPr>
                <w:rFonts w:eastAsia="宋体"/>
                <w:sz w:val="21"/>
              </w:rPr>
            </w:pPr>
          </w:p>
        </w:tc>
        <w:tc>
          <w:tcPr>
            <w:tcW w:w="922" w:type="dxa"/>
            <w:vAlign w:val="center"/>
          </w:tcPr>
          <w:p w14:paraId="0EF44F43">
            <w:pPr>
              <w:spacing w:line="300" w:lineRule="exact"/>
              <w:ind w:left="-122" w:leftChars="-50" w:right="-122" w:rightChars="-50"/>
              <w:jc w:val="center"/>
              <w:rPr>
                <w:rFonts w:eastAsia="宋体"/>
                <w:sz w:val="21"/>
              </w:rPr>
            </w:pPr>
          </w:p>
        </w:tc>
        <w:tc>
          <w:tcPr>
            <w:tcW w:w="987" w:type="dxa"/>
            <w:vAlign w:val="center"/>
          </w:tcPr>
          <w:p w14:paraId="6FCC07AB">
            <w:pPr>
              <w:spacing w:line="300" w:lineRule="exact"/>
              <w:ind w:left="-122" w:leftChars="-50" w:right="-122" w:rightChars="-50"/>
              <w:jc w:val="center"/>
              <w:rPr>
                <w:rFonts w:eastAsia="宋体"/>
                <w:sz w:val="21"/>
              </w:rPr>
            </w:pPr>
          </w:p>
        </w:tc>
        <w:tc>
          <w:tcPr>
            <w:tcW w:w="986" w:type="dxa"/>
            <w:vAlign w:val="center"/>
          </w:tcPr>
          <w:p w14:paraId="3E28D3FD">
            <w:pPr>
              <w:spacing w:line="300" w:lineRule="exact"/>
              <w:ind w:left="-122" w:leftChars="-50" w:right="-122" w:rightChars="-50"/>
              <w:jc w:val="center"/>
              <w:rPr>
                <w:rFonts w:eastAsia="宋体"/>
                <w:sz w:val="21"/>
              </w:rPr>
            </w:pPr>
          </w:p>
        </w:tc>
        <w:tc>
          <w:tcPr>
            <w:tcW w:w="974" w:type="dxa"/>
            <w:vAlign w:val="center"/>
          </w:tcPr>
          <w:p w14:paraId="426299E1">
            <w:pPr>
              <w:spacing w:line="300" w:lineRule="exact"/>
              <w:ind w:left="-122" w:leftChars="-50" w:right="-122" w:rightChars="-50"/>
              <w:jc w:val="center"/>
              <w:rPr>
                <w:rFonts w:eastAsia="宋体"/>
                <w:sz w:val="21"/>
              </w:rPr>
            </w:pPr>
          </w:p>
        </w:tc>
      </w:tr>
      <w:tr w14:paraId="4A30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Align w:val="center"/>
          </w:tcPr>
          <w:p w14:paraId="6FD94118">
            <w:pPr>
              <w:spacing w:line="300" w:lineRule="exact"/>
              <w:ind w:left="-122" w:leftChars="-50" w:right="-122" w:rightChars="-50"/>
              <w:jc w:val="center"/>
              <w:rPr>
                <w:rFonts w:eastAsia="宋体"/>
                <w:sz w:val="21"/>
              </w:rPr>
            </w:pPr>
          </w:p>
        </w:tc>
        <w:tc>
          <w:tcPr>
            <w:tcW w:w="1780" w:type="dxa"/>
            <w:vAlign w:val="center"/>
          </w:tcPr>
          <w:p w14:paraId="2F9EBCD4">
            <w:pPr>
              <w:spacing w:line="300" w:lineRule="exact"/>
              <w:ind w:left="-122" w:leftChars="-50" w:right="-122" w:rightChars="-50"/>
              <w:jc w:val="center"/>
              <w:rPr>
                <w:rFonts w:eastAsia="宋体"/>
                <w:sz w:val="21"/>
              </w:rPr>
            </w:pPr>
          </w:p>
        </w:tc>
        <w:tc>
          <w:tcPr>
            <w:tcW w:w="1105" w:type="dxa"/>
            <w:vAlign w:val="center"/>
          </w:tcPr>
          <w:p w14:paraId="133342B2">
            <w:pPr>
              <w:spacing w:line="300" w:lineRule="exact"/>
              <w:ind w:left="-122" w:leftChars="-50" w:right="-122" w:rightChars="-50"/>
              <w:jc w:val="center"/>
              <w:rPr>
                <w:rFonts w:eastAsia="宋体"/>
                <w:sz w:val="21"/>
              </w:rPr>
            </w:pPr>
          </w:p>
        </w:tc>
        <w:tc>
          <w:tcPr>
            <w:tcW w:w="1075" w:type="dxa"/>
            <w:vAlign w:val="center"/>
          </w:tcPr>
          <w:p w14:paraId="294E756A">
            <w:pPr>
              <w:spacing w:line="300" w:lineRule="exact"/>
              <w:ind w:left="-122" w:leftChars="-50" w:right="-122" w:rightChars="-50"/>
              <w:jc w:val="center"/>
              <w:rPr>
                <w:rFonts w:eastAsia="宋体"/>
                <w:sz w:val="21"/>
              </w:rPr>
            </w:pPr>
          </w:p>
        </w:tc>
        <w:tc>
          <w:tcPr>
            <w:tcW w:w="922" w:type="dxa"/>
            <w:vAlign w:val="center"/>
          </w:tcPr>
          <w:p w14:paraId="7C331438">
            <w:pPr>
              <w:spacing w:line="300" w:lineRule="exact"/>
              <w:ind w:left="-122" w:leftChars="-50" w:right="-122" w:rightChars="-50"/>
              <w:jc w:val="center"/>
              <w:rPr>
                <w:rFonts w:eastAsia="宋体"/>
                <w:sz w:val="21"/>
              </w:rPr>
            </w:pPr>
          </w:p>
        </w:tc>
        <w:tc>
          <w:tcPr>
            <w:tcW w:w="987" w:type="dxa"/>
            <w:vAlign w:val="center"/>
          </w:tcPr>
          <w:p w14:paraId="791FB0AC">
            <w:pPr>
              <w:spacing w:line="300" w:lineRule="exact"/>
              <w:ind w:left="-122" w:leftChars="-50" w:right="-122" w:rightChars="-50"/>
              <w:jc w:val="center"/>
              <w:rPr>
                <w:rFonts w:eastAsia="宋体"/>
                <w:sz w:val="21"/>
              </w:rPr>
            </w:pPr>
          </w:p>
        </w:tc>
        <w:tc>
          <w:tcPr>
            <w:tcW w:w="986" w:type="dxa"/>
            <w:vAlign w:val="center"/>
          </w:tcPr>
          <w:p w14:paraId="613CC2A0">
            <w:pPr>
              <w:spacing w:line="300" w:lineRule="exact"/>
              <w:ind w:left="-122" w:leftChars="-50" w:right="-122" w:rightChars="-50"/>
              <w:jc w:val="center"/>
              <w:rPr>
                <w:rFonts w:eastAsia="宋体"/>
                <w:sz w:val="21"/>
              </w:rPr>
            </w:pPr>
          </w:p>
        </w:tc>
        <w:tc>
          <w:tcPr>
            <w:tcW w:w="974" w:type="dxa"/>
            <w:vAlign w:val="center"/>
          </w:tcPr>
          <w:p w14:paraId="4A703877">
            <w:pPr>
              <w:spacing w:line="300" w:lineRule="exact"/>
              <w:ind w:left="-122" w:leftChars="-50" w:right="-122" w:rightChars="-50"/>
              <w:jc w:val="center"/>
              <w:rPr>
                <w:rFonts w:eastAsia="宋体"/>
                <w:sz w:val="21"/>
              </w:rPr>
            </w:pPr>
          </w:p>
        </w:tc>
      </w:tr>
    </w:tbl>
    <w:p w14:paraId="3AA2132B">
      <w:pPr>
        <w:rPr>
          <w:rFonts w:eastAsia="黑体"/>
          <w:kern w:val="0"/>
        </w:rPr>
      </w:pPr>
    </w:p>
    <w:p w14:paraId="2A302C57">
      <w:pPr>
        <w:keepNext/>
        <w:keepLines/>
        <w:tabs>
          <w:tab w:val="left" w:pos="1287"/>
        </w:tabs>
        <w:spacing w:before="240" w:after="240"/>
        <w:outlineLvl w:val="1"/>
        <w:rPr>
          <w:rFonts w:eastAsia="黑体"/>
          <w:b/>
          <w:bCs/>
          <w:kern w:val="0"/>
        </w:rPr>
      </w:pPr>
      <w:r>
        <w:rPr>
          <w:rFonts w:eastAsia="宋体"/>
          <w:b/>
          <w:bCs/>
          <w:sz w:val="28"/>
          <w:szCs w:val="32"/>
        </w:rPr>
        <w:t>5.3.1</w:t>
      </w:r>
      <w:r>
        <w:rPr>
          <w:rFonts w:hint="eastAsia" w:eastAsia="宋体"/>
          <w:b/>
          <w:bCs/>
          <w:sz w:val="28"/>
          <w:szCs w:val="32"/>
        </w:rPr>
        <w:t xml:space="preserve">7  </w:t>
      </w:r>
      <w:r>
        <w:rPr>
          <w:rFonts w:hint="eastAsia" w:ascii="华文中宋" w:hAnsi="华文中宋" w:cs="华文中宋"/>
          <w:b/>
          <w:bCs/>
          <w:sz w:val="28"/>
          <w:szCs w:val="32"/>
        </w:rPr>
        <w:t>投标人自行采购其他材料预算价格汇总表</w:t>
      </w:r>
    </w:p>
    <w:p w14:paraId="4DB51185">
      <w:pPr>
        <w:jc w:val="center"/>
        <w:rPr>
          <w:rFonts w:ascii="黑体" w:hAnsi="黑体" w:eastAsia="黑体" w:cs="黑体"/>
          <w:b/>
          <w:sz w:val="28"/>
          <w:szCs w:val="28"/>
        </w:rPr>
      </w:pPr>
      <w:r>
        <w:rPr>
          <w:rFonts w:hint="eastAsia" w:ascii="黑体" w:hAnsi="黑体" w:eastAsia="黑体" w:cs="黑体"/>
          <w:b/>
          <w:sz w:val="28"/>
          <w:szCs w:val="28"/>
        </w:rPr>
        <w:t>投标人自行采购其他材料预算价格汇总表</w:t>
      </w:r>
    </w:p>
    <w:p w14:paraId="74A642F2">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218EA0E0">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23"/>
        <w:gridCol w:w="1297"/>
        <w:gridCol w:w="1297"/>
        <w:gridCol w:w="1298"/>
        <w:gridCol w:w="1282"/>
      </w:tblGrid>
      <w:tr w14:paraId="42F1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3C661DC">
            <w:pPr>
              <w:spacing w:line="300" w:lineRule="exact"/>
              <w:ind w:left="-122" w:leftChars="-50" w:right="-122" w:rightChars="-50"/>
              <w:jc w:val="center"/>
              <w:rPr>
                <w:rFonts w:eastAsia="宋体"/>
                <w:sz w:val="21"/>
              </w:rPr>
            </w:pPr>
            <w:r>
              <w:rPr>
                <w:rFonts w:eastAsia="宋体"/>
                <w:sz w:val="21"/>
              </w:rPr>
              <w:t>序号</w:t>
            </w:r>
          </w:p>
        </w:tc>
        <w:tc>
          <w:tcPr>
            <w:tcW w:w="2523" w:type="dxa"/>
            <w:vAlign w:val="center"/>
          </w:tcPr>
          <w:p w14:paraId="4BAA854E">
            <w:pPr>
              <w:spacing w:line="300" w:lineRule="exact"/>
              <w:ind w:left="-122" w:leftChars="-50" w:right="-122" w:rightChars="-50"/>
              <w:jc w:val="center"/>
              <w:rPr>
                <w:rFonts w:eastAsia="宋体"/>
                <w:sz w:val="21"/>
              </w:rPr>
            </w:pPr>
            <w:r>
              <w:rPr>
                <w:rFonts w:eastAsia="宋体"/>
                <w:sz w:val="21"/>
              </w:rPr>
              <w:t>材料名称</w:t>
            </w:r>
          </w:p>
        </w:tc>
        <w:tc>
          <w:tcPr>
            <w:tcW w:w="1297" w:type="dxa"/>
            <w:vAlign w:val="center"/>
          </w:tcPr>
          <w:p w14:paraId="6A542127">
            <w:pPr>
              <w:spacing w:line="300" w:lineRule="exact"/>
              <w:ind w:left="-122" w:leftChars="-50" w:right="-122" w:rightChars="-50"/>
              <w:jc w:val="center"/>
              <w:rPr>
                <w:rFonts w:eastAsia="宋体"/>
                <w:sz w:val="21"/>
              </w:rPr>
            </w:pPr>
            <w:r>
              <w:rPr>
                <w:rFonts w:eastAsia="宋体"/>
                <w:sz w:val="21"/>
              </w:rPr>
              <w:t>型号规格</w:t>
            </w:r>
          </w:p>
        </w:tc>
        <w:tc>
          <w:tcPr>
            <w:tcW w:w="1297" w:type="dxa"/>
            <w:vAlign w:val="center"/>
          </w:tcPr>
          <w:p w14:paraId="103D9D3F">
            <w:pPr>
              <w:spacing w:line="300" w:lineRule="exact"/>
              <w:ind w:left="-122" w:leftChars="-50" w:right="-122" w:rightChars="-50"/>
              <w:jc w:val="center"/>
              <w:rPr>
                <w:rFonts w:eastAsia="宋体"/>
                <w:sz w:val="21"/>
              </w:rPr>
            </w:pPr>
            <w:r>
              <w:rPr>
                <w:rFonts w:eastAsia="宋体"/>
                <w:sz w:val="21"/>
              </w:rPr>
              <w:t>计量单位</w:t>
            </w:r>
          </w:p>
        </w:tc>
        <w:tc>
          <w:tcPr>
            <w:tcW w:w="1298" w:type="dxa"/>
            <w:vAlign w:val="center"/>
          </w:tcPr>
          <w:p w14:paraId="3386A6C7">
            <w:pPr>
              <w:spacing w:line="300" w:lineRule="exact"/>
              <w:ind w:left="-122" w:leftChars="-50" w:right="-122" w:rightChars="-50"/>
              <w:jc w:val="center"/>
              <w:rPr>
                <w:rFonts w:eastAsia="宋体"/>
                <w:sz w:val="21"/>
              </w:rPr>
            </w:pPr>
            <w:r>
              <w:rPr>
                <w:rFonts w:eastAsia="宋体"/>
                <w:sz w:val="21"/>
              </w:rPr>
              <w:t>预算价格</w:t>
            </w:r>
          </w:p>
          <w:p w14:paraId="1A03889B">
            <w:pPr>
              <w:spacing w:line="300" w:lineRule="exact"/>
              <w:ind w:left="-122" w:leftChars="-50" w:right="-122" w:rightChars="-50"/>
              <w:jc w:val="center"/>
              <w:rPr>
                <w:rFonts w:eastAsia="宋体"/>
                <w:sz w:val="21"/>
              </w:rPr>
            </w:pPr>
            <w:r>
              <w:rPr>
                <w:rFonts w:eastAsia="宋体"/>
                <w:sz w:val="21"/>
              </w:rPr>
              <w:t>（元）</w:t>
            </w:r>
          </w:p>
        </w:tc>
        <w:tc>
          <w:tcPr>
            <w:tcW w:w="1282" w:type="dxa"/>
            <w:vAlign w:val="center"/>
          </w:tcPr>
          <w:p w14:paraId="6864C704">
            <w:pPr>
              <w:spacing w:line="300" w:lineRule="exact"/>
              <w:ind w:left="-122" w:leftChars="-50" w:right="-122" w:rightChars="-50"/>
              <w:jc w:val="center"/>
              <w:rPr>
                <w:rFonts w:eastAsia="宋体"/>
                <w:sz w:val="21"/>
              </w:rPr>
            </w:pPr>
            <w:r>
              <w:rPr>
                <w:rFonts w:hint="eastAsia" w:eastAsia="宋体"/>
                <w:sz w:val="21"/>
              </w:rPr>
              <w:t>备 注</w:t>
            </w:r>
          </w:p>
        </w:tc>
      </w:tr>
      <w:tr w14:paraId="32E8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169ECA2">
            <w:pPr>
              <w:spacing w:line="300" w:lineRule="exact"/>
              <w:ind w:left="-122" w:leftChars="-50" w:right="-122" w:rightChars="-50"/>
              <w:jc w:val="center"/>
              <w:rPr>
                <w:rFonts w:eastAsia="宋体"/>
                <w:sz w:val="21"/>
              </w:rPr>
            </w:pPr>
          </w:p>
        </w:tc>
        <w:tc>
          <w:tcPr>
            <w:tcW w:w="2523" w:type="dxa"/>
            <w:vAlign w:val="center"/>
          </w:tcPr>
          <w:p w14:paraId="111D1B8C">
            <w:pPr>
              <w:spacing w:line="300" w:lineRule="exact"/>
              <w:ind w:left="-122" w:leftChars="-50" w:right="-122" w:rightChars="-50"/>
              <w:jc w:val="center"/>
              <w:rPr>
                <w:rFonts w:eastAsia="宋体"/>
                <w:sz w:val="21"/>
              </w:rPr>
            </w:pPr>
          </w:p>
        </w:tc>
        <w:tc>
          <w:tcPr>
            <w:tcW w:w="1297" w:type="dxa"/>
            <w:vAlign w:val="center"/>
          </w:tcPr>
          <w:p w14:paraId="2C160AEB">
            <w:pPr>
              <w:spacing w:line="300" w:lineRule="exact"/>
              <w:ind w:left="-122" w:leftChars="-50" w:right="-122" w:rightChars="-50"/>
              <w:jc w:val="center"/>
              <w:rPr>
                <w:rFonts w:eastAsia="宋体"/>
                <w:sz w:val="21"/>
              </w:rPr>
            </w:pPr>
          </w:p>
        </w:tc>
        <w:tc>
          <w:tcPr>
            <w:tcW w:w="1297" w:type="dxa"/>
            <w:vAlign w:val="center"/>
          </w:tcPr>
          <w:p w14:paraId="6480C0CA">
            <w:pPr>
              <w:spacing w:line="300" w:lineRule="exact"/>
              <w:ind w:left="-122" w:leftChars="-50" w:right="-122" w:rightChars="-50"/>
              <w:jc w:val="center"/>
              <w:rPr>
                <w:rFonts w:eastAsia="宋体"/>
                <w:sz w:val="21"/>
              </w:rPr>
            </w:pPr>
          </w:p>
        </w:tc>
        <w:tc>
          <w:tcPr>
            <w:tcW w:w="1298" w:type="dxa"/>
            <w:vAlign w:val="center"/>
          </w:tcPr>
          <w:p w14:paraId="29FD086C">
            <w:pPr>
              <w:spacing w:line="300" w:lineRule="exact"/>
              <w:ind w:left="-122" w:leftChars="-50" w:right="-122" w:rightChars="-50"/>
              <w:jc w:val="center"/>
              <w:rPr>
                <w:rFonts w:eastAsia="宋体"/>
                <w:sz w:val="21"/>
              </w:rPr>
            </w:pPr>
          </w:p>
        </w:tc>
        <w:tc>
          <w:tcPr>
            <w:tcW w:w="1282" w:type="dxa"/>
            <w:vAlign w:val="center"/>
          </w:tcPr>
          <w:p w14:paraId="375FEFC4">
            <w:pPr>
              <w:spacing w:line="300" w:lineRule="exact"/>
              <w:ind w:left="-122" w:leftChars="-50" w:right="-122" w:rightChars="-50"/>
              <w:jc w:val="center"/>
              <w:rPr>
                <w:rFonts w:eastAsia="宋体"/>
                <w:sz w:val="21"/>
              </w:rPr>
            </w:pPr>
          </w:p>
        </w:tc>
      </w:tr>
      <w:tr w14:paraId="3671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0D04FFA">
            <w:pPr>
              <w:spacing w:line="300" w:lineRule="exact"/>
              <w:ind w:left="-122" w:leftChars="-50" w:right="-122" w:rightChars="-50"/>
              <w:jc w:val="center"/>
              <w:rPr>
                <w:rFonts w:eastAsia="宋体"/>
                <w:sz w:val="21"/>
              </w:rPr>
            </w:pPr>
          </w:p>
        </w:tc>
        <w:tc>
          <w:tcPr>
            <w:tcW w:w="2523" w:type="dxa"/>
            <w:vAlign w:val="center"/>
          </w:tcPr>
          <w:p w14:paraId="1146923A">
            <w:pPr>
              <w:spacing w:line="300" w:lineRule="exact"/>
              <w:ind w:left="-122" w:leftChars="-50" w:right="-122" w:rightChars="-50"/>
              <w:jc w:val="center"/>
              <w:rPr>
                <w:rFonts w:eastAsia="宋体"/>
                <w:sz w:val="21"/>
              </w:rPr>
            </w:pPr>
          </w:p>
        </w:tc>
        <w:tc>
          <w:tcPr>
            <w:tcW w:w="1297" w:type="dxa"/>
            <w:vAlign w:val="center"/>
          </w:tcPr>
          <w:p w14:paraId="0B4FE330">
            <w:pPr>
              <w:spacing w:line="300" w:lineRule="exact"/>
              <w:ind w:left="-122" w:leftChars="-50" w:right="-122" w:rightChars="-50"/>
              <w:jc w:val="center"/>
              <w:rPr>
                <w:rFonts w:eastAsia="宋体"/>
                <w:sz w:val="21"/>
              </w:rPr>
            </w:pPr>
          </w:p>
        </w:tc>
        <w:tc>
          <w:tcPr>
            <w:tcW w:w="1297" w:type="dxa"/>
            <w:vAlign w:val="center"/>
          </w:tcPr>
          <w:p w14:paraId="18739217">
            <w:pPr>
              <w:spacing w:line="300" w:lineRule="exact"/>
              <w:ind w:left="-122" w:leftChars="-50" w:right="-122" w:rightChars="-50"/>
              <w:jc w:val="center"/>
              <w:rPr>
                <w:rFonts w:eastAsia="宋体"/>
                <w:sz w:val="21"/>
              </w:rPr>
            </w:pPr>
          </w:p>
        </w:tc>
        <w:tc>
          <w:tcPr>
            <w:tcW w:w="1298" w:type="dxa"/>
            <w:vAlign w:val="center"/>
          </w:tcPr>
          <w:p w14:paraId="11ACEF67">
            <w:pPr>
              <w:spacing w:line="300" w:lineRule="exact"/>
              <w:ind w:left="-122" w:leftChars="-50" w:right="-122" w:rightChars="-50"/>
              <w:jc w:val="center"/>
              <w:rPr>
                <w:rFonts w:eastAsia="宋体"/>
                <w:sz w:val="21"/>
              </w:rPr>
            </w:pPr>
          </w:p>
        </w:tc>
        <w:tc>
          <w:tcPr>
            <w:tcW w:w="1282" w:type="dxa"/>
            <w:vAlign w:val="center"/>
          </w:tcPr>
          <w:p w14:paraId="2B3F9B98">
            <w:pPr>
              <w:spacing w:line="300" w:lineRule="exact"/>
              <w:ind w:left="-122" w:leftChars="-50" w:right="-122" w:rightChars="-50"/>
              <w:jc w:val="center"/>
              <w:rPr>
                <w:rFonts w:eastAsia="宋体"/>
                <w:sz w:val="21"/>
              </w:rPr>
            </w:pPr>
          </w:p>
        </w:tc>
      </w:tr>
      <w:tr w14:paraId="2BB7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3719A82">
            <w:pPr>
              <w:spacing w:line="300" w:lineRule="exact"/>
              <w:ind w:left="-122" w:leftChars="-50" w:right="-122" w:rightChars="-50"/>
              <w:jc w:val="center"/>
              <w:rPr>
                <w:rFonts w:eastAsia="宋体"/>
                <w:sz w:val="21"/>
              </w:rPr>
            </w:pPr>
          </w:p>
        </w:tc>
        <w:tc>
          <w:tcPr>
            <w:tcW w:w="2523" w:type="dxa"/>
            <w:vAlign w:val="center"/>
          </w:tcPr>
          <w:p w14:paraId="7AF7258C">
            <w:pPr>
              <w:spacing w:line="300" w:lineRule="exact"/>
              <w:ind w:left="-122" w:leftChars="-50" w:right="-122" w:rightChars="-50"/>
              <w:jc w:val="center"/>
              <w:rPr>
                <w:rFonts w:eastAsia="宋体"/>
                <w:sz w:val="21"/>
              </w:rPr>
            </w:pPr>
          </w:p>
        </w:tc>
        <w:tc>
          <w:tcPr>
            <w:tcW w:w="1297" w:type="dxa"/>
            <w:vAlign w:val="center"/>
          </w:tcPr>
          <w:p w14:paraId="25579BE8">
            <w:pPr>
              <w:spacing w:line="300" w:lineRule="exact"/>
              <w:ind w:left="-122" w:leftChars="-50" w:right="-122" w:rightChars="-50"/>
              <w:jc w:val="center"/>
              <w:rPr>
                <w:rFonts w:eastAsia="宋体"/>
                <w:sz w:val="21"/>
              </w:rPr>
            </w:pPr>
          </w:p>
        </w:tc>
        <w:tc>
          <w:tcPr>
            <w:tcW w:w="1297" w:type="dxa"/>
            <w:vAlign w:val="center"/>
          </w:tcPr>
          <w:p w14:paraId="70C0184F">
            <w:pPr>
              <w:spacing w:line="300" w:lineRule="exact"/>
              <w:ind w:left="-122" w:leftChars="-50" w:right="-122" w:rightChars="-50"/>
              <w:jc w:val="center"/>
              <w:rPr>
                <w:rFonts w:eastAsia="宋体"/>
                <w:sz w:val="21"/>
              </w:rPr>
            </w:pPr>
          </w:p>
        </w:tc>
        <w:tc>
          <w:tcPr>
            <w:tcW w:w="1298" w:type="dxa"/>
            <w:vAlign w:val="center"/>
          </w:tcPr>
          <w:p w14:paraId="1CD74F28">
            <w:pPr>
              <w:spacing w:line="300" w:lineRule="exact"/>
              <w:ind w:left="-122" w:leftChars="-50" w:right="-122" w:rightChars="-50"/>
              <w:jc w:val="center"/>
              <w:rPr>
                <w:rFonts w:eastAsia="宋体"/>
                <w:sz w:val="21"/>
              </w:rPr>
            </w:pPr>
          </w:p>
        </w:tc>
        <w:tc>
          <w:tcPr>
            <w:tcW w:w="1282" w:type="dxa"/>
            <w:vAlign w:val="center"/>
          </w:tcPr>
          <w:p w14:paraId="610D5573">
            <w:pPr>
              <w:spacing w:line="300" w:lineRule="exact"/>
              <w:ind w:left="-122" w:leftChars="-50" w:right="-122" w:rightChars="-50"/>
              <w:jc w:val="center"/>
              <w:rPr>
                <w:rFonts w:eastAsia="宋体"/>
                <w:sz w:val="21"/>
              </w:rPr>
            </w:pPr>
          </w:p>
        </w:tc>
      </w:tr>
      <w:tr w14:paraId="5D4F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8C5A138">
            <w:pPr>
              <w:spacing w:line="300" w:lineRule="exact"/>
              <w:ind w:left="-122" w:leftChars="-50" w:right="-122" w:rightChars="-50"/>
              <w:jc w:val="center"/>
              <w:rPr>
                <w:rFonts w:eastAsia="宋体"/>
                <w:sz w:val="21"/>
              </w:rPr>
            </w:pPr>
          </w:p>
        </w:tc>
        <w:tc>
          <w:tcPr>
            <w:tcW w:w="2523" w:type="dxa"/>
            <w:vAlign w:val="center"/>
          </w:tcPr>
          <w:p w14:paraId="1CCA2F83">
            <w:pPr>
              <w:spacing w:line="300" w:lineRule="exact"/>
              <w:ind w:left="-122" w:leftChars="-50" w:right="-122" w:rightChars="-50"/>
              <w:jc w:val="center"/>
              <w:rPr>
                <w:rFonts w:eastAsia="宋体"/>
                <w:sz w:val="21"/>
              </w:rPr>
            </w:pPr>
          </w:p>
        </w:tc>
        <w:tc>
          <w:tcPr>
            <w:tcW w:w="1297" w:type="dxa"/>
            <w:vAlign w:val="center"/>
          </w:tcPr>
          <w:p w14:paraId="4984ACC0">
            <w:pPr>
              <w:spacing w:line="300" w:lineRule="exact"/>
              <w:ind w:left="-122" w:leftChars="-50" w:right="-122" w:rightChars="-50"/>
              <w:jc w:val="center"/>
              <w:rPr>
                <w:rFonts w:eastAsia="宋体"/>
                <w:sz w:val="21"/>
              </w:rPr>
            </w:pPr>
          </w:p>
        </w:tc>
        <w:tc>
          <w:tcPr>
            <w:tcW w:w="1297" w:type="dxa"/>
            <w:vAlign w:val="center"/>
          </w:tcPr>
          <w:p w14:paraId="3E6E9498">
            <w:pPr>
              <w:spacing w:line="300" w:lineRule="exact"/>
              <w:ind w:left="-122" w:leftChars="-50" w:right="-122" w:rightChars="-50"/>
              <w:jc w:val="center"/>
              <w:rPr>
                <w:rFonts w:eastAsia="宋体"/>
                <w:sz w:val="21"/>
              </w:rPr>
            </w:pPr>
          </w:p>
        </w:tc>
        <w:tc>
          <w:tcPr>
            <w:tcW w:w="1298" w:type="dxa"/>
            <w:vAlign w:val="center"/>
          </w:tcPr>
          <w:p w14:paraId="0BB15C52">
            <w:pPr>
              <w:spacing w:line="300" w:lineRule="exact"/>
              <w:ind w:left="-122" w:leftChars="-50" w:right="-122" w:rightChars="-50"/>
              <w:jc w:val="center"/>
              <w:rPr>
                <w:rFonts w:eastAsia="宋体"/>
                <w:sz w:val="21"/>
              </w:rPr>
            </w:pPr>
          </w:p>
        </w:tc>
        <w:tc>
          <w:tcPr>
            <w:tcW w:w="1282" w:type="dxa"/>
            <w:vAlign w:val="center"/>
          </w:tcPr>
          <w:p w14:paraId="46DC55B2">
            <w:pPr>
              <w:spacing w:line="300" w:lineRule="exact"/>
              <w:ind w:left="-122" w:leftChars="-50" w:right="-122" w:rightChars="-50"/>
              <w:jc w:val="center"/>
              <w:rPr>
                <w:rFonts w:eastAsia="宋体"/>
                <w:sz w:val="21"/>
              </w:rPr>
            </w:pPr>
          </w:p>
        </w:tc>
      </w:tr>
      <w:tr w14:paraId="165F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330D500">
            <w:pPr>
              <w:spacing w:line="300" w:lineRule="exact"/>
              <w:ind w:left="-122" w:leftChars="-50" w:right="-122" w:rightChars="-50"/>
              <w:jc w:val="center"/>
              <w:rPr>
                <w:rFonts w:eastAsia="宋体"/>
                <w:sz w:val="21"/>
              </w:rPr>
            </w:pPr>
          </w:p>
        </w:tc>
        <w:tc>
          <w:tcPr>
            <w:tcW w:w="2523" w:type="dxa"/>
            <w:vAlign w:val="center"/>
          </w:tcPr>
          <w:p w14:paraId="06E608FB">
            <w:pPr>
              <w:spacing w:line="300" w:lineRule="exact"/>
              <w:ind w:left="-122" w:leftChars="-50" w:right="-122" w:rightChars="-50"/>
              <w:jc w:val="center"/>
              <w:rPr>
                <w:rFonts w:eastAsia="宋体"/>
                <w:sz w:val="21"/>
              </w:rPr>
            </w:pPr>
          </w:p>
        </w:tc>
        <w:tc>
          <w:tcPr>
            <w:tcW w:w="1297" w:type="dxa"/>
            <w:vAlign w:val="center"/>
          </w:tcPr>
          <w:p w14:paraId="0B6E54D6">
            <w:pPr>
              <w:spacing w:line="300" w:lineRule="exact"/>
              <w:ind w:left="-122" w:leftChars="-50" w:right="-122" w:rightChars="-50"/>
              <w:jc w:val="center"/>
              <w:rPr>
                <w:rFonts w:eastAsia="宋体"/>
                <w:sz w:val="21"/>
              </w:rPr>
            </w:pPr>
          </w:p>
        </w:tc>
        <w:tc>
          <w:tcPr>
            <w:tcW w:w="1297" w:type="dxa"/>
            <w:vAlign w:val="center"/>
          </w:tcPr>
          <w:p w14:paraId="4D4E75B5">
            <w:pPr>
              <w:spacing w:line="300" w:lineRule="exact"/>
              <w:ind w:left="-122" w:leftChars="-50" w:right="-122" w:rightChars="-50"/>
              <w:jc w:val="center"/>
              <w:rPr>
                <w:rFonts w:eastAsia="宋体"/>
                <w:sz w:val="21"/>
              </w:rPr>
            </w:pPr>
          </w:p>
        </w:tc>
        <w:tc>
          <w:tcPr>
            <w:tcW w:w="1298" w:type="dxa"/>
            <w:vAlign w:val="center"/>
          </w:tcPr>
          <w:p w14:paraId="48BA4487">
            <w:pPr>
              <w:spacing w:line="300" w:lineRule="exact"/>
              <w:ind w:left="-122" w:leftChars="-50" w:right="-122" w:rightChars="-50"/>
              <w:jc w:val="center"/>
              <w:rPr>
                <w:rFonts w:eastAsia="宋体"/>
                <w:sz w:val="21"/>
              </w:rPr>
            </w:pPr>
          </w:p>
        </w:tc>
        <w:tc>
          <w:tcPr>
            <w:tcW w:w="1282" w:type="dxa"/>
            <w:vAlign w:val="center"/>
          </w:tcPr>
          <w:p w14:paraId="0D90A4CC">
            <w:pPr>
              <w:spacing w:line="300" w:lineRule="exact"/>
              <w:ind w:left="-122" w:leftChars="-50" w:right="-122" w:rightChars="-50"/>
              <w:jc w:val="center"/>
              <w:rPr>
                <w:rFonts w:eastAsia="宋体"/>
                <w:sz w:val="21"/>
              </w:rPr>
            </w:pPr>
          </w:p>
        </w:tc>
      </w:tr>
      <w:tr w14:paraId="06C8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F083385">
            <w:pPr>
              <w:spacing w:line="300" w:lineRule="exact"/>
              <w:ind w:left="-122" w:leftChars="-50" w:right="-122" w:rightChars="-50"/>
              <w:jc w:val="center"/>
              <w:rPr>
                <w:rFonts w:eastAsia="宋体"/>
                <w:sz w:val="21"/>
              </w:rPr>
            </w:pPr>
          </w:p>
        </w:tc>
        <w:tc>
          <w:tcPr>
            <w:tcW w:w="2523" w:type="dxa"/>
            <w:vAlign w:val="center"/>
          </w:tcPr>
          <w:p w14:paraId="493D137D">
            <w:pPr>
              <w:spacing w:line="300" w:lineRule="exact"/>
              <w:ind w:left="-122" w:leftChars="-50" w:right="-122" w:rightChars="-50"/>
              <w:jc w:val="center"/>
              <w:rPr>
                <w:rFonts w:eastAsia="宋体"/>
                <w:sz w:val="21"/>
              </w:rPr>
            </w:pPr>
          </w:p>
        </w:tc>
        <w:tc>
          <w:tcPr>
            <w:tcW w:w="1297" w:type="dxa"/>
            <w:vAlign w:val="center"/>
          </w:tcPr>
          <w:p w14:paraId="7EDB4869">
            <w:pPr>
              <w:spacing w:line="300" w:lineRule="exact"/>
              <w:ind w:left="-122" w:leftChars="-50" w:right="-122" w:rightChars="-50"/>
              <w:jc w:val="center"/>
              <w:rPr>
                <w:rFonts w:eastAsia="宋体"/>
                <w:sz w:val="21"/>
              </w:rPr>
            </w:pPr>
          </w:p>
        </w:tc>
        <w:tc>
          <w:tcPr>
            <w:tcW w:w="1297" w:type="dxa"/>
            <w:vAlign w:val="center"/>
          </w:tcPr>
          <w:p w14:paraId="105988FD">
            <w:pPr>
              <w:spacing w:line="300" w:lineRule="exact"/>
              <w:ind w:left="-122" w:leftChars="-50" w:right="-122" w:rightChars="-50"/>
              <w:jc w:val="center"/>
              <w:rPr>
                <w:rFonts w:eastAsia="宋体"/>
                <w:sz w:val="21"/>
              </w:rPr>
            </w:pPr>
          </w:p>
        </w:tc>
        <w:tc>
          <w:tcPr>
            <w:tcW w:w="1298" w:type="dxa"/>
            <w:vAlign w:val="center"/>
          </w:tcPr>
          <w:p w14:paraId="36899D18">
            <w:pPr>
              <w:spacing w:line="300" w:lineRule="exact"/>
              <w:ind w:left="-122" w:leftChars="-50" w:right="-122" w:rightChars="-50"/>
              <w:jc w:val="center"/>
              <w:rPr>
                <w:rFonts w:eastAsia="宋体"/>
                <w:sz w:val="21"/>
              </w:rPr>
            </w:pPr>
          </w:p>
        </w:tc>
        <w:tc>
          <w:tcPr>
            <w:tcW w:w="1282" w:type="dxa"/>
            <w:vAlign w:val="center"/>
          </w:tcPr>
          <w:p w14:paraId="2F86A1C1">
            <w:pPr>
              <w:spacing w:line="300" w:lineRule="exact"/>
              <w:ind w:left="-122" w:leftChars="-50" w:right="-122" w:rightChars="-50"/>
              <w:jc w:val="center"/>
              <w:rPr>
                <w:rFonts w:eastAsia="宋体"/>
                <w:sz w:val="21"/>
              </w:rPr>
            </w:pPr>
          </w:p>
        </w:tc>
      </w:tr>
      <w:tr w14:paraId="5E4A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F6079A4">
            <w:pPr>
              <w:spacing w:line="300" w:lineRule="exact"/>
              <w:ind w:left="-122" w:leftChars="-50" w:right="-122" w:rightChars="-50"/>
              <w:jc w:val="center"/>
              <w:rPr>
                <w:rFonts w:eastAsia="宋体"/>
                <w:sz w:val="21"/>
              </w:rPr>
            </w:pPr>
          </w:p>
        </w:tc>
        <w:tc>
          <w:tcPr>
            <w:tcW w:w="2523" w:type="dxa"/>
            <w:vAlign w:val="center"/>
          </w:tcPr>
          <w:p w14:paraId="1A72DB49">
            <w:pPr>
              <w:spacing w:line="300" w:lineRule="exact"/>
              <w:ind w:left="-122" w:leftChars="-50" w:right="-122" w:rightChars="-50"/>
              <w:jc w:val="center"/>
              <w:rPr>
                <w:rFonts w:eastAsia="宋体"/>
                <w:sz w:val="21"/>
              </w:rPr>
            </w:pPr>
          </w:p>
        </w:tc>
        <w:tc>
          <w:tcPr>
            <w:tcW w:w="1297" w:type="dxa"/>
            <w:vAlign w:val="center"/>
          </w:tcPr>
          <w:p w14:paraId="3BDA616E">
            <w:pPr>
              <w:spacing w:line="300" w:lineRule="exact"/>
              <w:ind w:left="-122" w:leftChars="-50" w:right="-122" w:rightChars="-50"/>
              <w:jc w:val="center"/>
              <w:rPr>
                <w:rFonts w:eastAsia="宋体"/>
                <w:sz w:val="21"/>
              </w:rPr>
            </w:pPr>
          </w:p>
        </w:tc>
        <w:tc>
          <w:tcPr>
            <w:tcW w:w="1297" w:type="dxa"/>
            <w:vAlign w:val="center"/>
          </w:tcPr>
          <w:p w14:paraId="5AE3FE9D">
            <w:pPr>
              <w:spacing w:line="300" w:lineRule="exact"/>
              <w:ind w:left="-122" w:leftChars="-50" w:right="-122" w:rightChars="-50"/>
              <w:jc w:val="center"/>
              <w:rPr>
                <w:rFonts w:eastAsia="宋体"/>
                <w:sz w:val="21"/>
              </w:rPr>
            </w:pPr>
          </w:p>
        </w:tc>
        <w:tc>
          <w:tcPr>
            <w:tcW w:w="1298" w:type="dxa"/>
            <w:vAlign w:val="center"/>
          </w:tcPr>
          <w:p w14:paraId="7A36B836">
            <w:pPr>
              <w:spacing w:line="300" w:lineRule="exact"/>
              <w:ind w:left="-122" w:leftChars="-50" w:right="-122" w:rightChars="-50"/>
              <w:jc w:val="center"/>
              <w:rPr>
                <w:rFonts w:eastAsia="宋体"/>
                <w:sz w:val="21"/>
              </w:rPr>
            </w:pPr>
          </w:p>
        </w:tc>
        <w:tc>
          <w:tcPr>
            <w:tcW w:w="1282" w:type="dxa"/>
            <w:vAlign w:val="center"/>
          </w:tcPr>
          <w:p w14:paraId="118825AE">
            <w:pPr>
              <w:spacing w:line="300" w:lineRule="exact"/>
              <w:ind w:left="-122" w:leftChars="-50" w:right="-122" w:rightChars="-50"/>
              <w:jc w:val="center"/>
              <w:rPr>
                <w:rFonts w:eastAsia="宋体"/>
                <w:sz w:val="21"/>
              </w:rPr>
            </w:pPr>
          </w:p>
        </w:tc>
      </w:tr>
      <w:tr w14:paraId="44F3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AE9BD33">
            <w:pPr>
              <w:spacing w:line="300" w:lineRule="exact"/>
              <w:ind w:left="-122" w:leftChars="-50" w:right="-122" w:rightChars="-50"/>
              <w:jc w:val="center"/>
              <w:rPr>
                <w:rFonts w:eastAsia="宋体"/>
                <w:sz w:val="21"/>
              </w:rPr>
            </w:pPr>
          </w:p>
        </w:tc>
        <w:tc>
          <w:tcPr>
            <w:tcW w:w="2523" w:type="dxa"/>
            <w:vAlign w:val="center"/>
          </w:tcPr>
          <w:p w14:paraId="5F007B56">
            <w:pPr>
              <w:spacing w:line="300" w:lineRule="exact"/>
              <w:ind w:left="-122" w:leftChars="-50" w:right="-122" w:rightChars="-50"/>
              <w:jc w:val="center"/>
              <w:rPr>
                <w:rFonts w:eastAsia="宋体"/>
                <w:sz w:val="21"/>
              </w:rPr>
            </w:pPr>
          </w:p>
        </w:tc>
        <w:tc>
          <w:tcPr>
            <w:tcW w:w="1297" w:type="dxa"/>
            <w:vAlign w:val="center"/>
          </w:tcPr>
          <w:p w14:paraId="6F184A32">
            <w:pPr>
              <w:spacing w:line="300" w:lineRule="exact"/>
              <w:ind w:left="-122" w:leftChars="-50" w:right="-122" w:rightChars="-50"/>
              <w:jc w:val="center"/>
              <w:rPr>
                <w:rFonts w:eastAsia="宋体"/>
                <w:sz w:val="21"/>
              </w:rPr>
            </w:pPr>
          </w:p>
        </w:tc>
        <w:tc>
          <w:tcPr>
            <w:tcW w:w="1297" w:type="dxa"/>
            <w:vAlign w:val="center"/>
          </w:tcPr>
          <w:p w14:paraId="532F8338">
            <w:pPr>
              <w:spacing w:line="300" w:lineRule="exact"/>
              <w:ind w:left="-122" w:leftChars="-50" w:right="-122" w:rightChars="-50"/>
              <w:jc w:val="center"/>
              <w:rPr>
                <w:rFonts w:eastAsia="宋体"/>
                <w:sz w:val="21"/>
              </w:rPr>
            </w:pPr>
          </w:p>
        </w:tc>
        <w:tc>
          <w:tcPr>
            <w:tcW w:w="1298" w:type="dxa"/>
            <w:vAlign w:val="center"/>
          </w:tcPr>
          <w:p w14:paraId="0885C9D2">
            <w:pPr>
              <w:spacing w:line="300" w:lineRule="exact"/>
              <w:ind w:left="-122" w:leftChars="-50" w:right="-122" w:rightChars="-50"/>
              <w:jc w:val="center"/>
              <w:rPr>
                <w:rFonts w:eastAsia="宋体"/>
                <w:sz w:val="21"/>
              </w:rPr>
            </w:pPr>
          </w:p>
        </w:tc>
        <w:tc>
          <w:tcPr>
            <w:tcW w:w="1282" w:type="dxa"/>
            <w:vAlign w:val="center"/>
          </w:tcPr>
          <w:p w14:paraId="724DC6A0">
            <w:pPr>
              <w:spacing w:line="300" w:lineRule="exact"/>
              <w:ind w:left="-122" w:leftChars="-50" w:right="-122" w:rightChars="-50"/>
              <w:jc w:val="center"/>
              <w:rPr>
                <w:rFonts w:eastAsia="宋体"/>
                <w:sz w:val="21"/>
              </w:rPr>
            </w:pPr>
          </w:p>
        </w:tc>
      </w:tr>
      <w:tr w14:paraId="224A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7C6FF06">
            <w:pPr>
              <w:spacing w:line="300" w:lineRule="exact"/>
              <w:ind w:left="-122" w:leftChars="-50" w:right="-122" w:rightChars="-50"/>
              <w:jc w:val="center"/>
              <w:rPr>
                <w:rFonts w:eastAsia="宋体"/>
                <w:sz w:val="21"/>
              </w:rPr>
            </w:pPr>
          </w:p>
        </w:tc>
        <w:tc>
          <w:tcPr>
            <w:tcW w:w="2523" w:type="dxa"/>
            <w:vAlign w:val="center"/>
          </w:tcPr>
          <w:p w14:paraId="0702B7FC">
            <w:pPr>
              <w:spacing w:line="300" w:lineRule="exact"/>
              <w:ind w:left="-122" w:leftChars="-50" w:right="-122" w:rightChars="-50"/>
              <w:jc w:val="center"/>
              <w:rPr>
                <w:rFonts w:eastAsia="宋体"/>
                <w:sz w:val="21"/>
              </w:rPr>
            </w:pPr>
          </w:p>
        </w:tc>
        <w:tc>
          <w:tcPr>
            <w:tcW w:w="1297" w:type="dxa"/>
            <w:vAlign w:val="center"/>
          </w:tcPr>
          <w:p w14:paraId="5B92D105">
            <w:pPr>
              <w:spacing w:line="300" w:lineRule="exact"/>
              <w:ind w:left="-122" w:leftChars="-50" w:right="-122" w:rightChars="-50"/>
              <w:jc w:val="center"/>
              <w:rPr>
                <w:rFonts w:eastAsia="宋体"/>
                <w:sz w:val="21"/>
              </w:rPr>
            </w:pPr>
          </w:p>
        </w:tc>
        <w:tc>
          <w:tcPr>
            <w:tcW w:w="1297" w:type="dxa"/>
            <w:vAlign w:val="center"/>
          </w:tcPr>
          <w:p w14:paraId="44ADD297">
            <w:pPr>
              <w:spacing w:line="300" w:lineRule="exact"/>
              <w:ind w:left="-122" w:leftChars="-50" w:right="-122" w:rightChars="-50"/>
              <w:jc w:val="center"/>
              <w:rPr>
                <w:rFonts w:eastAsia="宋体"/>
                <w:sz w:val="21"/>
              </w:rPr>
            </w:pPr>
          </w:p>
        </w:tc>
        <w:tc>
          <w:tcPr>
            <w:tcW w:w="1298" w:type="dxa"/>
            <w:vAlign w:val="center"/>
          </w:tcPr>
          <w:p w14:paraId="5D652B40">
            <w:pPr>
              <w:spacing w:line="300" w:lineRule="exact"/>
              <w:ind w:left="-122" w:leftChars="-50" w:right="-122" w:rightChars="-50"/>
              <w:jc w:val="center"/>
              <w:rPr>
                <w:rFonts w:eastAsia="宋体"/>
                <w:sz w:val="21"/>
              </w:rPr>
            </w:pPr>
          </w:p>
        </w:tc>
        <w:tc>
          <w:tcPr>
            <w:tcW w:w="1282" w:type="dxa"/>
            <w:vAlign w:val="center"/>
          </w:tcPr>
          <w:p w14:paraId="767BDB32">
            <w:pPr>
              <w:spacing w:line="300" w:lineRule="exact"/>
              <w:ind w:left="-122" w:leftChars="-50" w:right="-122" w:rightChars="-50"/>
              <w:jc w:val="center"/>
              <w:rPr>
                <w:rFonts w:eastAsia="宋体"/>
                <w:sz w:val="21"/>
              </w:rPr>
            </w:pPr>
          </w:p>
        </w:tc>
      </w:tr>
      <w:tr w14:paraId="40A7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6E83A2B">
            <w:pPr>
              <w:spacing w:line="300" w:lineRule="exact"/>
              <w:ind w:left="-122" w:leftChars="-50" w:right="-122" w:rightChars="-50"/>
              <w:jc w:val="center"/>
              <w:rPr>
                <w:rFonts w:eastAsia="宋体"/>
                <w:sz w:val="21"/>
              </w:rPr>
            </w:pPr>
          </w:p>
        </w:tc>
        <w:tc>
          <w:tcPr>
            <w:tcW w:w="2523" w:type="dxa"/>
            <w:vAlign w:val="center"/>
          </w:tcPr>
          <w:p w14:paraId="188F07E2">
            <w:pPr>
              <w:spacing w:line="300" w:lineRule="exact"/>
              <w:ind w:left="-122" w:leftChars="-50" w:right="-122" w:rightChars="-50"/>
              <w:jc w:val="center"/>
              <w:rPr>
                <w:rFonts w:eastAsia="宋体"/>
                <w:sz w:val="21"/>
              </w:rPr>
            </w:pPr>
          </w:p>
        </w:tc>
        <w:tc>
          <w:tcPr>
            <w:tcW w:w="1297" w:type="dxa"/>
            <w:vAlign w:val="center"/>
          </w:tcPr>
          <w:p w14:paraId="5918B756">
            <w:pPr>
              <w:spacing w:line="300" w:lineRule="exact"/>
              <w:ind w:left="-122" w:leftChars="-50" w:right="-122" w:rightChars="-50"/>
              <w:jc w:val="center"/>
              <w:rPr>
                <w:rFonts w:eastAsia="宋体"/>
                <w:sz w:val="21"/>
              </w:rPr>
            </w:pPr>
          </w:p>
        </w:tc>
        <w:tc>
          <w:tcPr>
            <w:tcW w:w="1297" w:type="dxa"/>
            <w:vAlign w:val="center"/>
          </w:tcPr>
          <w:p w14:paraId="5BA456B6">
            <w:pPr>
              <w:spacing w:line="300" w:lineRule="exact"/>
              <w:ind w:left="-122" w:leftChars="-50" w:right="-122" w:rightChars="-50"/>
              <w:jc w:val="center"/>
              <w:rPr>
                <w:rFonts w:eastAsia="宋体"/>
                <w:sz w:val="21"/>
              </w:rPr>
            </w:pPr>
          </w:p>
        </w:tc>
        <w:tc>
          <w:tcPr>
            <w:tcW w:w="1298" w:type="dxa"/>
            <w:vAlign w:val="center"/>
          </w:tcPr>
          <w:p w14:paraId="36479EDE">
            <w:pPr>
              <w:spacing w:line="300" w:lineRule="exact"/>
              <w:ind w:left="-122" w:leftChars="-50" w:right="-122" w:rightChars="-50"/>
              <w:jc w:val="center"/>
              <w:rPr>
                <w:rFonts w:eastAsia="宋体"/>
                <w:sz w:val="21"/>
              </w:rPr>
            </w:pPr>
          </w:p>
        </w:tc>
        <w:tc>
          <w:tcPr>
            <w:tcW w:w="1282" w:type="dxa"/>
            <w:vAlign w:val="center"/>
          </w:tcPr>
          <w:p w14:paraId="446EEE02">
            <w:pPr>
              <w:spacing w:line="300" w:lineRule="exact"/>
              <w:ind w:left="-122" w:leftChars="-50" w:right="-122" w:rightChars="-50"/>
              <w:jc w:val="center"/>
              <w:rPr>
                <w:rFonts w:eastAsia="宋体"/>
                <w:sz w:val="21"/>
              </w:rPr>
            </w:pPr>
          </w:p>
        </w:tc>
      </w:tr>
      <w:tr w14:paraId="5B11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8280E7D">
            <w:pPr>
              <w:spacing w:line="300" w:lineRule="exact"/>
              <w:ind w:left="-122" w:leftChars="-50" w:right="-122" w:rightChars="-50"/>
              <w:jc w:val="center"/>
              <w:rPr>
                <w:rFonts w:eastAsia="宋体"/>
                <w:sz w:val="21"/>
              </w:rPr>
            </w:pPr>
          </w:p>
        </w:tc>
        <w:tc>
          <w:tcPr>
            <w:tcW w:w="2523" w:type="dxa"/>
            <w:vAlign w:val="center"/>
          </w:tcPr>
          <w:p w14:paraId="4E95D553">
            <w:pPr>
              <w:spacing w:line="300" w:lineRule="exact"/>
              <w:ind w:left="-122" w:leftChars="-50" w:right="-122" w:rightChars="-50"/>
              <w:jc w:val="center"/>
              <w:rPr>
                <w:rFonts w:eastAsia="宋体"/>
                <w:sz w:val="21"/>
              </w:rPr>
            </w:pPr>
          </w:p>
        </w:tc>
        <w:tc>
          <w:tcPr>
            <w:tcW w:w="1297" w:type="dxa"/>
            <w:vAlign w:val="center"/>
          </w:tcPr>
          <w:p w14:paraId="52C7A2BC">
            <w:pPr>
              <w:spacing w:line="300" w:lineRule="exact"/>
              <w:ind w:left="-122" w:leftChars="-50" w:right="-122" w:rightChars="-50"/>
              <w:jc w:val="center"/>
              <w:rPr>
                <w:rFonts w:eastAsia="宋体"/>
                <w:sz w:val="21"/>
              </w:rPr>
            </w:pPr>
          </w:p>
        </w:tc>
        <w:tc>
          <w:tcPr>
            <w:tcW w:w="1297" w:type="dxa"/>
            <w:vAlign w:val="center"/>
          </w:tcPr>
          <w:p w14:paraId="226D4E12">
            <w:pPr>
              <w:spacing w:line="300" w:lineRule="exact"/>
              <w:ind w:left="-122" w:leftChars="-50" w:right="-122" w:rightChars="-50"/>
              <w:jc w:val="center"/>
              <w:rPr>
                <w:rFonts w:eastAsia="宋体"/>
                <w:sz w:val="21"/>
              </w:rPr>
            </w:pPr>
          </w:p>
        </w:tc>
        <w:tc>
          <w:tcPr>
            <w:tcW w:w="1298" w:type="dxa"/>
            <w:vAlign w:val="center"/>
          </w:tcPr>
          <w:p w14:paraId="0D92B0F6">
            <w:pPr>
              <w:spacing w:line="300" w:lineRule="exact"/>
              <w:ind w:left="-122" w:leftChars="-50" w:right="-122" w:rightChars="-50"/>
              <w:jc w:val="center"/>
              <w:rPr>
                <w:rFonts w:eastAsia="宋体"/>
                <w:sz w:val="21"/>
              </w:rPr>
            </w:pPr>
          </w:p>
        </w:tc>
        <w:tc>
          <w:tcPr>
            <w:tcW w:w="1282" w:type="dxa"/>
            <w:vAlign w:val="center"/>
          </w:tcPr>
          <w:p w14:paraId="5E8A572A">
            <w:pPr>
              <w:spacing w:line="300" w:lineRule="exact"/>
              <w:ind w:left="-122" w:leftChars="-50" w:right="-122" w:rightChars="-50"/>
              <w:jc w:val="center"/>
              <w:rPr>
                <w:rFonts w:eastAsia="宋体"/>
                <w:sz w:val="21"/>
              </w:rPr>
            </w:pPr>
          </w:p>
        </w:tc>
      </w:tr>
      <w:tr w14:paraId="07E9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F7BAA69">
            <w:pPr>
              <w:spacing w:line="300" w:lineRule="exact"/>
              <w:ind w:left="-122" w:leftChars="-50" w:right="-122" w:rightChars="-50"/>
              <w:jc w:val="center"/>
              <w:rPr>
                <w:rFonts w:eastAsia="宋体"/>
                <w:sz w:val="21"/>
              </w:rPr>
            </w:pPr>
          </w:p>
        </w:tc>
        <w:tc>
          <w:tcPr>
            <w:tcW w:w="2523" w:type="dxa"/>
            <w:vAlign w:val="center"/>
          </w:tcPr>
          <w:p w14:paraId="09DDFB1D">
            <w:pPr>
              <w:spacing w:line="300" w:lineRule="exact"/>
              <w:ind w:left="-122" w:leftChars="-50" w:right="-122" w:rightChars="-50"/>
              <w:jc w:val="center"/>
              <w:rPr>
                <w:rFonts w:eastAsia="宋体"/>
                <w:sz w:val="21"/>
              </w:rPr>
            </w:pPr>
          </w:p>
        </w:tc>
        <w:tc>
          <w:tcPr>
            <w:tcW w:w="1297" w:type="dxa"/>
            <w:vAlign w:val="center"/>
          </w:tcPr>
          <w:p w14:paraId="5D214021">
            <w:pPr>
              <w:spacing w:line="300" w:lineRule="exact"/>
              <w:ind w:left="-122" w:leftChars="-50" w:right="-122" w:rightChars="-50"/>
              <w:jc w:val="center"/>
              <w:rPr>
                <w:rFonts w:eastAsia="宋体"/>
                <w:sz w:val="21"/>
              </w:rPr>
            </w:pPr>
          </w:p>
        </w:tc>
        <w:tc>
          <w:tcPr>
            <w:tcW w:w="1297" w:type="dxa"/>
            <w:vAlign w:val="center"/>
          </w:tcPr>
          <w:p w14:paraId="695747D3">
            <w:pPr>
              <w:spacing w:line="300" w:lineRule="exact"/>
              <w:ind w:left="-122" w:leftChars="-50" w:right="-122" w:rightChars="-50"/>
              <w:jc w:val="center"/>
              <w:rPr>
                <w:rFonts w:eastAsia="宋体"/>
                <w:sz w:val="21"/>
              </w:rPr>
            </w:pPr>
          </w:p>
        </w:tc>
        <w:tc>
          <w:tcPr>
            <w:tcW w:w="1298" w:type="dxa"/>
            <w:vAlign w:val="center"/>
          </w:tcPr>
          <w:p w14:paraId="2237CCB4">
            <w:pPr>
              <w:spacing w:line="300" w:lineRule="exact"/>
              <w:ind w:left="-122" w:leftChars="-50" w:right="-122" w:rightChars="-50"/>
              <w:jc w:val="center"/>
              <w:rPr>
                <w:rFonts w:eastAsia="宋体"/>
                <w:sz w:val="21"/>
              </w:rPr>
            </w:pPr>
          </w:p>
        </w:tc>
        <w:tc>
          <w:tcPr>
            <w:tcW w:w="1282" w:type="dxa"/>
            <w:vAlign w:val="center"/>
          </w:tcPr>
          <w:p w14:paraId="4489C9E8">
            <w:pPr>
              <w:spacing w:line="300" w:lineRule="exact"/>
              <w:ind w:left="-122" w:leftChars="-50" w:right="-122" w:rightChars="-50"/>
              <w:jc w:val="center"/>
              <w:rPr>
                <w:rFonts w:eastAsia="宋体"/>
                <w:sz w:val="21"/>
              </w:rPr>
            </w:pPr>
          </w:p>
        </w:tc>
      </w:tr>
      <w:tr w14:paraId="6076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D6CF22E">
            <w:pPr>
              <w:spacing w:line="300" w:lineRule="exact"/>
              <w:ind w:left="-122" w:leftChars="-50" w:right="-122" w:rightChars="-50"/>
              <w:jc w:val="center"/>
              <w:rPr>
                <w:rFonts w:eastAsia="宋体"/>
                <w:sz w:val="21"/>
              </w:rPr>
            </w:pPr>
          </w:p>
        </w:tc>
        <w:tc>
          <w:tcPr>
            <w:tcW w:w="2523" w:type="dxa"/>
            <w:vAlign w:val="center"/>
          </w:tcPr>
          <w:p w14:paraId="6ADEACD4">
            <w:pPr>
              <w:spacing w:line="300" w:lineRule="exact"/>
              <w:ind w:left="-122" w:leftChars="-50" w:right="-122" w:rightChars="-50"/>
              <w:jc w:val="center"/>
              <w:rPr>
                <w:rFonts w:eastAsia="宋体"/>
                <w:sz w:val="21"/>
              </w:rPr>
            </w:pPr>
          </w:p>
        </w:tc>
        <w:tc>
          <w:tcPr>
            <w:tcW w:w="1297" w:type="dxa"/>
            <w:vAlign w:val="center"/>
          </w:tcPr>
          <w:p w14:paraId="2322E89F">
            <w:pPr>
              <w:spacing w:line="300" w:lineRule="exact"/>
              <w:ind w:left="-122" w:leftChars="-50" w:right="-122" w:rightChars="-50"/>
              <w:jc w:val="center"/>
              <w:rPr>
                <w:rFonts w:eastAsia="宋体"/>
                <w:sz w:val="21"/>
              </w:rPr>
            </w:pPr>
          </w:p>
        </w:tc>
        <w:tc>
          <w:tcPr>
            <w:tcW w:w="1297" w:type="dxa"/>
            <w:vAlign w:val="center"/>
          </w:tcPr>
          <w:p w14:paraId="314CA5FD">
            <w:pPr>
              <w:spacing w:line="300" w:lineRule="exact"/>
              <w:ind w:left="-122" w:leftChars="-50" w:right="-122" w:rightChars="-50"/>
              <w:jc w:val="center"/>
              <w:rPr>
                <w:rFonts w:eastAsia="宋体"/>
                <w:sz w:val="21"/>
              </w:rPr>
            </w:pPr>
          </w:p>
        </w:tc>
        <w:tc>
          <w:tcPr>
            <w:tcW w:w="1298" w:type="dxa"/>
            <w:vAlign w:val="center"/>
          </w:tcPr>
          <w:p w14:paraId="3CFD8BA7">
            <w:pPr>
              <w:spacing w:line="300" w:lineRule="exact"/>
              <w:ind w:left="-122" w:leftChars="-50" w:right="-122" w:rightChars="-50"/>
              <w:jc w:val="center"/>
              <w:rPr>
                <w:rFonts w:eastAsia="宋体"/>
                <w:sz w:val="21"/>
              </w:rPr>
            </w:pPr>
          </w:p>
        </w:tc>
        <w:tc>
          <w:tcPr>
            <w:tcW w:w="1282" w:type="dxa"/>
            <w:vAlign w:val="center"/>
          </w:tcPr>
          <w:p w14:paraId="2B1B7B54">
            <w:pPr>
              <w:spacing w:line="300" w:lineRule="exact"/>
              <w:ind w:left="-122" w:leftChars="-50" w:right="-122" w:rightChars="-50"/>
              <w:jc w:val="center"/>
              <w:rPr>
                <w:rFonts w:eastAsia="宋体"/>
                <w:sz w:val="21"/>
              </w:rPr>
            </w:pPr>
          </w:p>
        </w:tc>
      </w:tr>
      <w:tr w14:paraId="5952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43DDFB0">
            <w:pPr>
              <w:spacing w:line="300" w:lineRule="exact"/>
              <w:ind w:left="-122" w:leftChars="-50" w:right="-122" w:rightChars="-50"/>
              <w:jc w:val="center"/>
              <w:rPr>
                <w:rFonts w:eastAsia="宋体"/>
                <w:sz w:val="21"/>
              </w:rPr>
            </w:pPr>
          </w:p>
        </w:tc>
        <w:tc>
          <w:tcPr>
            <w:tcW w:w="2523" w:type="dxa"/>
            <w:vAlign w:val="center"/>
          </w:tcPr>
          <w:p w14:paraId="3F13EEC1">
            <w:pPr>
              <w:spacing w:line="300" w:lineRule="exact"/>
              <w:ind w:left="-122" w:leftChars="-50" w:right="-122" w:rightChars="-50"/>
              <w:jc w:val="center"/>
              <w:rPr>
                <w:rFonts w:eastAsia="宋体"/>
                <w:sz w:val="21"/>
              </w:rPr>
            </w:pPr>
          </w:p>
        </w:tc>
        <w:tc>
          <w:tcPr>
            <w:tcW w:w="1297" w:type="dxa"/>
            <w:vAlign w:val="center"/>
          </w:tcPr>
          <w:p w14:paraId="2C8EF456">
            <w:pPr>
              <w:spacing w:line="300" w:lineRule="exact"/>
              <w:ind w:left="-122" w:leftChars="-50" w:right="-122" w:rightChars="-50"/>
              <w:jc w:val="center"/>
              <w:rPr>
                <w:rFonts w:eastAsia="宋体"/>
                <w:sz w:val="21"/>
              </w:rPr>
            </w:pPr>
          </w:p>
        </w:tc>
        <w:tc>
          <w:tcPr>
            <w:tcW w:w="1297" w:type="dxa"/>
            <w:vAlign w:val="center"/>
          </w:tcPr>
          <w:p w14:paraId="7283B1D1">
            <w:pPr>
              <w:spacing w:line="300" w:lineRule="exact"/>
              <w:ind w:left="-122" w:leftChars="-50" w:right="-122" w:rightChars="-50"/>
              <w:jc w:val="center"/>
              <w:rPr>
                <w:rFonts w:eastAsia="宋体"/>
                <w:sz w:val="21"/>
              </w:rPr>
            </w:pPr>
          </w:p>
        </w:tc>
        <w:tc>
          <w:tcPr>
            <w:tcW w:w="1298" w:type="dxa"/>
            <w:vAlign w:val="center"/>
          </w:tcPr>
          <w:p w14:paraId="299FA0ED">
            <w:pPr>
              <w:spacing w:line="300" w:lineRule="exact"/>
              <w:ind w:left="-122" w:leftChars="-50" w:right="-122" w:rightChars="-50"/>
              <w:jc w:val="center"/>
              <w:rPr>
                <w:rFonts w:eastAsia="宋体"/>
                <w:sz w:val="21"/>
              </w:rPr>
            </w:pPr>
          </w:p>
        </w:tc>
        <w:tc>
          <w:tcPr>
            <w:tcW w:w="1282" w:type="dxa"/>
            <w:vAlign w:val="center"/>
          </w:tcPr>
          <w:p w14:paraId="54327979">
            <w:pPr>
              <w:spacing w:line="300" w:lineRule="exact"/>
              <w:ind w:left="-122" w:leftChars="-50" w:right="-122" w:rightChars="-50"/>
              <w:jc w:val="center"/>
              <w:rPr>
                <w:rFonts w:eastAsia="宋体"/>
                <w:sz w:val="21"/>
              </w:rPr>
            </w:pPr>
          </w:p>
        </w:tc>
      </w:tr>
      <w:tr w14:paraId="230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D149664">
            <w:pPr>
              <w:spacing w:line="300" w:lineRule="exact"/>
              <w:ind w:left="-122" w:leftChars="-50" w:right="-122" w:rightChars="-50"/>
              <w:jc w:val="center"/>
              <w:rPr>
                <w:rFonts w:eastAsia="宋体"/>
                <w:sz w:val="21"/>
              </w:rPr>
            </w:pPr>
          </w:p>
        </w:tc>
        <w:tc>
          <w:tcPr>
            <w:tcW w:w="2523" w:type="dxa"/>
            <w:vAlign w:val="center"/>
          </w:tcPr>
          <w:p w14:paraId="7D9986F8">
            <w:pPr>
              <w:spacing w:line="300" w:lineRule="exact"/>
              <w:ind w:left="-122" w:leftChars="-50" w:right="-122" w:rightChars="-50"/>
              <w:jc w:val="center"/>
              <w:rPr>
                <w:rFonts w:eastAsia="宋体"/>
                <w:sz w:val="21"/>
              </w:rPr>
            </w:pPr>
          </w:p>
        </w:tc>
        <w:tc>
          <w:tcPr>
            <w:tcW w:w="1297" w:type="dxa"/>
            <w:vAlign w:val="center"/>
          </w:tcPr>
          <w:p w14:paraId="7E221706">
            <w:pPr>
              <w:spacing w:line="300" w:lineRule="exact"/>
              <w:ind w:left="-122" w:leftChars="-50" w:right="-122" w:rightChars="-50"/>
              <w:jc w:val="center"/>
              <w:rPr>
                <w:rFonts w:eastAsia="宋体"/>
                <w:sz w:val="21"/>
              </w:rPr>
            </w:pPr>
          </w:p>
        </w:tc>
        <w:tc>
          <w:tcPr>
            <w:tcW w:w="1297" w:type="dxa"/>
            <w:vAlign w:val="center"/>
          </w:tcPr>
          <w:p w14:paraId="583023AA">
            <w:pPr>
              <w:spacing w:line="300" w:lineRule="exact"/>
              <w:ind w:left="-122" w:leftChars="-50" w:right="-122" w:rightChars="-50"/>
              <w:jc w:val="center"/>
              <w:rPr>
                <w:rFonts w:eastAsia="宋体"/>
                <w:sz w:val="21"/>
              </w:rPr>
            </w:pPr>
          </w:p>
        </w:tc>
        <w:tc>
          <w:tcPr>
            <w:tcW w:w="1298" w:type="dxa"/>
            <w:vAlign w:val="center"/>
          </w:tcPr>
          <w:p w14:paraId="3504999A">
            <w:pPr>
              <w:spacing w:line="300" w:lineRule="exact"/>
              <w:ind w:left="-122" w:leftChars="-50" w:right="-122" w:rightChars="-50"/>
              <w:jc w:val="center"/>
              <w:rPr>
                <w:rFonts w:eastAsia="宋体"/>
                <w:sz w:val="21"/>
              </w:rPr>
            </w:pPr>
          </w:p>
        </w:tc>
        <w:tc>
          <w:tcPr>
            <w:tcW w:w="1282" w:type="dxa"/>
            <w:vAlign w:val="center"/>
          </w:tcPr>
          <w:p w14:paraId="0F80E248">
            <w:pPr>
              <w:spacing w:line="300" w:lineRule="exact"/>
              <w:ind w:left="-122" w:leftChars="-50" w:right="-122" w:rightChars="-50"/>
              <w:jc w:val="center"/>
              <w:rPr>
                <w:rFonts w:eastAsia="宋体"/>
                <w:sz w:val="21"/>
              </w:rPr>
            </w:pPr>
          </w:p>
        </w:tc>
      </w:tr>
      <w:tr w14:paraId="21E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2E6EE3D">
            <w:pPr>
              <w:spacing w:line="300" w:lineRule="exact"/>
              <w:ind w:left="-122" w:leftChars="-50" w:right="-122" w:rightChars="-50"/>
              <w:jc w:val="center"/>
              <w:rPr>
                <w:rFonts w:eastAsia="宋体"/>
                <w:sz w:val="21"/>
              </w:rPr>
            </w:pPr>
          </w:p>
        </w:tc>
        <w:tc>
          <w:tcPr>
            <w:tcW w:w="2523" w:type="dxa"/>
            <w:vAlign w:val="center"/>
          </w:tcPr>
          <w:p w14:paraId="1905D59E">
            <w:pPr>
              <w:spacing w:line="300" w:lineRule="exact"/>
              <w:ind w:left="-122" w:leftChars="-50" w:right="-122" w:rightChars="-50"/>
              <w:jc w:val="center"/>
              <w:rPr>
                <w:rFonts w:eastAsia="宋体"/>
                <w:sz w:val="21"/>
              </w:rPr>
            </w:pPr>
          </w:p>
        </w:tc>
        <w:tc>
          <w:tcPr>
            <w:tcW w:w="1297" w:type="dxa"/>
            <w:vAlign w:val="center"/>
          </w:tcPr>
          <w:p w14:paraId="53453069">
            <w:pPr>
              <w:spacing w:line="300" w:lineRule="exact"/>
              <w:ind w:left="-122" w:leftChars="-50" w:right="-122" w:rightChars="-50"/>
              <w:jc w:val="center"/>
              <w:rPr>
                <w:rFonts w:eastAsia="宋体"/>
                <w:sz w:val="21"/>
              </w:rPr>
            </w:pPr>
          </w:p>
        </w:tc>
        <w:tc>
          <w:tcPr>
            <w:tcW w:w="1297" w:type="dxa"/>
            <w:vAlign w:val="center"/>
          </w:tcPr>
          <w:p w14:paraId="02B66DAF">
            <w:pPr>
              <w:spacing w:line="300" w:lineRule="exact"/>
              <w:ind w:left="-122" w:leftChars="-50" w:right="-122" w:rightChars="-50"/>
              <w:jc w:val="center"/>
              <w:rPr>
                <w:rFonts w:eastAsia="宋体"/>
                <w:sz w:val="21"/>
              </w:rPr>
            </w:pPr>
          </w:p>
        </w:tc>
        <w:tc>
          <w:tcPr>
            <w:tcW w:w="1298" w:type="dxa"/>
            <w:vAlign w:val="center"/>
          </w:tcPr>
          <w:p w14:paraId="59C57785">
            <w:pPr>
              <w:spacing w:line="300" w:lineRule="exact"/>
              <w:ind w:left="-122" w:leftChars="-50" w:right="-122" w:rightChars="-50"/>
              <w:jc w:val="center"/>
              <w:rPr>
                <w:rFonts w:eastAsia="宋体"/>
                <w:sz w:val="21"/>
              </w:rPr>
            </w:pPr>
          </w:p>
        </w:tc>
        <w:tc>
          <w:tcPr>
            <w:tcW w:w="1282" w:type="dxa"/>
            <w:vAlign w:val="center"/>
          </w:tcPr>
          <w:p w14:paraId="5E2A161D">
            <w:pPr>
              <w:spacing w:line="300" w:lineRule="exact"/>
              <w:ind w:left="-122" w:leftChars="-50" w:right="-122" w:rightChars="-50"/>
              <w:jc w:val="center"/>
              <w:rPr>
                <w:rFonts w:eastAsia="宋体"/>
                <w:sz w:val="21"/>
              </w:rPr>
            </w:pPr>
          </w:p>
        </w:tc>
      </w:tr>
      <w:tr w14:paraId="1293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002F0B4">
            <w:pPr>
              <w:spacing w:line="300" w:lineRule="exact"/>
              <w:ind w:left="-122" w:leftChars="-50" w:right="-122" w:rightChars="-50"/>
              <w:jc w:val="center"/>
              <w:rPr>
                <w:rFonts w:eastAsia="宋体"/>
                <w:sz w:val="21"/>
              </w:rPr>
            </w:pPr>
          </w:p>
        </w:tc>
        <w:tc>
          <w:tcPr>
            <w:tcW w:w="2523" w:type="dxa"/>
            <w:vAlign w:val="center"/>
          </w:tcPr>
          <w:p w14:paraId="51B7D649">
            <w:pPr>
              <w:spacing w:line="300" w:lineRule="exact"/>
              <w:ind w:left="-122" w:leftChars="-50" w:right="-122" w:rightChars="-50"/>
              <w:jc w:val="center"/>
              <w:rPr>
                <w:rFonts w:eastAsia="宋体"/>
                <w:sz w:val="21"/>
              </w:rPr>
            </w:pPr>
          </w:p>
        </w:tc>
        <w:tc>
          <w:tcPr>
            <w:tcW w:w="1297" w:type="dxa"/>
            <w:vAlign w:val="center"/>
          </w:tcPr>
          <w:p w14:paraId="191AEFFF">
            <w:pPr>
              <w:spacing w:line="300" w:lineRule="exact"/>
              <w:ind w:left="-122" w:leftChars="-50" w:right="-122" w:rightChars="-50"/>
              <w:jc w:val="center"/>
              <w:rPr>
                <w:rFonts w:eastAsia="宋体"/>
                <w:sz w:val="21"/>
              </w:rPr>
            </w:pPr>
          </w:p>
        </w:tc>
        <w:tc>
          <w:tcPr>
            <w:tcW w:w="1297" w:type="dxa"/>
            <w:vAlign w:val="center"/>
          </w:tcPr>
          <w:p w14:paraId="21D26D8C">
            <w:pPr>
              <w:spacing w:line="300" w:lineRule="exact"/>
              <w:ind w:left="-122" w:leftChars="-50" w:right="-122" w:rightChars="-50"/>
              <w:jc w:val="center"/>
              <w:rPr>
                <w:rFonts w:eastAsia="宋体"/>
                <w:sz w:val="21"/>
              </w:rPr>
            </w:pPr>
          </w:p>
        </w:tc>
        <w:tc>
          <w:tcPr>
            <w:tcW w:w="1298" w:type="dxa"/>
            <w:vAlign w:val="center"/>
          </w:tcPr>
          <w:p w14:paraId="143CAC4A">
            <w:pPr>
              <w:spacing w:line="300" w:lineRule="exact"/>
              <w:ind w:left="-122" w:leftChars="-50" w:right="-122" w:rightChars="-50"/>
              <w:jc w:val="center"/>
              <w:rPr>
                <w:rFonts w:eastAsia="宋体"/>
                <w:sz w:val="21"/>
              </w:rPr>
            </w:pPr>
          </w:p>
        </w:tc>
        <w:tc>
          <w:tcPr>
            <w:tcW w:w="1282" w:type="dxa"/>
            <w:vAlign w:val="center"/>
          </w:tcPr>
          <w:p w14:paraId="26444F7A">
            <w:pPr>
              <w:spacing w:line="300" w:lineRule="exact"/>
              <w:ind w:left="-122" w:leftChars="-50" w:right="-122" w:rightChars="-50"/>
              <w:jc w:val="center"/>
              <w:rPr>
                <w:rFonts w:eastAsia="宋体"/>
                <w:sz w:val="21"/>
              </w:rPr>
            </w:pPr>
          </w:p>
        </w:tc>
      </w:tr>
      <w:tr w14:paraId="4AE7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19234CC">
            <w:pPr>
              <w:spacing w:line="300" w:lineRule="exact"/>
              <w:ind w:left="-122" w:leftChars="-50" w:right="-122" w:rightChars="-50"/>
              <w:jc w:val="center"/>
              <w:rPr>
                <w:rFonts w:eastAsia="宋体"/>
                <w:sz w:val="21"/>
              </w:rPr>
            </w:pPr>
          </w:p>
        </w:tc>
        <w:tc>
          <w:tcPr>
            <w:tcW w:w="2523" w:type="dxa"/>
            <w:vAlign w:val="center"/>
          </w:tcPr>
          <w:p w14:paraId="1BBD3F8B">
            <w:pPr>
              <w:spacing w:line="300" w:lineRule="exact"/>
              <w:ind w:left="-122" w:leftChars="-50" w:right="-122" w:rightChars="-50"/>
              <w:jc w:val="center"/>
              <w:rPr>
                <w:rFonts w:eastAsia="宋体"/>
                <w:sz w:val="21"/>
              </w:rPr>
            </w:pPr>
          </w:p>
        </w:tc>
        <w:tc>
          <w:tcPr>
            <w:tcW w:w="1297" w:type="dxa"/>
            <w:vAlign w:val="center"/>
          </w:tcPr>
          <w:p w14:paraId="35631199">
            <w:pPr>
              <w:spacing w:line="300" w:lineRule="exact"/>
              <w:ind w:left="-122" w:leftChars="-50" w:right="-122" w:rightChars="-50"/>
              <w:jc w:val="center"/>
              <w:rPr>
                <w:rFonts w:eastAsia="宋体"/>
                <w:sz w:val="21"/>
              </w:rPr>
            </w:pPr>
          </w:p>
        </w:tc>
        <w:tc>
          <w:tcPr>
            <w:tcW w:w="1297" w:type="dxa"/>
            <w:vAlign w:val="center"/>
          </w:tcPr>
          <w:p w14:paraId="678F36D9">
            <w:pPr>
              <w:spacing w:line="300" w:lineRule="exact"/>
              <w:ind w:left="-122" w:leftChars="-50" w:right="-122" w:rightChars="-50"/>
              <w:jc w:val="center"/>
              <w:rPr>
                <w:rFonts w:eastAsia="宋体"/>
                <w:sz w:val="21"/>
              </w:rPr>
            </w:pPr>
          </w:p>
        </w:tc>
        <w:tc>
          <w:tcPr>
            <w:tcW w:w="1298" w:type="dxa"/>
            <w:vAlign w:val="center"/>
          </w:tcPr>
          <w:p w14:paraId="1AA4A340">
            <w:pPr>
              <w:spacing w:line="300" w:lineRule="exact"/>
              <w:ind w:left="-122" w:leftChars="-50" w:right="-122" w:rightChars="-50"/>
              <w:jc w:val="center"/>
              <w:rPr>
                <w:rFonts w:eastAsia="宋体"/>
                <w:sz w:val="21"/>
              </w:rPr>
            </w:pPr>
          </w:p>
        </w:tc>
        <w:tc>
          <w:tcPr>
            <w:tcW w:w="1282" w:type="dxa"/>
            <w:vAlign w:val="center"/>
          </w:tcPr>
          <w:p w14:paraId="4034A10A">
            <w:pPr>
              <w:spacing w:line="300" w:lineRule="exact"/>
              <w:ind w:left="-122" w:leftChars="-50" w:right="-122" w:rightChars="-50"/>
              <w:jc w:val="center"/>
              <w:rPr>
                <w:rFonts w:eastAsia="宋体"/>
                <w:sz w:val="21"/>
              </w:rPr>
            </w:pPr>
          </w:p>
        </w:tc>
      </w:tr>
    </w:tbl>
    <w:p w14:paraId="23073615">
      <w:pPr>
        <w:rPr>
          <w:rFonts w:eastAsia="黑体"/>
          <w:kern w:val="0"/>
        </w:rPr>
        <w:sectPr>
          <w:pgSz w:w="11905" w:h="16838"/>
          <w:pgMar w:top="1440" w:right="1797" w:bottom="1440" w:left="1797" w:header="851" w:footer="992" w:gutter="0"/>
          <w:cols w:space="720" w:num="1"/>
          <w:docGrid w:type="linesAndChars" w:linePitch="488" w:charSpace="909"/>
        </w:sectPr>
      </w:pPr>
    </w:p>
    <w:p w14:paraId="28CF4447">
      <w:pPr>
        <w:keepNext/>
        <w:keepLines/>
        <w:tabs>
          <w:tab w:val="left" w:pos="1287"/>
        </w:tabs>
        <w:spacing w:before="240" w:after="240"/>
        <w:outlineLvl w:val="1"/>
        <w:rPr>
          <w:rFonts w:eastAsia="黑体"/>
          <w:b/>
          <w:bCs/>
          <w:kern w:val="0"/>
        </w:rPr>
      </w:pPr>
      <w:r>
        <w:rPr>
          <w:rFonts w:eastAsia="宋体"/>
          <w:b/>
          <w:bCs/>
          <w:sz w:val="28"/>
          <w:szCs w:val="32"/>
        </w:rPr>
        <w:t>5.3.1</w:t>
      </w:r>
      <w:r>
        <w:rPr>
          <w:rFonts w:hint="eastAsia" w:eastAsia="宋体"/>
          <w:b/>
          <w:bCs/>
          <w:sz w:val="28"/>
          <w:szCs w:val="32"/>
        </w:rPr>
        <w:t xml:space="preserve">8  </w:t>
      </w:r>
      <w:r>
        <w:rPr>
          <w:rFonts w:hint="eastAsia" w:ascii="华文中宋" w:hAnsi="华文中宋" w:cs="华文中宋"/>
          <w:b/>
          <w:bCs/>
          <w:sz w:val="28"/>
          <w:szCs w:val="32"/>
        </w:rPr>
        <w:t>招标人提供施工机械台时（班）费汇总表</w:t>
      </w:r>
    </w:p>
    <w:p w14:paraId="461A4773">
      <w:pPr>
        <w:jc w:val="center"/>
        <w:rPr>
          <w:rFonts w:ascii="黑体" w:hAnsi="黑体" w:eastAsia="黑体" w:cs="黑体"/>
          <w:b/>
          <w:sz w:val="28"/>
          <w:szCs w:val="28"/>
        </w:rPr>
      </w:pPr>
      <w:r>
        <w:rPr>
          <w:rFonts w:hint="eastAsia" w:ascii="黑体" w:hAnsi="黑体" w:eastAsia="黑体" w:cs="黑体"/>
          <w:b/>
          <w:sz w:val="28"/>
          <w:szCs w:val="28"/>
        </w:rPr>
        <w:t>招标人提供施工机械台时（班）费汇总表</w:t>
      </w:r>
    </w:p>
    <w:p w14:paraId="0B7CB299">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59115579">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r>
        <w:rPr>
          <w:rFonts w:hint="eastAsia" w:eastAsia="宋体"/>
          <w:kern w:val="0"/>
          <w:sz w:val="21"/>
        </w:rPr>
        <w:t xml:space="preserve">                        </w:t>
      </w:r>
      <w:r>
        <w:rPr>
          <w:rFonts w:eastAsia="宋体"/>
          <w:kern w:val="0"/>
          <w:sz w:val="21"/>
        </w:rPr>
        <w:t xml:space="preserve">    </w:t>
      </w:r>
      <w:r>
        <w:rPr>
          <w:rFonts w:hint="eastAsia" w:eastAsia="宋体"/>
          <w:kern w:val="0"/>
          <w:sz w:val="21"/>
        </w:rPr>
        <w:t xml:space="preserve"> </w:t>
      </w:r>
    </w:p>
    <w:p w14:paraId="2B2E008C">
      <w:pPr>
        <w:jc w:val="right"/>
        <w:rPr>
          <w:rFonts w:eastAsia="黑体"/>
          <w:kern w:val="0"/>
        </w:rPr>
      </w:pPr>
      <w:r>
        <w:rPr>
          <w:rFonts w:eastAsia="宋体"/>
          <w:kern w:val="0"/>
          <w:sz w:val="21"/>
        </w:rPr>
        <w:t>单位：元/台时（班）</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12"/>
        <w:gridCol w:w="674"/>
        <w:gridCol w:w="850"/>
        <w:gridCol w:w="697"/>
        <w:gridCol w:w="1292"/>
        <w:gridCol w:w="720"/>
        <w:gridCol w:w="731"/>
        <w:gridCol w:w="720"/>
        <w:gridCol w:w="720"/>
        <w:gridCol w:w="720"/>
        <w:gridCol w:w="723"/>
        <w:gridCol w:w="720"/>
        <w:gridCol w:w="720"/>
        <w:gridCol w:w="723"/>
        <w:gridCol w:w="742"/>
        <w:gridCol w:w="748"/>
        <w:gridCol w:w="762"/>
        <w:gridCol w:w="745"/>
      </w:tblGrid>
      <w:tr w14:paraId="64E6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4" w:type="pct"/>
            <w:vMerge w:val="restart"/>
            <w:vAlign w:val="center"/>
          </w:tcPr>
          <w:p w14:paraId="61DDEC9A">
            <w:pPr>
              <w:spacing w:line="300" w:lineRule="exact"/>
              <w:ind w:left="-122" w:leftChars="-50" w:right="-122" w:rightChars="-50"/>
              <w:jc w:val="center"/>
              <w:rPr>
                <w:rFonts w:eastAsia="宋体"/>
                <w:sz w:val="21"/>
              </w:rPr>
            </w:pPr>
            <w:r>
              <w:rPr>
                <w:rFonts w:eastAsia="宋体"/>
                <w:sz w:val="21"/>
              </w:rPr>
              <w:t>序</w:t>
            </w:r>
          </w:p>
          <w:p w14:paraId="63AB073D">
            <w:pPr>
              <w:spacing w:line="300" w:lineRule="exact"/>
              <w:ind w:left="-122" w:leftChars="-50" w:right="-122" w:rightChars="-50"/>
              <w:jc w:val="center"/>
              <w:rPr>
                <w:rFonts w:eastAsia="宋体"/>
                <w:sz w:val="21"/>
              </w:rPr>
            </w:pPr>
            <w:r>
              <w:rPr>
                <w:rFonts w:eastAsia="宋体"/>
                <w:sz w:val="21"/>
              </w:rPr>
              <w:t>号</w:t>
            </w:r>
          </w:p>
        </w:tc>
        <w:tc>
          <w:tcPr>
            <w:tcW w:w="216" w:type="pct"/>
            <w:vMerge w:val="restart"/>
            <w:vAlign w:val="center"/>
          </w:tcPr>
          <w:p w14:paraId="6E1C56BB">
            <w:pPr>
              <w:spacing w:line="300" w:lineRule="exact"/>
              <w:ind w:left="-122" w:leftChars="-50" w:right="-122" w:rightChars="-50"/>
              <w:jc w:val="center"/>
              <w:rPr>
                <w:rFonts w:eastAsia="宋体"/>
                <w:sz w:val="21"/>
              </w:rPr>
            </w:pPr>
            <w:r>
              <w:rPr>
                <w:rFonts w:eastAsia="宋体"/>
                <w:sz w:val="21"/>
              </w:rPr>
              <w:t>机械</w:t>
            </w:r>
          </w:p>
          <w:p w14:paraId="47A84223">
            <w:pPr>
              <w:spacing w:line="300" w:lineRule="exact"/>
              <w:ind w:left="-122" w:leftChars="-50" w:right="-122" w:rightChars="-50"/>
              <w:jc w:val="center"/>
              <w:rPr>
                <w:rFonts w:eastAsia="宋体"/>
                <w:sz w:val="21"/>
              </w:rPr>
            </w:pPr>
            <w:r>
              <w:rPr>
                <w:rFonts w:eastAsia="宋体"/>
                <w:sz w:val="21"/>
              </w:rPr>
              <w:t>名称</w:t>
            </w:r>
          </w:p>
        </w:tc>
        <w:tc>
          <w:tcPr>
            <w:tcW w:w="238" w:type="pct"/>
            <w:vMerge w:val="restart"/>
            <w:vAlign w:val="center"/>
          </w:tcPr>
          <w:p w14:paraId="07064513">
            <w:pPr>
              <w:spacing w:line="300" w:lineRule="exact"/>
              <w:ind w:left="-122" w:leftChars="-50" w:right="-122" w:rightChars="-50"/>
              <w:jc w:val="center"/>
              <w:rPr>
                <w:rFonts w:eastAsia="宋体"/>
                <w:sz w:val="21"/>
              </w:rPr>
            </w:pPr>
            <w:r>
              <w:rPr>
                <w:rFonts w:eastAsia="宋体"/>
                <w:sz w:val="21"/>
              </w:rPr>
              <w:t>型号</w:t>
            </w:r>
          </w:p>
          <w:p w14:paraId="566DC759">
            <w:pPr>
              <w:spacing w:line="300" w:lineRule="exact"/>
              <w:ind w:left="-122" w:leftChars="-50" w:right="-122" w:rightChars="-50"/>
              <w:jc w:val="center"/>
              <w:rPr>
                <w:rFonts w:eastAsia="宋体"/>
                <w:sz w:val="21"/>
              </w:rPr>
            </w:pPr>
            <w:r>
              <w:rPr>
                <w:rFonts w:eastAsia="宋体"/>
                <w:sz w:val="21"/>
              </w:rPr>
              <w:t>规格</w:t>
            </w:r>
          </w:p>
        </w:tc>
        <w:tc>
          <w:tcPr>
            <w:tcW w:w="300" w:type="pct"/>
            <w:vMerge w:val="restart"/>
            <w:vAlign w:val="center"/>
          </w:tcPr>
          <w:p w14:paraId="59D21446">
            <w:pPr>
              <w:spacing w:line="300" w:lineRule="exact"/>
              <w:ind w:left="-122" w:leftChars="-50" w:right="-122" w:rightChars="-50"/>
              <w:jc w:val="center"/>
              <w:rPr>
                <w:rFonts w:eastAsia="宋体"/>
                <w:sz w:val="21"/>
              </w:rPr>
            </w:pPr>
            <w:r>
              <w:rPr>
                <w:rFonts w:hint="eastAsia" w:eastAsia="宋体"/>
                <w:sz w:val="21"/>
              </w:rPr>
              <w:t>招标人</w:t>
            </w:r>
          </w:p>
          <w:p w14:paraId="064599EE">
            <w:pPr>
              <w:spacing w:line="300" w:lineRule="exact"/>
              <w:ind w:left="-122" w:leftChars="-50" w:right="-122" w:rightChars="-50"/>
              <w:jc w:val="center"/>
              <w:rPr>
                <w:rFonts w:eastAsia="宋体"/>
                <w:sz w:val="21"/>
              </w:rPr>
            </w:pPr>
            <w:r>
              <w:rPr>
                <w:rFonts w:hint="eastAsia" w:eastAsia="宋体"/>
                <w:sz w:val="21"/>
              </w:rPr>
              <w:t>收取的</w:t>
            </w:r>
          </w:p>
          <w:p w14:paraId="1FE7B1EB">
            <w:pPr>
              <w:spacing w:line="300" w:lineRule="exact"/>
              <w:ind w:left="-122" w:leftChars="-50" w:right="-122" w:rightChars="-50"/>
              <w:jc w:val="center"/>
              <w:rPr>
                <w:rFonts w:eastAsia="宋体"/>
                <w:sz w:val="21"/>
              </w:rPr>
            </w:pPr>
            <w:r>
              <w:rPr>
                <w:rFonts w:hint="eastAsia" w:eastAsia="宋体"/>
                <w:sz w:val="21"/>
              </w:rPr>
              <w:t>设备</w:t>
            </w:r>
          </w:p>
          <w:p w14:paraId="0C5509FF">
            <w:pPr>
              <w:spacing w:line="300" w:lineRule="exact"/>
              <w:ind w:left="-122" w:leftChars="-50" w:right="-122" w:rightChars="-50"/>
              <w:jc w:val="center"/>
              <w:rPr>
                <w:rFonts w:eastAsia="宋体"/>
                <w:sz w:val="21"/>
              </w:rPr>
            </w:pPr>
            <w:r>
              <w:rPr>
                <w:rFonts w:hint="eastAsia" w:eastAsia="宋体"/>
                <w:sz w:val="21"/>
              </w:rPr>
              <w:t>使用费</w:t>
            </w:r>
          </w:p>
        </w:tc>
        <w:tc>
          <w:tcPr>
            <w:tcW w:w="3785" w:type="pct"/>
            <w:gridSpan w:val="14"/>
            <w:vAlign w:val="center"/>
          </w:tcPr>
          <w:p w14:paraId="7EE710D4">
            <w:pPr>
              <w:spacing w:line="300" w:lineRule="exact"/>
              <w:ind w:left="-122" w:leftChars="-50" w:right="-122" w:rightChars="-50"/>
              <w:jc w:val="center"/>
              <w:rPr>
                <w:rFonts w:eastAsia="宋体"/>
                <w:sz w:val="21"/>
              </w:rPr>
            </w:pPr>
            <w:r>
              <w:rPr>
                <w:rFonts w:hint="eastAsia" w:eastAsia="宋体"/>
                <w:sz w:val="21"/>
              </w:rPr>
              <w:t>投标人应计算的费用</w:t>
            </w:r>
          </w:p>
        </w:tc>
        <w:tc>
          <w:tcPr>
            <w:tcW w:w="264" w:type="pct"/>
            <w:vMerge w:val="restart"/>
            <w:vAlign w:val="center"/>
          </w:tcPr>
          <w:p w14:paraId="63C6D119">
            <w:pPr>
              <w:spacing w:line="300" w:lineRule="exact"/>
              <w:ind w:left="-122" w:leftChars="-50" w:right="-122" w:rightChars="-50"/>
              <w:jc w:val="center"/>
              <w:rPr>
                <w:rFonts w:eastAsia="宋体"/>
                <w:sz w:val="21"/>
              </w:rPr>
            </w:pPr>
            <w:r>
              <w:rPr>
                <w:rFonts w:eastAsia="宋体"/>
                <w:sz w:val="21"/>
              </w:rPr>
              <w:t>合计</w:t>
            </w:r>
          </w:p>
        </w:tc>
      </w:tr>
      <w:tr w14:paraId="2F0B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4" w:type="pct"/>
            <w:vMerge w:val="continue"/>
            <w:vAlign w:val="center"/>
          </w:tcPr>
          <w:p w14:paraId="6371A86B">
            <w:pPr>
              <w:spacing w:line="300" w:lineRule="exact"/>
              <w:ind w:left="-122" w:leftChars="-50" w:right="-122" w:rightChars="-50"/>
              <w:jc w:val="center"/>
              <w:rPr>
                <w:rFonts w:eastAsia="宋体"/>
                <w:sz w:val="21"/>
              </w:rPr>
            </w:pPr>
          </w:p>
        </w:tc>
        <w:tc>
          <w:tcPr>
            <w:tcW w:w="216" w:type="pct"/>
            <w:vMerge w:val="continue"/>
            <w:vAlign w:val="center"/>
          </w:tcPr>
          <w:p w14:paraId="74A11E98">
            <w:pPr>
              <w:spacing w:line="300" w:lineRule="exact"/>
              <w:ind w:left="-122" w:leftChars="-50" w:right="-122" w:rightChars="-50"/>
              <w:jc w:val="center"/>
              <w:rPr>
                <w:rFonts w:eastAsia="宋体"/>
                <w:sz w:val="21"/>
              </w:rPr>
            </w:pPr>
          </w:p>
        </w:tc>
        <w:tc>
          <w:tcPr>
            <w:tcW w:w="238" w:type="pct"/>
            <w:vMerge w:val="continue"/>
            <w:vAlign w:val="center"/>
          </w:tcPr>
          <w:p w14:paraId="56DA3853">
            <w:pPr>
              <w:spacing w:line="300" w:lineRule="exact"/>
              <w:ind w:left="-122" w:leftChars="-50" w:right="-122" w:rightChars="-50"/>
              <w:jc w:val="center"/>
              <w:rPr>
                <w:rFonts w:eastAsia="宋体"/>
                <w:sz w:val="21"/>
              </w:rPr>
            </w:pPr>
          </w:p>
        </w:tc>
        <w:tc>
          <w:tcPr>
            <w:tcW w:w="300" w:type="pct"/>
            <w:vMerge w:val="continue"/>
            <w:vAlign w:val="center"/>
          </w:tcPr>
          <w:p w14:paraId="0583054E">
            <w:pPr>
              <w:spacing w:line="300" w:lineRule="exact"/>
              <w:ind w:left="-122" w:leftChars="-50" w:right="-122" w:rightChars="-50"/>
              <w:jc w:val="center"/>
              <w:rPr>
                <w:rFonts w:eastAsia="宋体"/>
                <w:sz w:val="21"/>
              </w:rPr>
            </w:pPr>
          </w:p>
        </w:tc>
        <w:tc>
          <w:tcPr>
            <w:tcW w:w="1214" w:type="pct"/>
            <w:gridSpan w:val="4"/>
            <w:vAlign w:val="center"/>
          </w:tcPr>
          <w:p w14:paraId="3160E42B">
            <w:pPr>
              <w:spacing w:line="300" w:lineRule="exact"/>
              <w:ind w:left="-122" w:leftChars="-50" w:right="-122" w:rightChars="-50"/>
              <w:jc w:val="center"/>
              <w:rPr>
                <w:rFonts w:eastAsia="宋体"/>
                <w:sz w:val="21"/>
              </w:rPr>
            </w:pPr>
            <w:r>
              <w:rPr>
                <w:rFonts w:eastAsia="宋体"/>
                <w:sz w:val="21"/>
              </w:rPr>
              <w:t>一类费用</w:t>
            </w:r>
          </w:p>
        </w:tc>
        <w:tc>
          <w:tcPr>
            <w:tcW w:w="2042" w:type="pct"/>
            <w:gridSpan w:val="8"/>
            <w:vAlign w:val="center"/>
          </w:tcPr>
          <w:p w14:paraId="29C77560">
            <w:pPr>
              <w:spacing w:line="300" w:lineRule="exact"/>
              <w:ind w:left="-122" w:leftChars="-50" w:right="-122" w:rightChars="-50"/>
              <w:jc w:val="center"/>
              <w:rPr>
                <w:rFonts w:eastAsia="宋体"/>
                <w:sz w:val="21"/>
              </w:rPr>
            </w:pPr>
            <w:r>
              <w:rPr>
                <w:rFonts w:eastAsia="宋体"/>
                <w:sz w:val="21"/>
              </w:rPr>
              <w:t>二类费用</w:t>
            </w:r>
          </w:p>
        </w:tc>
        <w:tc>
          <w:tcPr>
            <w:tcW w:w="528" w:type="pct"/>
            <w:gridSpan w:val="2"/>
            <w:vAlign w:val="center"/>
          </w:tcPr>
          <w:p w14:paraId="1C894F09">
            <w:pPr>
              <w:spacing w:line="300" w:lineRule="exact"/>
              <w:ind w:left="-122" w:leftChars="-50" w:right="-122" w:rightChars="-50"/>
              <w:jc w:val="center"/>
              <w:rPr>
                <w:rFonts w:eastAsia="宋体"/>
                <w:sz w:val="21"/>
              </w:rPr>
            </w:pPr>
            <w:r>
              <w:rPr>
                <w:rFonts w:hint="eastAsia" w:eastAsia="宋体"/>
                <w:sz w:val="21"/>
              </w:rPr>
              <w:t>其他费用</w:t>
            </w:r>
          </w:p>
        </w:tc>
        <w:tc>
          <w:tcPr>
            <w:tcW w:w="264" w:type="pct"/>
            <w:vMerge w:val="continue"/>
            <w:vAlign w:val="center"/>
          </w:tcPr>
          <w:p w14:paraId="5EDFE038">
            <w:pPr>
              <w:spacing w:line="300" w:lineRule="exact"/>
              <w:ind w:left="-122" w:leftChars="-50" w:right="-122" w:rightChars="-50"/>
              <w:jc w:val="center"/>
              <w:rPr>
                <w:rFonts w:eastAsia="宋体"/>
                <w:sz w:val="21"/>
              </w:rPr>
            </w:pPr>
          </w:p>
        </w:tc>
      </w:tr>
      <w:tr w14:paraId="707C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 w:type="pct"/>
            <w:vMerge w:val="continue"/>
            <w:vAlign w:val="center"/>
          </w:tcPr>
          <w:p w14:paraId="6761E730">
            <w:pPr>
              <w:spacing w:line="300" w:lineRule="exact"/>
              <w:ind w:left="-122" w:leftChars="-50" w:right="-122" w:rightChars="-50"/>
              <w:jc w:val="center"/>
              <w:rPr>
                <w:rFonts w:eastAsia="宋体"/>
                <w:sz w:val="21"/>
              </w:rPr>
            </w:pPr>
          </w:p>
        </w:tc>
        <w:tc>
          <w:tcPr>
            <w:tcW w:w="216" w:type="pct"/>
            <w:vMerge w:val="continue"/>
            <w:vAlign w:val="center"/>
          </w:tcPr>
          <w:p w14:paraId="7AEA48FD">
            <w:pPr>
              <w:spacing w:line="300" w:lineRule="exact"/>
              <w:ind w:left="-122" w:leftChars="-50" w:right="-122" w:rightChars="-50"/>
              <w:jc w:val="center"/>
              <w:rPr>
                <w:rFonts w:eastAsia="宋体"/>
                <w:sz w:val="21"/>
              </w:rPr>
            </w:pPr>
          </w:p>
        </w:tc>
        <w:tc>
          <w:tcPr>
            <w:tcW w:w="238" w:type="pct"/>
            <w:vMerge w:val="continue"/>
            <w:vAlign w:val="center"/>
          </w:tcPr>
          <w:p w14:paraId="248E7FDD">
            <w:pPr>
              <w:spacing w:line="300" w:lineRule="exact"/>
              <w:ind w:left="-122" w:leftChars="-50" w:right="-122" w:rightChars="-50"/>
              <w:jc w:val="center"/>
              <w:rPr>
                <w:rFonts w:eastAsia="宋体"/>
                <w:sz w:val="21"/>
              </w:rPr>
            </w:pPr>
          </w:p>
        </w:tc>
        <w:tc>
          <w:tcPr>
            <w:tcW w:w="300" w:type="pct"/>
            <w:vMerge w:val="continue"/>
            <w:vAlign w:val="center"/>
          </w:tcPr>
          <w:p w14:paraId="44212F32">
            <w:pPr>
              <w:spacing w:line="300" w:lineRule="exact"/>
              <w:ind w:left="-122" w:leftChars="-50" w:right="-122" w:rightChars="-50"/>
              <w:jc w:val="center"/>
              <w:rPr>
                <w:rFonts w:eastAsia="宋体"/>
                <w:sz w:val="21"/>
              </w:rPr>
            </w:pPr>
          </w:p>
        </w:tc>
        <w:tc>
          <w:tcPr>
            <w:tcW w:w="246" w:type="pct"/>
            <w:vAlign w:val="center"/>
          </w:tcPr>
          <w:p w14:paraId="3F7F0D0E">
            <w:pPr>
              <w:spacing w:line="300" w:lineRule="exact"/>
              <w:ind w:left="-122" w:leftChars="-50" w:right="-122" w:rightChars="-50"/>
              <w:jc w:val="center"/>
              <w:rPr>
                <w:rFonts w:eastAsia="宋体"/>
                <w:sz w:val="21"/>
              </w:rPr>
            </w:pPr>
            <w:r>
              <w:rPr>
                <w:rFonts w:eastAsia="宋体"/>
                <w:sz w:val="21"/>
              </w:rPr>
              <w:t>折旧费</w:t>
            </w:r>
          </w:p>
        </w:tc>
        <w:tc>
          <w:tcPr>
            <w:tcW w:w="456" w:type="pct"/>
            <w:vAlign w:val="center"/>
          </w:tcPr>
          <w:p w14:paraId="6C2A6411">
            <w:pPr>
              <w:spacing w:line="300" w:lineRule="exact"/>
              <w:ind w:left="-122" w:leftChars="-50" w:right="-122" w:rightChars="-50"/>
              <w:jc w:val="center"/>
              <w:rPr>
                <w:rFonts w:eastAsia="宋体"/>
                <w:sz w:val="21"/>
              </w:rPr>
            </w:pPr>
            <w:r>
              <w:rPr>
                <w:rFonts w:eastAsia="宋体"/>
                <w:sz w:val="21"/>
              </w:rPr>
              <w:t>修</w:t>
            </w:r>
            <w:r>
              <w:rPr>
                <w:rFonts w:hint="eastAsia" w:eastAsia="宋体"/>
                <w:sz w:val="21"/>
              </w:rPr>
              <w:t>理及</w:t>
            </w:r>
          </w:p>
          <w:p w14:paraId="265B0FC2">
            <w:pPr>
              <w:spacing w:line="300" w:lineRule="exact"/>
              <w:ind w:left="-122" w:leftChars="-50" w:right="-122" w:rightChars="-50"/>
              <w:jc w:val="center"/>
              <w:rPr>
                <w:rFonts w:eastAsia="宋体"/>
                <w:sz w:val="21"/>
              </w:rPr>
            </w:pPr>
            <w:r>
              <w:rPr>
                <w:rFonts w:hint="eastAsia" w:eastAsia="宋体"/>
                <w:sz w:val="21"/>
              </w:rPr>
              <w:t>替换设备</w:t>
            </w:r>
            <w:r>
              <w:rPr>
                <w:rFonts w:eastAsia="宋体"/>
                <w:sz w:val="21"/>
              </w:rPr>
              <w:t>费</w:t>
            </w:r>
          </w:p>
        </w:tc>
        <w:tc>
          <w:tcPr>
            <w:tcW w:w="254" w:type="pct"/>
            <w:vAlign w:val="center"/>
          </w:tcPr>
          <w:p w14:paraId="33957ACD">
            <w:pPr>
              <w:spacing w:line="300" w:lineRule="exact"/>
              <w:ind w:left="-122" w:leftChars="-50" w:right="-122" w:rightChars="-50"/>
              <w:jc w:val="center"/>
              <w:rPr>
                <w:rFonts w:eastAsia="宋体"/>
                <w:sz w:val="21"/>
              </w:rPr>
            </w:pPr>
            <w:r>
              <w:rPr>
                <w:rFonts w:eastAsia="宋体"/>
                <w:sz w:val="21"/>
              </w:rPr>
              <w:t>安拆费</w:t>
            </w:r>
          </w:p>
        </w:tc>
        <w:tc>
          <w:tcPr>
            <w:tcW w:w="256" w:type="pct"/>
            <w:vAlign w:val="center"/>
          </w:tcPr>
          <w:p w14:paraId="153509A3">
            <w:pPr>
              <w:spacing w:line="300" w:lineRule="exact"/>
              <w:ind w:left="-122" w:leftChars="-50" w:right="-122" w:rightChars="-50"/>
              <w:jc w:val="center"/>
              <w:rPr>
                <w:rFonts w:eastAsia="宋体"/>
                <w:sz w:val="21"/>
              </w:rPr>
            </w:pPr>
            <w:r>
              <w:rPr>
                <w:rFonts w:eastAsia="宋体"/>
                <w:sz w:val="21"/>
              </w:rPr>
              <w:t>小计</w:t>
            </w:r>
          </w:p>
        </w:tc>
        <w:tc>
          <w:tcPr>
            <w:tcW w:w="254" w:type="pct"/>
            <w:vAlign w:val="center"/>
          </w:tcPr>
          <w:p w14:paraId="095CF71E">
            <w:pPr>
              <w:spacing w:line="300" w:lineRule="exact"/>
              <w:ind w:left="-122" w:leftChars="-50" w:right="-122" w:rightChars="-50"/>
              <w:jc w:val="center"/>
              <w:rPr>
                <w:rFonts w:eastAsia="宋体"/>
                <w:sz w:val="21"/>
              </w:rPr>
            </w:pPr>
            <w:r>
              <w:rPr>
                <w:rFonts w:eastAsia="宋体"/>
                <w:sz w:val="21"/>
              </w:rPr>
              <w:t>人工</w:t>
            </w:r>
          </w:p>
        </w:tc>
        <w:tc>
          <w:tcPr>
            <w:tcW w:w="254" w:type="pct"/>
            <w:vAlign w:val="center"/>
          </w:tcPr>
          <w:p w14:paraId="79041C3A">
            <w:pPr>
              <w:spacing w:line="300" w:lineRule="exact"/>
              <w:ind w:left="-122" w:leftChars="-50" w:right="-122" w:rightChars="-50"/>
              <w:jc w:val="center"/>
              <w:rPr>
                <w:rFonts w:eastAsia="宋体"/>
                <w:sz w:val="21"/>
              </w:rPr>
            </w:pPr>
            <w:r>
              <w:rPr>
                <w:rFonts w:eastAsia="宋体"/>
                <w:sz w:val="21"/>
              </w:rPr>
              <w:t>柴油</w:t>
            </w:r>
          </w:p>
        </w:tc>
        <w:tc>
          <w:tcPr>
            <w:tcW w:w="254" w:type="pct"/>
            <w:vAlign w:val="center"/>
          </w:tcPr>
          <w:p w14:paraId="2A2F8FFD">
            <w:pPr>
              <w:spacing w:line="300" w:lineRule="exact"/>
              <w:ind w:left="-122" w:leftChars="-50" w:right="-122" w:rightChars="-50"/>
              <w:jc w:val="center"/>
              <w:rPr>
                <w:rFonts w:eastAsia="宋体"/>
                <w:sz w:val="21"/>
              </w:rPr>
            </w:pPr>
            <w:r>
              <w:rPr>
                <w:rFonts w:hint="eastAsia" w:eastAsia="宋体"/>
                <w:sz w:val="21"/>
              </w:rPr>
              <w:t>汽油</w:t>
            </w:r>
          </w:p>
        </w:tc>
        <w:tc>
          <w:tcPr>
            <w:tcW w:w="255" w:type="pct"/>
            <w:vAlign w:val="center"/>
          </w:tcPr>
          <w:p w14:paraId="0998B4BE">
            <w:pPr>
              <w:spacing w:line="300" w:lineRule="exact"/>
              <w:ind w:left="-122" w:leftChars="-50" w:right="-122" w:rightChars="-50"/>
              <w:jc w:val="center"/>
              <w:rPr>
                <w:rFonts w:eastAsia="宋体"/>
                <w:sz w:val="21"/>
              </w:rPr>
            </w:pPr>
            <w:r>
              <w:rPr>
                <w:rFonts w:hint="eastAsia" w:eastAsia="宋体"/>
                <w:sz w:val="21"/>
              </w:rPr>
              <w:t>电</w:t>
            </w:r>
          </w:p>
        </w:tc>
        <w:tc>
          <w:tcPr>
            <w:tcW w:w="254" w:type="pct"/>
            <w:vAlign w:val="center"/>
          </w:tcPr>
          <w:p w14:paraId="1346CFD9">
            <w:pPr>
              <w:spacing w:line="300" w:lineRule="exact"/>
              <w:ind w:left="-122" w:leftChars="-50" w:right="-122" w:rightChars="-50"/>
              <w:jc w:val="center"/>
              <w:rPr>
                <w:rFonts w:eastAsia="宋体"/>
                <w:sz w:val="21"/>
              </w:rPr>
            </w:pPr>
            <w:r>
              <w:rPr>
                <w:rFonts w:hint="eastAsia" w:eastAsia="宋体"/>
                <w:sz w:val="21"/>
              </w:rPr>
              <w:t>风</w:t>
            </w:r>
          </w:p>
        </w:tc>
        <w:tc>
          <w:tcPr>
            <w:tcW w:w="254" w:type="pct"/>
            <w:vAlign w:val="center"/>
          </w:tcPr>
          <w:p w14:paraId="45E3983F">
            <w:pPr>
              <w:spacing w:line="300" w:lineRule="exact"/>
              <w:ind w:left="-122" w:leftChars="-50" w:right="-122" w:rightChars="-50"/>
              <w:jc w:val="center"/>
              <w:rPr>
                <w:rFonts w:eastAsia="宋体"/>
                <w:sz w:val="21"/>
              </w:rPr>
            </w:pPr>
            <w:r>
              <w:rPr>
                <w:rFonts w:hint="eastAsia" w:eastAsia="宋体"/>
                <w:sz w:val="21"/>
              </w:rPr>
              <w:t>水</w:t>
            </w:r>
          </w:p>
        </w:tc>
        <w:tc>
          <w:tcPr>
            <w:tcW w:w="255" w:type="pct"/>
            <w:vAlign w:val="center"/>
          </w:tcPr>
          <w:p w14:paraId="17BC6B1D">
            <w:pPr>
              <w:spacing w:line="300" w:lineRule="exact"/>
              <w:ind w:left="-122" w:leftChars="-50" w:right="-122" w:rightChars="-50"/>
              <w:jc w:val="center"/>
              <w:rPr>
                <w:rFonts w:eastAsia="宋体"/>
                <w:sz w:val="21"/>
              </w:rPr>
            </w:pPr>
            <w:r>
              <w:rPr>
                <w:rFonts w:hint="eastAsia" w:ascii="宋体" w:hAnsi="宋体" w:eastAsia="宋体" w:cs="宋体"/>
                <w:sz w:val="21"/>
              </w:rPr>
              <w:t>......</w:t>
            </w:r>
          </w:p>
        </w:tc>
        <w:tc>
          <w:tcPr>
            <w:tcW w:w="258" w:type="pct"/>
            <w:vAlign w:val="center"/>
          </w:tcPr>
          <w:p w14:paraId="7B29A98B">
            <w:pPr>
              <w:spacing w:line="300" w:lineRule="exact"/>
              <w:ind w:left="-122" w:leftChars="-50" w:right="-122" w:rightChars="-50"/>
              <w:jc w:val="center"/>
              <w:rPr>
                <w:rFonts w:eastAsia="宋体"/>
                <w:sz w:val="21"/>
              </w:rPr>
            </w:pPr>
            <w:r>
              <w:rPr>
                <w:rFonts w:eastAsia="宋体"/>
                <w:sz w:val="21"/>
              </w:rPr>
              <w:t>小计</w:t>
            </w:r>
          </w:p>
        </w:tc>
        <w:tc>
          <w:tcPr>
            <w:tcW w:w="264" w:type="pct"/>
            <w:vAlign w:val="center"/>
          </w:tcPr>
          <w:p w14:paraId="40023209">
            <w:pPr>
              <w:spacing w:line="300" w:lineRule="exact"/>
              <w:ind w:left="-122" w:leftChars="-50" w:right="-122" w:rightChars="-50"/>
              <w:jc w:val="center"/>
              <w:rPr>
                <w:rFonts w:eastAsia="宋体"/>
                <w:sz w:val="21"/>
              </w:rPr>
            </w:pPr>
            <w:r>
              <w:rPr>
                <w:rFonts w:hint="eastAsia" w:ascii="宋体" w:hAnsi="宋体" w:eastAsia="宋体" w:cs="宋体"/>
                <w:sz w:val="21"/>
              </w:rPr>
              <w:t>......</w:t>
            </w:r>
          </w:p>
        </w:tc>
        <w:tc>
          <w:tcPr>
            <w:tcW w:w="264" w:type="pct"/>
            <w:vAlign w:val="center"/>
          </w:tcPr>
          <w:p w14:paraId="1E478049">
            <w:pPr>
              <w:spacing w:line="300" w:lineRule="exact"/>
              <w:ind w:left="-122" w:leftChars="-50" w:right="-122" w:rightChars="-50"/>
              <w:jc w:val="center"/>
              <w:rPr>
                <w:rFonts w:eastAsia="宋体"/>
                <w:sz w:val="21"/>
              </w:rPr>
            </w:pPr>
            <w:r>
              <w:rPr>
                <w:rFonts w:eastAsia="宋体"/>
                <w:sz w:val="21"/>
              </w:rPr>
              <w:t>小计</w:t>
            </w:r>
          </w:p>
        </w:tc>
        <w:tc>
          <w:tcPr>
            <w:tcW w:w="264" w:type="pct"/>
            <w:vMerge w:val="continue"/>
            <w:vAlign w:val="center"/>
          </w:tcPr>
          <w:p w14:paraId="3B4C9FDD">
            <w:pPr>
              <w:spacing w:line="300" w:lineRule="exact"/>
              <w:ind w:left="-122" w:leftChars="-50" w:right="-122" w:rightChars="-50"/>
              <w:jc w:val="center"/>
              <w:rPr>
                <w:rFonts w:eastAsia="宋体"/>
                <w:sz w:val="21"/>
              </w:rPr>
            </w:pPr>
          </w:p>
        </w:tc>
      </w:tr>
      <w:tr w14:paraId="4AA4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 w:type="pct"/>
            <w:vAlign w:val="center"/>
          </w:tcPr>
          <w:p w14:paraId="09C54D4C">
            <w:pPr>
              <w:spacing w:line="300" w:lineRule="exact"/>
              <w:ind w:left="-122" w:leftChars="-50" w:right="-122" w:rightChars="-50"/>
              <w:jc w:val="center"/>
              <w:rPr>
                <w:rFonts w:eastAsia="宋体"/>
                <w:sz w:val="21"/>
              </w:rPr>
            </w:pPr>
          </w:p>
        </w:tc>
        <w:tc>
          <w:tcPr>
            <w:tcW w:w="216" w:type="pct"/>
            <w:vAlign w:val="center"/>
          </w:tcPr>
          <w:p w14:paraId="2D305C76">
            <w:pPr>
              <w:spacing w:line="300" w:lineRule="exact"/>
              <w:ind w:left="-122" w:leftChars="-50" w:right="-122" w:rightChars="-50"/>
              <w:jc w:val="center"/>
              <w:rPr>
                <w:rFonts w:eastAsia="宋体"/>
                <w:sz w:val="21"/>
              </w:rPr>
            </w:pPr>
          </w:p>
        </w:tc>
        <w:tc>
          <w:tcPr>
            <w:tcW w:w="238" w:type="pct"/>
            <w:vAlign w:val="center"/>
          </w:tcPr>
          <w:p w14:paraId="7591130C">
            <w:pPr>
              <w:spacing w:line="300" w:lineRule="exact"/>
              <w:ind w:left="-122" w:leftChars="-50" w:right="-122" w:rightChars="-50"/>
              <w:jc w:val="center"/>
              <w:rPr>
                <w:rFonts w:eastAsia="宋体"/>
                <w:sz w:val="21"/>
              </w:rPr>
            </w:pPr>
          </w:p>
        </w:tc>
        <w:tc>
          <w:tcPr>
            <w:tcW w:w="300" w:type="pct"/>
            <w:vAlign w:val="center"/>
          </w:tcPr>
          <w:p w14:paraId="28F1DD7A">
            <w:pPr>
              <w:spacing w:line="300" w:lineRule="exact"/>
              <w:ind w:left="-122" w:leftChars="-50" w:right="-122" w:rightChars="-50"/>
              <w:jc w:val="center"/>
              <w:rPr>
                <w:rFonts w:eastAsia="宋体"/>
                <w:sz w:val="21"/>
              </w:rPr>
            </w:pPr>
          </w:p>
        </w:tc>
        <w:tc>
          <w:tcPr>
            <w:tcW w:w="246" w:type="pct"/>
            <w:vAlign w:val="center"/>
          </w:tcPr>
          <w:p w14:paraId="3E03AB06">
            <w:pPr>
              <w:spacing w:line="300" w:lineRule="exact"/>
              <w:ind w:left="-122" w:leftChars="-50" w:right="-122" w:rightChars="-50"/>
              <w:jc w:val="center"/>
              <w:rPr>
                <w:rFonts w:eastAsia="宋体"/>
                <w:sz w:val="21"/>
              </w:rPr>
            </w:pPr>
          </w:p>
        </w:tc>
        <w:tc>
          <w:tcPr>
            <w:tcW w:w="456" w:type="pct"/>
            <w:vAlign w:val="center"/>
          </w:tcPr>
          <w:p w14:paraId="00EC5468">
            <w:pPr>
              <w:spacing w:line="300" w:lineRule="exact"/>
              <w:ind w:left="-122" w:leftChars="-50" w:right="-122" w:rightChars="-50"/>
              <w:jc w:val="center"/>
              <w:rPr>
                <w:rFonts w:eastAsia="宋体"/>
                <w:sz w:val="21"/>
              </w:rPr>
            </w:pPr>
          </w:p>
        </w:tc>
        <w:tc>
          <w:tcPr>
            <w:tcW w:w="254" w:type="pct"/>
            <w:vAlign w:val="center"/>
          </w:tcPr>
          <w:p w14:paraId="25CC8422">
            <w:pPr>
              <w:spacing w:line="300" w:lineRule="exact"/>
              <w:ind w:left="-122" w:leftChars="-50" w:right="-122" w:rightChars="-50"/>
              <w:jc w:val="center"/>
              <w:rPr>
                <w:rFonts w:eastAsia="宋体"/>
                <w:sz w:val="21"/>
              </w:rPr>
            </w:pPr>
          </w:p>
        </w:tc>
        <w:tc>
          <w:tcPr>
            <w:tcW w:w="256" w:type="pct"/>
            <w:vAlign w:val="center"/>
          </w:tcPr>
          <w:p w14:paraId="4FC2CD52">
            <w:pPr>
              <w:spacing w:line="300" w:lineRule="exact"/>
              <w:ind w:left="-122" w:leftChars="-50" w:right="-122" w:rightChars="-50"/>
              <w:jc w:val="center"/>
              <w:rPr>
                <w:rFonts w:eastAsia="宋体"/>
                <w:sz w:val="21"/>
              </w:rPr>
            </w:pPr>
          </w:p>
        </w:tc>
        <w:tc>
          <w:tcPr>
            <w:tcW w:w="254" w:type="pct"/>
            <w:vAlign w:val="center"/>
          </w:tcPr>
          <w:p w14:paraId="2928408B">
            <w:pPr>
              <w:spacing w:line="300" w:lineRule="exact"/>
              <w:ind w:left="-122" w:leftChars="-50" w:right="-122" w:rightChars="-50"/>
              <w:jc w:val="center"/>
              <w:rPr>
                <w:rFonts w:eastAsia="宋体"/>
                <w:sz w:val="21"/>
              </w:rPr>
            </w:pPr>
          </w:p>
        </w:tc>
        <w:tc>
          <w:tcPr>
            <w:tcW w:w="254" w:type="pct"/>
            <w:vAlign w:val="center"/>
          </w:tcPr>
          <w:p w14:paraId="241B2D91">
            <w:pPr>
              <w:spacing w:line="300" w:lineRule="exact"/>
              <w:ind w:left="-122" w:leftChars="-50" w:right="-122" w:rightChars="-50"/>
              <w:jc w:val="center"/>
              <w:rPr>
                <w:rFonts w:eastAsia="宋体"/>
                <w:sz w:val="21"/>
              </w:rPr>
            </w:pPr>
          </w:p>
        </w:tc>
        <w:tc>
          <w:tcPr>
            <w:tcW w:w="254" w:type="pct"/>
            <w:vAlign w:val="center"/>
          </w:tcPr>
          <w:p w14:paraId="1B18B3D4">
            <w:pPr>
              <w:spacing w:line="300" w:lineRule="exact"/>
              <w:ind w:left="-122" w:leftChars="-50" w:right="-122" w:rightChars="-50"/>
              <w:jc w:val="center"/>
              <w:rPr>
                <w:rFonts w:eastAsia="宋体"/>
                <w:sz w:val="21"/>
              </w:rPr>
            </w:pPr>
          </w:p>
        </w:tc>
        <w:tc>
          <w:tcPr>
            <w:tcW w:w="255" w:type="pct"/>
            <w:vAlign w:val="center"/>
          </w:tcPr>
          <w:p w14:paraId="249C848B">
            <w:pPr>
              <w:spacing w:line="300" w:lineRule="exact"/>
              <w:ind w:left="-122" w:leftChars="-50" w:right="-122" w:rightChars="-50"/>
              <w:jc w:val="center"/>
              <w:rPr>
                <w:rFonts w:eastAsia="宋体"/>
                <w:sz w:val="21"/>
              </w:rPr>
            </w:pPr>
          </w:p>
        </w:tc>
        <w:tc>
          <w:tcPr>
            <w:tcW w:w="254" w:type="pct"/>
            <w:vAlign w:val="center"/>
          </w:tcPr>
          <w:p w14:paraId="10D0D266">
            <w:pPr>
              <w:spacing w:line="300" w:lineRule="exact"/>
              <w:ind w:left="-122" w:leftChars="-50" w:right="-122" w:rightChars="-50"/>
              <w:jc w:val="center"/>
              <w:rPr>
                <w:rFonts w:eastAsia="宋体"/>
                <w:sz w:val="21"/>
              </w:rPr>
            </w:pPr>
          </w:p>
        </w:tc>
        <w:tc>
          <w:tcPr>
            <w:tcW w:w="254" w:type="pct"/>
            <w:vAlign w:val="center"/>
          </w:tcPr>
          <w:p w14:paraId="1E26EA9D">
            <w:pPr>
              <w:spacing w:line="300" w:lineRule="exact"/>
              <w:ind w:left="-122" w:leftChars="-50" w:right="-122" w:rightChars="-50"/>
              <w:jc w:val="center"/>
              <w:rPr>
                <w:rFonts w:eastAsia="宋体"/>
                <w:sz w:val="21"/>
              </w:rPr>
            </w:pPr>
          </w:p>
        </w:tc>
        <w:tc>
          <w:tcPr>
            <w:tcW w:w="255" w:type="pct"/>
            <w:vAlign w:val="center"/>
          </w:tcPr>
          <w:p w14:paraId="6D2DE266">
            <w:pPr>
              <w:spacing w:line="300" w:lineRule="exact"/>
              <w:ind w:left="-122" w:leftChars="-50" w:right="-122" w:rightChars="-50"/>
              <w:jc w:val="center"/>
              <w:rPr>
                <w:rFonts w:eastAsia="宋体"/>
                <w:sz w:val="21"/>
              </w:rPr>
            </w:pPr>
          </w:p>
        </w:tc>
        <w:tc>
          <w:tcPr>
            <w:tcW w:w="258" w:type="pct"/>
            <w:vAlign w:val="center"/>
          </w:tcPr>
          <w:p w14:paraId="5082E4E4">
            <w:pPr>
              <w:spacing w:line="300" w:lineRule="exact"/>
              <w:ind w:left="-122" w:leftChars="-50" w:right="-122" w:rightChars="-50"/>
              <w:jc w:val="center"/>
              <w:rPr>
                <w:rFonts w:eastAsia="宋体"/>
                <w:sz w:val="21"/>
              </w:rPr>
            </w:pPr>
          </w:p>
        </w:tc>
        <w:tc>
          <w:tcPr>
            <w:tcW w:w="264" w:type="pct"/>
            <w:vAlign w:val="center"/>
          </w:tcPr>
          <w:p w14:paraId="76B61962">
            <w:pPr>
              <w:spacing w:line="300" w:lineRule="exact"/>
              <w:ind w:left="-122" w:leftChars="-50" w:right="-122" w:rightChars="-50"/>
              <w:jc w:val="center"/>
              <w:rPr>
                <w:rFonts w:eastAsia="宋体"/>
                <w:sz w:val="21"/>
              </w:rPr>
            </w:pPr>
          </w:p>
        </w:tc>
        <w:tc>
          <w:tcPr>
            <w:tcW w:w="264" w:type="pct"/>
            <w:vAlign w:val="center"/>
          </w:tcPr>
          <w:p w14:paraId="77FD8714">
            <w:pPr>
              <w:spacing w:line="300" w:lineRule="exact"/>
              <w:ind w:left="-122" w:leftChars="-50" w:right="-122" w:rightChars="-50"/>
              <w:jc w:val="center"/>
              <w:rPr>
                <w:rFonts w:eastAsia="宋体"/>
                <w:sz w:val="21"/>
              </w:rPr>
            </w:pPr>
          </w:p>
        </w:tc>
        <w:tc>
          <w:tcPr>
            <w:tcW w:w="264" w:type="pct"/>
            <w:vAlign w:val="center"/>
          </w:tcPr>
          <w:p w14:paraId="5479B0E8">
            <w:pPr>
              <w:spacing w:line="300" w:lineRule="exact"/>
              <w:ind w:left="-122" w:leftChars="-50" w:right="-122" w:rightChars="-50"/>
              <w:jc w:val="center"/>
              <w:rPr>
                <w:rFonts w:eastAsia="宋体"/>
                <w:sz w:val="21"/>
              </w:rPr>
            </w:pPr>
          </w:p>
        </w:tc>
      </w:tr>
      <w:tr w14:paraId="4EFB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 w:type="pct"/>
            <w:vAlign w:val="center"/>
          </w:tcPr>
          <w:p w14:paraId="629FE646">
            <w:pPr>
              <w:spacing w:line="300" w:lineRule="exact"/>
              <w:ind w:left="-122" w:leftChars="-50" w:right="-122" w:rightChars="-50"/>
              <w:jc w:val="center"/>
              <w:rPr>
                <w:rFonts w:eastAsia="宋体"/>
                <w:sz w:val="21"/>
              </w:rPr>
            </w:pPr>
          </w:p>
        </w:tc>
        <w:tc>
          <w:tcPr>
            <w:tcW w:w="216" w:type="pct"/>
            <w:vAlign w:val="center"/>
          </w:tcPr>
          <w:p w14:paraId="7C72A5AF">
            <w:pPr>
              <w:spacing w:line="300" w:lineRule="exact"/>
              <w:ind w:left="-122" w:leftChars="-50" w:right="-122" w:rightChars="-50"/>
              <w:jc w:val="center"/>
              <w:rPr>
                <w:rFonts w:eastAsia="宋体"/>
                <w:sz w:val="21"/>
              </w:rPr>
            </w:pPr>
          </w:p>
        </w:tc>
        <w:tc>
          <w:tcPr>
            <w:tcW w:w="238" w:type="pct"/>
            <w:vAlign w:val="center"/>
          </w:tcPr>
          <w:p w14:paraId="3EFDB3ED">
            <w:pPr>
              <w:spacing w:line="300" w:lineRule="exact"/>
              <w:ind w:left="-122" w:leftChars="-50" w:right="-122" w:rightChars="-50"/>
              <w:jc w:val="center"/>
              <w:rPr>
                <w:rFonts w:eastAsia="宋体"/>
                <w:sz w:val="21"/>
              </w:rPr>
            </w:pPr>
          </w:p>
        </w:tc>
        <w:tc>
          <w:tcPr>
            <w:tcW w:w="300" w:type="pct"/>
            <w:vAlign w:val="center"/>
          </w:tcPr>
          <w:p w14:paraId="44399A93">
            <w:pPr>
              <w:spacing w:line="300" w:lineRule="exact"/>
              <w:ind w:left="-122" w:leftChars="-50" w:right="-122" w:rightChars="-50"/>
              <w:jc w:val="center"/>
              <w:rPr>
                <w:rFonts w:eastAsia="宋体"/>
                <w:sz w:val="21"/>
              </w:rPr>
            </w:pPr>
          </w:p>
        </w:tc>
        <w:tc>
          <w:tcPr>
            <w:tcW w:w="246" w:type="pct"/>
            <w:vAlign w:val="center"/>
          </w:tcPr>
          <w:p w14:paraId="50B35F46">
            <w:pPr>
              <w:spacing w:line="300" w:lineRule="exact"/>
              <w:ind w:left="-122" w:leftChars="-50" w:right="-122" w:rightChars="-50"/>
              <w:jc w:val="center"/>
              <w:rPr>
                <w:rFonts w:eastAsia="宋体"/>
                <w:sz w:val="21"/>
              </w:rPr>
            </w:pPr>
          </w:p>
        </w:tc>
        <w:tc>
          <w:tcPr>
            <w:tcW w:w="456" w:type="pct"/>
            <w:vAlign w:val="center"/>
          </w:tcPr>
          <w:p w14:paraId="7EA4FD70">
            <w:pPr>
              <w:spacing w:line="300" w:lineRule="exact"/>
              <w:ind w:left="-122" w:leftChars="-50" w:right="-122" w:rightChars="-50"/>
              <w:jc w:val="center"/>
              <w:rPr>
                <w:rFonts w:eastAsia="宋体"/>
                <w:sz w:val="21"/>
              </w:rPr>
            </w:pPr>
          </w:p>
        </w:tc>
        <w:tc>
          <w:tcPr>
            <w:tcW w:w="254" w:type="pct"/>
            <w:vAlign w:val="center"/>
          </w:tcPr>
          <w:p w14:paraId="14C4360C">
            <w:pPr>
              <w:spacing w:line="300" w:lineRule="exact"/>
              <w:ind w:left="-122" w:leftChars="-50" w:right="-122" w:rightChars="-50"/>
              <w:jc w:val="center"/>
              <w:rPr>
                <w:rFonts w:eastAsia="宋体"/>
                <w:sz w:val="21"/>
              </w:rPr>
            </w:pPr>
          </w:p>
        </w:tc>
        <w:tc>
          <w:tcPr>
            <w:tcW w:w="256" w:type="pct"/>
            <w:vAlign w:val="center"/>
          </w:tcPr>
          <w:p w14:paraId="1E06CC8A">
            <w:pPr>
              <w:spacing w:line="300" w:lineRule="exact"/>
              <w:ind w:left="-122" w:leftChars="-50" w:right="-122" w:rightChars="-50"/>
              <w:jc w:val="center"/>
              <w:rPr>
                <w:rFonts w:eastAsia="宋体"/>
                <w:sz w:val="21"/>
              </w:rPr>
            </w:pPr>
          </w:p>
        </w:tc>
        <w:tc>
          <w:tcPr>
            <w:tcW w:w="254" w:type="pct"/>
            <w:vAlign w:val="center"/>
          </w:tcPr>
          <w:p w14:paraId="2B09F4B5">
            <w:pPr>
              <w:spacing w:line="300" w:lineRule="exact"/>
              <w:ind w:left="-122" w:leftChars="-50" w:right="-122" w:rightChars="-50"/>
              <w:jc w:val="center"/>
              <w:rPr>
                <w:rFonts w:eastAsia="宋体"/>
                <w:sz w:val="21"/>
              </w:rPr>
            </w:pPr>
          </w:p>
        </w:tc>
        <w:tc>
          <w:tcPr>
            <w:tcW w:w="254" w:type="pct"/>
            <w:vAlign w:val="center"/>
          </w:tcPr>
          <w:p w14:paraId="55660013">
            <w:pPr>
              <w:spacing w:line="300" w:lineRule="exact"/>
              <w:ind w:left="-122" w:leftChars="-50" w:right="-122" w:rightChars="-50"/>
              <w:jc w:val="center"/>
              <w:rPr>
                <w:rFonts w:eastAsia="宋体"/>
                <w:sz w:val="21"/>
              </w:rPr>
            </w:pPr>
          </w:p>
        </w:tc>
        <w:tc>
          <w:tcPr>
            <w:tcW w:w="254" w:type="pct"/>
            <w:vAlign w:val="center"/>
          </w:tcPr>
          <w:p w14:paraId="0B42C083">
            <w:pPr>
              <w:spacing w:line="300" w:lineRule="exact"/>
              <w:ind w:left="-122" w:leftChars="-50" w:right="-122" w:rightChars="-50"/>
              <w:jc w:val="center"/>
              <w:rPr>
                <w:rFonts w:eastAsia="宋体"/>
                <w:sz w:val="21"/>
              </w:rPr>
            </w:pPr>
          </w:p>
        </w:tc>
        <w:tc>
          <w:tcPr>
            <w:tcW w:w="255" w:type="pct"/>
            <w:vAlign w:val="center"/>
          </w:tcPr>
          <w:p w14:paraId="75341BA9">
            <w:pPr>
              <w:spacing w:line="300" w:lineRule="exact"/>
              <w:ind w:left="-122" w:leftChars="-50" w:right="-122" w:rightChars="-50"/>
              <w:jc w:val="center"/>
              <w:rPr>
                <w:rFonts w:eastAsia="宋体"/>
                <w:sz w:val="21"/>
              </w:rPr>
            </w:pPr>
          </w:p>
        </w:tc>
        <w:tc>
          <w:tcPr>
            <w:tcW w:w="254" w:type="pct"/>
            <w:vAlign w:val="center"/>
          </w:tcPr>
          <w:p w14:paraId="5CF0C97A">
            <w:pPr>
              <w:spacing w:line="300" w:lineRule="exact"/>
              <w:ind w:left="-122" w:leftChars="-50" w:right="-122" w:rightChars="-50"/>
              <w:jc w:val="center"/>
              <w:rPr>
                <w:rFonts w:eastAsia="宋体"/>
                <w:sz w:val="21"/>
              </w:rPr>
            </w:pPr>
          </w:p>
        </w:tc>
        <w:tc>
          <w:tcPr>
            <w:tcW w:w="254" w:type="pct"/>
            <w:vAlign w:val="center"/>
          </w:tcPr>
          <w:p w14:paraId="25053D77">
            <w:pPr>
              <w:spacing w:line="300" w:lineRule="exact"/>
              <w:ind w:left="-122" w:leftChars="-50" w:right="-122" w:rightChars="-50"/>
              <w:jc w:val="center"/>
              <w:rPr>
                <w:rFonts w:eastAsia="宋体"/>
                <w:sz w:val="21"/>
              </w:rPr>
            </w:pPr>
          </w:p>
        </w:tc>
        <w:tc>
          <w:tcPr>
            <w:tcW w:w="255" w:type="pct"/>
            <w:vAlign w:val="center"/>
          </w:tcPr>
          <w:p w14:paraId="3E14DA90">
            <w:pPr>
              <w:spacing w:line="300" w:lineRule="exact"/>
              <w:ind w:left="-122" w:leftChars="-50" w:right="-122" w:rightChars="-50"/>
              <w:jc w:val="center"/>
              <w:rPr>
                <w:rFonts w:eastAsia="宋体"/>
                <w:sz w:val="21"/>
              </w:rPr>
            </w:pPr>
          </w:p>
        </w:tc>
        <w:tc>
          <w:tcPr>
            <w:tcW w:w="258" w:type="pct"/>
            <w:vAlign w:val="center"/>
          </w:tcPr>
          <w:p w14:paraId="01137CB9">
            <w:pPr>
              <w:spacing w:line="300" w:lineRule="exact"/>
              <w:ind w:left="-122" w:leftChars="-50" w:right="-122" w:rightChars="-50"/>
              <w:jc w:val="center"/>
              <w:rPr>
                <w:rFonts w:eastAsia="宋体"/>
                <w:sz w:val="21"/>
              </w:rPr>
            </w:pPr>
          </w:p>
        </w:tc>
        <w:tc>
          <w:tcPr>
            <w:tcW w:w="264" w:type="pct"/>
            <w:vAlign w:val="center"/>
          </w:tcPr>
          <w:p w14:paraId="352F4DC9">
            <w:pPr>
              <w:spacing w:line="300" w:lineRule="exact"/>
              <w:ind w:left="-122" w:leftChars="-50" w:right="-122" w:rightChars="-50"/>
              <w:jc w:val="center"/>
              <w:rPr>
                <w:rFonts w:eastAsia="宋体"/>
                <w:sz w:val="21"/>
              </w:rPr>
            </w:pPr>
          </w:p>
        </w:tc>
        <w:tc>
          <w:tcPr>
            <w:tcW w:w="264" w:type="pct"/>
            <w:vAlign w:val="center"/>
          </w:tcPr>
          <w:p w14:paraId="1DAAB138">
            <w:pPr>
              <w:spacing w:line="300" w:lineRule="exact"/>
              <w:ind w:left="-122" w:leftChars="-50" w:right="-122" w:rightChars="-50"/>
              <w:jc w:val="center"/>
              <w:rPr>
                <w:rFonts w:eastAsia="宋体"/>
                <w:sz w:val="21"/>
              </w:rPr>
            </w:pPr>
          </w:p>
        </w:tc>
        <w:tc>
          <w:tcPr>
            <w:tcW w:w="264" w:type="pct"/>
            <w:vAlign w:val="center"/>
          </w:tcPr>
          <w:p w14:paraId="285A6FD6">
            <w:pPr>
              <w:spacing w:line="300" w:lineRule="exact"/>
              <w:ind w:left="-122" w:leftChars="-50" w:right="-122" w:rightChars="-50"/>
              <w:jc w:val="center"/>
              <w:rPr>
                <w:rFonts w:eastAsia="宋体"/>
                <w:sz w:val="21"/>
              </w:rPr>
            </w:pPr>
          </w:p>
        </w:tc>
      </w:tr>
      <w:tr w14:paraId="0895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 w:type="pct"/>
            <w:vAlign w:val="center"/>
          </w:tcPr>
          <w:p w14:paraId="153018F6">
            <w:pPr>
              <w:spacing w:line="300" w:lineRule="exact"/>
              <w:ind w:left="-122" w:leftChars="-50" w:right="-122" w:rightChars="-50"/>
              <w:jc w:val="center"/>
              <w:rPr>
                <w:rFonts w:eastAsia="宋体"/>
                <w:sz w:val="21"/>
              </w:rPr>
            </w:pPr>
          </w:p>
        </w:tc>
        <w:tc>
          <w:tcPr>
            <w:tcW w:w="216" w:type="pct"/>
            <w:vAlign w:val="center"/>
          </w:tcPr>
          <w:p w14:paraId="68A3C4F7">
            <w:pPr>
              <w:spacing w:line="300" w:lineRule="exact"/>
              <w:ind w:left="-122" w:leftChars="-50" w:right="-122" w:rightChars="-50"/>
              <w:jc w:val="center"/>
              <w:rPr>
                <w:rFonts w:eastAsia="宋体"/>
                <w:sz w:val="21"/>
              </w:rPr>
            </w:pPr>
          </w:p>
        </w:tc>
        <w:tc>
          <w:tcPr>
            <w:tcW w:w="238" w:type="pct"/>
            <w:vAlign w:val="center"/>
          </w:tcPr>
          <w:p w14:paraId="3158E31E">
            <w:pPr>
              <w:spacing w:line="300" w:lineRule="exact"/>
              <w:ind w:left="-122" w:leftChars="-50" w:right="-122" w:rightChars="-50"/>
              <w:jc w:val="center"/>
              <w:rPr>
                <w:rFonts w:eastAsia="宋体"/>
                <w:sz w:val="21"/>
              </w:rPr>
            </w:pPr>
          </w:p>
        </w:tc>
        <w:tc>
          <w:tcPr>
            <w:tcW w:w="300" w:type="pct"/>
            <w:vAlign w:val="center"/>
          </w:tcPr>
          <w:p w14:paraId="02F94A28">
            <w:pPr>
              <w:spacing w:line="300" w:lineRule="exact"/>
              <w:ind w:left="-122" w:leftChars="-50" w:right="-122" w:rightChars="-50"/>
              <w:jc w:val="center"/>
              <w:rPr>
                <w:rFonts w:eastAsia="宋体"/>
                <w:sz w:val="21"/>
              </w:rPr>
            </w:pPr>
          </w:p>
        </w:tc>
        <w:tc>
          <w:tcPr>
            <w:tcW w:w="246" w:type="pct"/>
            <w:vAlign w:val="center"/>
          </w:tcPr>
          <w:p w14:paraId="6C15577A">
            <w:pPr>
              <w:spacing w:line="300" w:lineRule="exact"/>
              <w:ind w:left="-122" w:leftChars="-50" w:right="-122" w:rightChars="-50"/>
              <w:jc w:val="center"/>
              <w:rPr>
                <w:rFonts w:eastAsia="宋体"/>
                <w:sz w:val="21"/>
              </w:rPr>
            </w:pPr>
          </w:p>
        </w:tc>
        <w:tc>
          <w:tcPr>
            <w:tcW w:w="456" w:type="pct"/>
            <w:vAlign w:val="center"/>
          </w:tcPr>
          <w:p w14:paraId="39BD46E3">
            <w:pPr>
              <w:spacing w:line="300" w:lineRule="exact"/>
              <w:ind w:left="-122" w:leftChars="-50" w:right="-122" w:rightChars="-50"/>
              <w:jc w:val="center"/>
              <w:rPr>
                <w:rFonts w:eastAsia="宋体"/>
                <w:sz w:val="21"/>
              </w:rPr>
            </w:pPr>
          </w:p>
        </w:tc>
        <w:tc>
          <w:tcPr>
            <w:tcW w:w="254" w:type="pct"/>
            <w:vAlign w:val="center"/>
          </w:tcPr>
          <w:p w14:paraId="3A8A4C47">
            <w:pPr>
              <w:spacing w:line="300" w:lineRule="exact"/>
              <w:ind w:left="-122" w:leftChars="-50" w:right="-122" w:rightChars="-50"/>
              <w:jc w:val="center"/>
              <w:rPr>
                <w:rFonts w:eastAsia="宋体"/>
                <w:sz w:val="21"/>
              </w:rPr>
            </w:pPr>
          </w:p>
        </w:tc>
        <w:tc>
          <w:tcPr>
            <w:tcW w:w="256" w:type="pct"/>
            <w:vAlign w:val="center"/>
          </w:tcPr>
          <w:p w14:paraId="12C8D072">
            <w:pPr>
              <w:spacing w:line="300" w:lineRule="exact"/>
              <w:ind w:left="-122" w:leftChars="-50" w:right="-122" w:rightChars="-50"/>
              <w:jc w:val="center"/>
              <w:rPr>
                <w:rFonts w:eastAsia="宋体"/>
                <w:sz w:val="21"/>
              </w:rPr>
            </w:pPr>
          </w:p>
        </w:tc>
        <w:tc>
          <w:tcPr>
            <w:tcW w:w="254" w:type="pct"/>
            <w:vAlign w:val="center"/>
          </w:tcPr>
          <w:p w14:paraId="1F155A14">
            <w:pPr>
              <w:spacing w:line="300" w:lineRule="exact"/>
              <w:ind w:left="-122" w:leftChars="-50" w:right="-122" w:rightChars="-50"/>
              <w:jc w:val="center"/>
              <w:rPr>
                <w:rFonts w:eastAsia="宋体"/>
                <w:sz w:val="21"/>
              </w:rPr>
            </w:pPr>
          </w:p>
        </w:tc>
        <w:tc>
          <w:tcPr>
            <w:tcW w:w="254" w:type="pct"/>
            <w:vAlign w:val="center"/>
          </w:tcPr>
          <w:p w14:paraId="4830F151">
            <w:pPr>
              <w:spacing w:line="300" w:lineRule="exact"/>
              <w:ind w:left="-122" w:leftChars="-50" w:right="-122" w:rightChars="-50"/>
              <w:jc w:val="center"/>
              <w:rPr>
                <w:rFonts w:eastAsia="宋体"/>
                <w:sz w:val="21"/>
              </w:rPr>
            </w:pPr>
          </w:p>
        </w:tc>
        <w:tc>
          <w:tcPr>
            <w:tcW w:w="254" w:type="pct"/>
            <w:vAlign w:val="center"/>
          </w:tcPr>
          <w:p w14:paraId="0E285A40">
            <w:pPr>
              <w:spacing w:line="300" w:lineRule="exact"/>
              <w:ind w:left="-122" w:leftChars="-50" w:right="-122" w:rightChars="-50"/>
              <w:jc w:val="center"/>
              <w:rPr>
                <w:rFonts w:eastAsia="宋体"/>
                <w:sz w:val="21"/>
              </w:rPr>
            </w:pPr>
          </w:p>
        </w:tc>
        <w:tc>
          <w:tcPr>
            <w:tcW w:w="255" w:type="pct"/>
            <w:vAlign w:val="center"/>
          </w:tcPr>
          <w:p w14:paraId="12218276">
            <w:pPr>
              <w:spacing w:line="300" w:lineRule="exact"/>
              <w:ind w:left="-122" w:leftChars="-50" w:right="-122" w:rightChars="-50"/>
              <w:jc w:val="center"/>
              <w:rPr>
                <w:rFonts w:eastAsia="宋体"/>
                <w:sz w:val="21"/>
              </w:rPr>
            </w:pPr>
          </w:p>
        </w:tc>
        <w:tc>
          <w:tcPr>
            <w:tcW w:w="254" w:type="pct"/>
            <w:vAlign w:val="center"/>
          </w:tcPr>
          <w:p w14:paraId="0322EEB8">
            <w:pPr>
              <w:spacing w:line="300" w:lineRule="exact"/>
              <w:ind w:left="-122" w:leftChars="-50" w:right="-122" w:rightChars="-50"/>
              <w:jc w:val="center"/>
              <w:rPr>
                <w:rFonts w:eastAsia="宋体"/>
                <w:sz w:val="21"/>
              </w:rPr>
            </w:pPr>
          </w:p>
        </w:tc>
        <w:tc>
          <w:tcPr>
            <w:tcW w:w="254" w:type="pct"/>
            <w:vAlign w:val="center"/>
          </w:tcPr>
          <w:p w14:paraId="1015AEB5">
            <w:pPr>
              <w:spacing w:line="300" w:lineRule="exact"/>
              <w:ind w:left="-122" w:leftChars="-50" w:right="-122" w:rightChars="-50"/>
              <w:jc w:val="center"/>
              <w:rPr>
                <w:rFonts w:eastAsia="宋体"/>
                <w:sz w:val="21"/>
              </w:rPr>
            </w:pPr>
          </w:p>
        </w:tc>
        <w:tc>
          <w:tcPr>
            <w:tcW w:w="255" w:type="pct"/>
            <w:vAlign w:val="center"/>
          </w:tcPr>
          <w:p w14:paraId="4970AC48">
            <w:pPr>
              <w:spacing w:line="300" w:lineRule="exact"/>
              <w:ind w:left="-122" w:leftChars="-50" w:right="-122" w:rightChars="-50"/>
              <w:jc w:val="center"/>
              <w:rPr>
                <w:rFonts w:eastAsia="宋体"/>
                <w:sz w:val="21"/>
              </w:rPr>
            </w:pPr>
          </w:p>
        </w:tc>
        <w:tc>
          <w:tcPr>
            <w:tcW w:w="258" w:type="pct"/>
            <w:vAlign w:val="center"/>
          </w:tcPr>
          <w:p w14:paraId="607F59FE">
            <w:pPr>
              <w:spacing w:line="300" w:lineRule="exact"/>
              <w:ind w:left="-122" w:leftChars="-50" w:right="-122" w:rightChars="-50"/>
              <w:jc w:val="center"/>
              <w:rPr>
                <w:rFonts w:eastAsia="宋体"/>
                <w:sz w:val="21"/>
              </w:rPr>
            </w:pPr>
          </w:p>
        </w:tc>
        <w:tc>
          <w:tcPr>
            <w:tcW w:w="264" w:type="pct"/>
            <w:vAlign w:val="center"/>
          </w:tcPr>
          <w:p w14:paraId="24D692B1">
            <w:pPr>
              <w:spacing w:line="300" w:lineRule="exact"/>
              <w:ind w:left="-122" w:leftChars="-50" w:right="-122" w:rightChars="-50"/>
              <w:jc w:val="center"/>
              <w:rPr>
                <w:rFonts w:eastAsia="宋体"/>
                <w:sz w:val="21"/>
              </w:rPr>
            </w:pPr>
          </w:p>
        </w:tc>
        <w:tc>
          <w:tcPr>
            <w:tcW w:w="264" w:type="pct"/>
            <w:vAlign w:val="center"/>
          </w:tcPr>
          <w:p w14:paraId="283B8863">
            <w:pPr>
              <w:spacing w:line="300" w:lineRule="exact"/>
              <w:ind w:left="-122" w:leftChars="-50" w:right="-122" w:rightChars="-50"/>
              <w:jc w:val="center"/>
              <w:rPr>
                <w:rFonts w:eastAsia="宋体"/>
                <w:sz w:val="21"/>
              </w:rPr>
            </w:pPr>
          </w:p>
        </w:tc>
        <w:tc>
          <w:tcPr>
            <w:tcW w:w="264" w:type="pct"/>
            <w:vAlign w:val="center"/>
          </w:tcPr>
          <w:p w14:paraId="3511822D">
            <w:pPr>
              <w:spacing w:line="300" w:lineRule="exact"/>
              <w:ind w:left="-122" w:leftChars="-50" w:right="-122" w:rightChars="-50"/>
              <w:jc w:val="center"/>
              <w:rPr>
                <w:rFonts w:eastAsia="宋体"/>
                <w:sz w:val="21"/>
              </w:rPr>
            </w:pPr>
          </w:p>
        </w:tc>
      </w:tr>
      <w:tr w14:paraId="4E3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 w:type="pct"/>
            <w:vAlign w:val="center"/>
          </w:tcPr>
          <w:p w14:paraId="58CC4D26">
            <w:pPr>
              <w:spacing w:line="300" w:lineRule="exact"/>
              <w:ind w:left="-122" w:leftChars="-50" w:right="-122" w:rightChars="-50"/>
              <w:jc w:val="center"/>
              <w:rPr>
                <w:rFonts w:eastAsia="宋体"/>
                <w:sz w:val="21"/>
              </w:rPr>
            </w:pPr>
          </w:p>
        </w:tc>
        <w:tc>
          <w:tcPr>
            <w:tcW w:w="216" w:type="pct"/>
            <w:vAlign w:val="center"/>
          </w:tcPr>
          <w:p w14:paraId="471E0C60">
            <w:pPr>
              <w:spacing w:line="300" w:lineRule="exact"/>
              <w:ind w:left="-122" w:leftChars="-50" w:right="-122" w:rightChars="-50"/>
              <w:jc w:val="center"/>
              <w:rPr>
                <w:rFonts w:eastAsia="宋体"/>
                <w:sz w:val="21"/>
              </w:rPr>
            </w:pPr>
          </w:p>
        </w:tc>
        <w:tc>
          <w:tcPr>
            <w:tcW w:w="238" w:type="pct"/>
            <w:vAlign w:val="center"/>
          </w:tcPr>
          <w:p w14:paraId="480A4FDE">
            <w:pPr>
              <w:spacing w:line="300" w:lineRule="exact"/>
              <w:ind w:left="-122" w:leftChars="-50" w:right="-122" w:rightChars="-50"/>
              <w:jc w:val="center"/>
              <w:rPr>
                <w:rFonts w:eastAsia="宋体"/>
                <w:sz w:val="21"/>
              </w:rPr>
            </w:pPr>
          </w:p>
        </w:tc>
        <w:tc>
          <w:tcPr>
            <w:tcW w:w="300" w:type="pct"/>
            <w:vAlign w:val="center"/>
          </w:tcPr>
          <w:p w14:paraId="72729AD3">
            <w:pPr>
              <w:spacing w:line="300" w:lineRule="exact"/>
              <w:ind w:left="-122" w:leftChars="-50" w:right="-122" w:rightChars="-50"/>
              <w:jc w:val="center"/>
              <w:rPr>
                <w:rFonts w:eastAsia="宋体"/>
                <w:sz w:val="21"/>
              </w:rPr>
            </w:pPr>
          </w:p>
        </w:tc>
        <w:tc>
          <w:tcPr>
            <w:tcW w:w="246" w:type="pct"/>
            <w:vAlign w:val="center"/>
          </w:tcPr>
          <w:p w14:paraId="05B4C257">
            <w:pPr>
              <w:spacing w:line="300" w:lineRule="exact"/>
              <w:ind w:left="-122" w:leftChars="-50" w:right="-122" w:rightChars="-50"/>
              <w:jc w:val="center"/>
              <w:rPr>
                <w:rFonts w:eastAsia="宋体"/>
                <w:sz w:val="21"/>
              </w:rPr>
            </w:pPr>
          </w:p>
        </w:tc>
        <w:tc>
          <w:tcPr>
            <w:tcW w:w="456" w:type="pct"/>
            <w:vAlign w:val="center"/>
          </w:tcPr>
          <w:p w14:paraId="1EFF86DE">
            <w:pPr>
              <w:spacing w:line="300" w:lineRule="exact"/>
              <w:ind w:left="-122" w:leftChars="-50" w:right="-122" w:rightChars="-50"/>
              <w:jc w:val="center"/>
              <w:rPr>
                <w:rFonts w:eastAsia="宋体"/>
                <w:sz w:val="21"/>
              </w:rPr>
            </w:pPr>
          </w:p>
        </w:tc>
        <w:tc>
          <w:tcPr>
            <w:tcW w:w="254" w:type="pct"/>
            <w:vAlign w:val="center"/>
          </w:tcPr>
          <w:p w14:paraId="6BB992FC">
            <w:pPr>
              <w:spacing w:line="300" w:lineRule="exact"/>
              <w:ind w:left="-122" w:leftChars="-50" w:right="-122" w:rightChars="-50"/>
              <w:jc w:val="center"/>
              <w:rPr>
                <w:rFonts w:eastAsia="宋体"/>
                <w:sz w:val="21"/>
              </w:rPr>
            </w:pPr>
          </w:p>
        </w:tc>
        <w:tc>
          <w:tcPr>
            <w:tcW w:w="256" w:type="pct"/>
            <w:vAlign w:val="center"/>
          </w:tcPr>
          <w:p w14:paraId="52EAA38E">
            <w:pPr>
              <w:spacing w:line="300" w:lineRule="exact"/>
              <w:ind w:left="-122" w:leftChars="-50" w:right="-122" w:rightChars="-50"/>
              <w:jc w:val="center"/>
              <w:rPr>
                <w:rFonts w:eastAsia="宋体"/>
                <w:sz w:val="21"/>
              </w:rPr>
            </w:pPr>
          </w:p>
        </w:tc>
        <w:tc>
          <w:tcPr>
            <w:tcW w:w="254" w:type="pct"/>
            <w:vAlign w:val="center"/>
          </w:tcPr>
          <w:p w14:paraId="4E9CC378">
            <w:pPr>
              <w:spacing w:line="300" w:lineRule="exact"/>
              <w:ind w:left="-122" w:leftChars="-50" w:right="-122" w:rightChars="-50"/>
              <w:jc w:val="center"/>
              <w:rPr>
                <w:rFonts w:eastAsia="宋体"/>
                <w:sz w:val="21"/>
              </w:rPr>
            </w:pPr>
          </w:p>
        </w:tc>
        <w:tc>
          <w:tcPr>
            <w:tcW w:w="254" w:type="pct"/>
            <w:vAlign w:val="center"/>
          </w:tcPr>
          <w:p w14:paraId="30D57016">
            <w:pPr>
              <w:spacing w:line="300" w:lineRule="exact"/>
              <w:ind w:left="-122" w:leftChars="-50" w:right="-122" w:rightChars="-50"/>
              <w:jc w:val="center"/>
              <w:rPr>
                <w:rFonts w:eastAsia="宋体"/>
                <w:sz w:val="21"/>
              </w:rPr>
            </w:pPr>
          </w:p>
        </w:tc>
        <w:tc>
          <w:tcPr>
            <w:tcW w:w="254" w:type="pct"/>
            <w:vAlign w:val="center"/>
          </w:tcPr>
          <w:p w14:paraId="4F9C1C7F">
            <w:pPr>
              <w:spacing w:line="300" w:lineRule="exact"/>
              <w:ind w:left="-122" w:leftChars="-50" w:right="-122" w:rightChars="-50"/>
              <w:jc w:val="center"/>
              <w:rPr>
                <w:rFonts w:eastAsia="宋体"/>
                <w:sz w:val="21"/>
              </w:rPr>
            </w:pPr>
          </w:p>
        </w:tc>
        <w:tc>
          <w:tcPr>
            <w:tcW w:w="255" w:type="pct"/>
            <w:vAlign w:val="center"/>
          </w:tcPr>
          <w:p w14:paraId="703930C4">
            <w:pPr>
              <w:spacing w:line="300" w:lineRule="exact"/>
              <w:ind w:left="-122" w:leftChars="-50" w:right="-122" w:rightChars="-50"/>
              <w:jc w:val="center"/>
              <w:rPr>
                <w:rFonts w:eastAsia="宋体"/>
                <w:sz w:val="21"/>
              </w:rPr>
            </w:pPr>
          </w:p>
        </w:tc>
        <w:tc>
          <w:tcPr>
            <w:tcW w:w="254" w:type="pct"/>
            <w:vAlign w:val="center"/>
          </w:tcPr>
          <w:p w14:paraId="3F844F86">
            <w:pPr>
              <w:spacing w:line="300" w:lineRule="exact"/>
              <w:ind w:left="-122" w:leftChars="-50" w:right="-122" w:rightChars="-50"/>
              <w:jc w:val="center"/>
              <w:rPr>
                <w:rFonts w:eastAsia="宋体"/>
                <w:sz w:val="21"/>
              </w:rPr>
            </w:pPr>
          </w:p>
        </w:tc>
        <w:tc>
          <w:tcPr>
            <w:tcW w:w="254" w:type="pct"/>
            <w:vAlign w:val="center"/>
          </w:tcPr>
          <w:p w14:paraId="3AF1EFCF">
            <w:pPr>
              <w:spacing w:line="300" w:lineRule="exact"/>
              <w:ind w:left="-122" w:leftChars="-50" w:right="-122" w:rightChars="-50"/>
              <w:jc w:val="center"/>
              <w:rPr>
                <w:rFonts w:eastAsia="宋体"/>
                <w:sz w:val="21"/>
              </w:rPr>
            </w:pPr>
          </w:p>
        </w:tc>
        <w:tc>
          <w:tcPr>
            <w:tcW w:w="255" w:type="pct"/>
            <w:vAlign w:val="center"/>
          </w:tcPr>
          <w:p w14:paraId="504CADCB">
            <w:pPr>
              <w:spacing w:line="300" w:lineRule="exact"/>
              <w:ind w:left="-122" w:leftChars="-50" w:right="-122" w:rightChars="-50"/>
              <w:jc w:val="center"/>
              <w:rPr>
                <w:rFonts w:eastAsia="宋体"/>
                <w:sz w:val="21"/>
              </w:rPr>
            </w:pPr>
          </w:p>
        </w:tc>
        <w:tc>
          <w:tcPr>
            <w:tcW w:w="258" w:type="pct"/>
            <w:vAlign w:val="center"/>
          </w:tcPr>
          <w:p w14:paraId="3B550817">
            <w:pPr>
              <w:spacing w:line="300" w:lineRule="exact"/>
              <w:ind w:left="-122" w:leftChars="-50" w:right="-122" w:rightChars="-50"/>
              <w:jc w:val="center"/>
              <w:rPr>
                <w:rFonts w:eastAsia="宋体"/>
                <w:sz w:val="21"/>
              </w:rPr>
            </w:pPr>
          </w:p>
        </w:tc>
        <w:tc>
          <w:tcPr>
            <w:tcW w:w="264" w:type="pct"/>
            <w:vAlign w:val="center"/>
          </w:tcPr>
          <w:p w14:paraId="267186E2">
            <w:pPr>
              <w:spacing w:line="300" w:lineRule="exact"/>
              <w:ind w:left="-122" w:leftChars="-50" w:right="-122" w:rightChars="-50"/>
              <w:jc w:val="center"/>
              <w:rPr>
                <w:rFonts w:eastAsia="宋体"/>
                <w:sz w:val="21"/>
              </w:rPr>
            </w:pPr>
          </w:p>
        </w:tc>
        <w:tc>
          <w:tcPr>
            <w:tcW w:w="264" w:type="pct"/>
            <w:vAlign w:val="center"/>
          </w:tcPr>
          <w:p w14:paraId="6B6D9FC4">
            <w:pPr>
              <w:spacing w:line="300" w:lineRule="exact"/>
              <w:ind w:left="-122" w:leftChars="-50" w:right="-122" w:rightChars="-50"/>
              <w:jc w:val="center"/>
              <w:rPr>
                <w:rFonts w:eastAsia="宋体"/>
                <w:sz w:val="21"/>
              </w:rPr>
            </w:pPr>
          </w:p>
        </w:tc>
        <w:tc>
          <w:tcPr>
            <w:tcW w:w="264" w:type="pct"/>
            <w:vAlign w:val="center"/>
          </w:tcPr>
          <w:p w14:paraId="34264DDE">
            <w:pPr>
              <w:spacing w:line="300" w:lineRule="exact"/>
              <w:ind w:left="-122" w:leftChars="-50" w:right="-122" w:rightChars="-50"/>
              <w:jc w:val="center"/>
              <w:rPr>
                <w:rFonts w:eastAsia="宋体"/>
                <w:sz w:val="21"/>
              </w:rPr>
            </w:pPr>
          </w:p>
        </w:tc>
      </w:tr>
      <w:tr w14:paraId="37A2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 w:type="pct"/>
            <w:vAlign w:val="center"/>
          </w:tcPr>
          <w:p w14:paraId="77250138">
            <w:pPr>
              <w:spacing w:line="300" w:lineRule="exact"/>
              <w:ind w:left="-122" w:leftChars="-50" w:right="-122" w:rightChars="-50"/>
              <w:jc w:val="center"/>
              <w:rPr>
                <w:rFonts w:eastAsia="宋体"/>
                <w:sz w:val="21"/>
              </w:rPr>
            </w:pPr>
          </w:p>
        </w:tc>
        <w:tc>
          <w:tcPr>
            <w:tcW w:w="216" w:type="pct"/>
            <w:vAlign w:val="center"/>
          </w:tcPr>
          <w:p w14:paraId="6B005C8E">
            <w:pPr>
              <w:spacing w:line="300" w:lineRule="exact"/>
              <w:ind w:left="-122" w:leftChars="-50" w:right="-122" w:rightChars="-50"/>
              <w:jc w:val="center"/>
              <w:rPr>
                <w:rFonts w:eastAsia="宋体"/>
                <w:sz w:val="21"/>
              </w:rPr>
            </w:pPr>
          </w:p>
        </w:tc>
        <w:tc>
          <w:tcPr>
            <w:tcW w:w="238" w:type="pct"/>
            <w:vAlign w:val="center"/>
          </w:tcPr>
          <w:p w14:paraId="05BEC89A">
            <w:pPr>
              <w:spacing w:line="300" w:lineRule="exact"/>
              <w:ind w:left="-122" w:leftChars="-50" w:right="-122" w:rightChars="-50"/>
              <w:jc w:val="center"/>
              <w:rPr>
                <w:rFonts w:eastAsia="宋体"/>
                <w:sz w:val="21"/>
              </w:rPr>
            </w:pPr>
          </w:p>
        </w:tc>
        <w:tc>
          <w:tcPr>
            <w:tcW w:w="300" w:type="pct"/>
            <w:vAlign w:val="center"/>
          </w:tcPr>
          <w:p w14:paraId="66EC0D6A">
            <w:pPr>
              <w:spacing w:line="300" w:lineRule="exact"/>
              <w:ind w:left="-122" w:leftChars="-50" w:right="-122" w:rightChars="-50"/>
              <w:jc w:val="center"/>
              <w:rPr>
                <w:rFonts w:eastAsia="宋体"/>
                <w:sz w:val="21"/>
              </w:rPr>
            </w:pPr>
          </w:p>
        </w:tc>
        <w:tc>
          <w:tcPr>
            <w:tcW w:w="246" w:type="pct"/>
            <w:vAlign w:val="center"/>
          </w:tcPr>
          <w:p w14:paraId="135E818B">
            <w:pPr>
              <w:spacing w:line="300" w:lineRule="exact"/>
              <w:ind w:left="-122" w:leftChars="-50" w:right="-122" w:rightChars="-50"/>
              <w:jc w:val="center"/>
              <w:rPr>
                <w:rFonts w:eastAsia="宋体"/>
                <w:sz w:val="21"/>
              </w:rPr>
            </w:pPr>
          </w:p>
        </w:tc>
        <w:tc>
          <w:tcPr>
            <w:tcW w:w="456" w:type="pct"/>
            <w:vAlign w:val="center"/>
          </w:tcPr>
          <w:p w14:paraId="74F55B4D">
            <w:pPr>
              <w:spacing w:line="300" w:lineRule="exact"/>
              <w:ind w:left="-122" w:leftChars="-50" w:right="-122" w:rightChars="-50"/>
              <w:jc w:val="center"/>
              <w:rPr>
                <w:rFonts w:eastAsia="宋体"/>
                <w:sz w:val="21"/>
              </w:rPr>
            </w:pPr>
          </w:p>
        </w:tc>
        <w:tc>
          <w:tcPr>
            <w:tcW w:w="254" w:type="pct"/>
            <w:vAlign w:val="center"/>
          </w:tcPr>
          <w:p w14:paraId="3ED5BAEE">
            <w:pPr>
              <w:spacing w:line="300" w:lineRule="exact"/>
              <w:ind w:left="-122" w:leftChars="-50" w:right="-122" w:rightChars="-50"/>
              <w:jc w:val="center"/>
              <w:rPr>
                <w:rFonts w:eastAsia="宋体"/>
                <w:sz w:val="21"/>
              </w:rPr>
            </w:pPr>
          </w:p>
        </w:tc>
        <w:tc>
          <w:tcPr>
            <w:tcW w:w="256" w:type="pct"/>
            <w:vAlign w:val="center"/>
          </w:tcPr>
          <w:p w14:paraId="72F4CE64">
            <w:pPr>
              <w:spacing w:line="300" w:lineRule="exact"/>
              <w:ind w:left="-122" w:leftChars="-50" w:right="-122" w:rightChars="-50"/>
              <w:jc w:val="center"/>
              <w:rPr>
                <w:rFonts w:eastAsia="宋体"/>
                <w:sz w:val="21"/>
              </w:rPr>
            </w:pPr>
          </w:p>
        </w:tc>
        <w:tc>
          <w:tcPr>
            <w:tcW w:w="254" w:type="pct"/>
            <w:vAlign w:val="center"/>
          </w:tcPr>
          <w:p w14:paraId="326B5AED">
            <w:pPr>
              <w:spacing w:line="300" w:lineRule="exact"/>
              <w:ind w:left="-122" w:leftChars="-50" w:right="-122" w:rightChars="-50"/>
              <w:jc w:val="center"/>
              <w:rPr>
                <w:rFonts w:eastAsia="宋体"/>
                <w:sz w:val="21"/>
              </w:rPr>
            </w:pPr>
          </w:p>
        </w:tc>
        <w:tc>
          <w:tcPr>
            <w:tcW w:w="254" w:type="pct"/>
            <w:vAlign w:val="center"/>
          </w:tcPr>
          <w:p w14:paraId="2AC4BAA5">
            <w:pPr>
              <w:spacing w:line="300" w:lineRule="exact"/>
              <w:ind w:left="-122" w:leftChars="-50" w:right="-122" w:rightChars="-50"/>
              <w:jc w:val="center"/>
              <w:rPr>
                <w:rFonts w:eastAsia="宋体"/>
                <w:sz w:val="21"/>
              </w:rPr>
            </w:pPr>
          </w:p>
        </w:tc>
        <w:tc>
          <w:tcPr>
            <w:tcW w:w="254" w:type="pct"/>
            <w:vAlign w:val="center"/>
          </w:tcPr>
          <w:p w14:paraId="4239038E">
            <w:pPr>
              <w:spacing w:line="300" w:lineRule="exact"/>
              <w:ind w:left="-122" w:leftChars="-50" w:right="-122" w:rightChars="-50"/>
              <w:jc w:val="center"/>
              <w:rPr>
                <w:rFonts w:eastAsia="宋体"/>
                <w:sz w:val="21"/>
              </w:rPr>
            </w:pPr>
          </w:p>
        </w:tc>
        <w:tc>
          <w:tcPr>
            <w:tcW w:w="255" w:type="pct"/>
            <w:vAlign w:val="center"/>
          </w:tcPr>
          <w:p w14:paraId="7D4AB06C">
            <w:pPr>
              <w:spacing w:line="300" w:lineRule="exact"/>
              <w:ind w:left="-122" w:leftChars="-50" w:right="-122" w:rightChars="-50"/>
              <w:jc w:val="center"/>
              <w:rPr>
                <w:rFonts w:eastAsia="宋体"/>
                <w:sz w:val="21"/>
              </w:rPr>
            </w:pPr>
          </w:p>
        </w:tc>
        <w:tc>
          <w:tcPr>
            <w:tcW w:w="254" w:type="pct"/>
            <w:vAlign w:val="center"/>
          </w:tcPr>
          <w:p w14:paraId="752DE333">
            <w:pPr>
              <w:spacing w:line="300" w:lineRule="exact"/>
              <w:ind w:left="-122" w:leftChars="-50" w:right="-122" w:rightChars="-50"/>
              <w:jc w:val="center"/>
              <w:rPr>
                <w:rFonts w:eastAsia="宋体"/>
                <w:sz w:val="21"/>
              </w:rPr>
            </w:pPr>
          </w:p>
        </w:tc>
        <w:tc>
          <w:tcPr>
            <w:tcW w:w="254" w:type="pct"/>
            <w:vAlign w:val="center"/>
          </w:tcPr>
          <w:p w14:paraId="1FF1EC97">
            <w:pPr>
              <w:spacing w:line="300" w:lineRule="exact"/>
              <w:ind w:left="-122" w:leftChars="-50" w:right="-122" w:rightChars="-50"/>
              <w:jc w:val="center"/>
              <w:rPr>
                <w:rFonts w:eastAsia="宋体"/>
                <w:sz w:val="21"/>
              </w:rPr>
            </w:pPr>
          </w:p>
        </w:tc>
        <w:tc>
          <w:tcPr>
            <w:tcW w:w="255" w:type="pct"/>
            <w:vAlign w:val="center"/>
          </w:tcPr>
          <w:p w14:paraId="03ECDDDB">
            <w:pPr>
              <w:spacing w:line="300" w:lineRule="exact"/>
              <w:ind w:left="-122" w:leftChars="-50" w:right="-122" w:rightChars="-50"/>
              <w:jc w:val="center"/>
              <w:rPr>
                <w:rFonts w:eastAsia="宋体"/>
                <w:sz w:val="21"/>
              </w:rPr>
            </w:pPr>
          </w:p>
        </w:tc>
        <w:tc>
          <w:tcPr>
            <w:tcW w:w="258" w:type="pct"/>
            <w:vAlign w:val="center"/>
          </w:tcPr>
          <w:p w14:paraId="2D200CD9">
            <w:pPr>
              <w:spacing w:line="300" w:lineRule="exact"/>
              <w:ind w:left="-122" w:leftChars="-50" w:right="-122" w:rightChars="-50"/>
              <w:jc w:val="center"/>
              <w:rPr>
                <w:rFonts w:eastAsia="宋体"/>
                <w:sz w:val="21"/>
              </w:rPr>
            </w:pPr>
          </w:p>
        </w:tc>
        <w:tc>
          <w:tcPr>
            <w:tcW w:w="264" w:type="pct"/>
            <w:vAlign w:val="center"/>
          </w:tcPr>
          <w:p w14:paraId="5212DF24">
            <w:pPr>
              <w:spacing w:line="300" w:lineRule="exact"/>
              <w:ind w:left="-122" w:leftChars="-50" w:right="-122" w:rightChars="-50"/>
              <w:jc w:val="center"/>
              <w:rPr>
                <w:rFonts w:eastAsia="宋体"/>
                <w:sz w:val="21"/>
              </w:rPr>
            </w:pPr>
          </w:p>
        </w:tc>
        <w:tc>
          <w:tcPr>
            <w:tcW w:w="264" w:type="pct"/>
            <w:vAlign w:val="center"/>
          </w:tcPr>
          <w:p w14:paraId="6C3DBDD9">
            <w:pPr>
              <w:spacing w:line="300" w:lineRule="exact"/>
              <w:ind w:left="-122" w:leftChars="-50" w:right="-122" w:rightChars="-50"/>
              <w:jc w:val="center"/>
              <w:rPr>
                <w:rFonts w:eastAsia="宋体"/>
                <w:sz w:val="21"/>
              </w:rPr>
            </w:pPr>
          </w:p>
        </w:tc>
        <w:tc>
          <w:tcPr>
            <w:tcW w:w="264" w:type="pct"/>
            <w:vAlign w:val="center"/>
          </w:tcPr>
          <w:p w14:paraId="76F9C239">
            <w:pPr>
              <w:spacing w:line="300" w:lineRule="exact"/>
              <w:ind w:left="-122" w:leftChars="-50" w:right="-122" w:rightChars="-50"/>
              <w:jc w:val="center"/>
              <w:rPr>
                <w:rFonts w:eastAsia="宋体"/>
                <w:sz w:val="21"/>
              </w:rPr>
            </w:pPr>
          </w:p>
        </w:tc>
      </w:tr>
    </w:tbl>
    <w:p w14:paraId="12C74CA4">
      <w:pPr>
        <w:pStyle w:val="30"/>
        <w:ind w:firstLine="429"/>
        <w:rPr>
          <w:rFonts w:ascii="宋体" w:hAnsi="宋体"/>
          <w:color w:val="auto"/>
          <w:szCs w:val="21"/>
          <w:highlight w:val="yellow"/>
        </w:rPr>
      </w:pPr>
      <w:r>
        <w:rPr>
          <w:rFonts w:hint="eastAsia"/>
          <w:color w:val="auto"/>
        </w:rPr>
        <w:t>注：招标人收取的设备使用费（如有）在“工程量清单报价表填写规定”中说明费用构成；</w:t>
      </w:r>
      <w:r>
        <w:rPr>
          <w:rFonts w:hint="eastAsia" w:ascii="宋体" w:hAnsi="宋体"/>
          <w:color w:val="auto"/>
          <w:szCs w:val="21"/>
        </w:rPr>
        <w:t>投标人应计算的费用中材料有基价的按基价计算。</w:t>
      </w:r>
    </w:p>
    <w:p w14:paraId="24E4F689">
      <w:pPr>
        <w:pStyle w:val="30"/>
        <w:ind w:firstLine="429"/>
        <w:rPr>
          <w:rFonts w:ascii="宋体" w:hAnsi="宋体"/>
          <w:color w:val="auto"/>
          <w:szCs w:val="21"/>
          <w:highlight w:val="yellow"/>
        </w:rPr>
      </w:pPr>
    </w:p>
    <w:p w14:paraId="47B62D2F">
      <w:pPr>
        <w:jc w:val="left"/>
        <w:rPr>
          <w:rFonts w:eastAsia="宋体"/>
          <w:kern w:val="0"/>
        </w:rPr>
        <w:sectPr>
          <w:pgSz w:w="16838" w:h="11905" w:orient="landscape"/>
          <w:pgMar w:top="1797" w:right="1440" w:bottom="1797" w:left="1440" w:header="851" w:footer="992" w:gutter="0"/>
          <w:cols w:space="720" w:num="1"/>
          <w:docGrid w:type="linesAndChars" w:linePitch="488" w:charSpace="909"/>
        </w:sectPr>
      </w:pPr>
    </w:p>
    <w:p w14:paraId="40109220">
      <w:pPr>
        <w:keepNext/>
        <w:keepLines/>
        <w:tabs>
          <w:tab w:val="left" w:pos="1287"/>
        </w:tabs>
        <w:spacing w:before="240" w:after="240"/>
        <w:outlineLvl w:val="1"/>
        <w:rPr>
          <w:rFonts w:eastAsia="黑体"/>
          <w:b/>
          <w:bCs/>
          <w:kern w:val="0"/>
        </w:rPr>
      </w:pPr>
      <w:r>
        <w:rPr>
          <w:rFonts w:eastAsia="宋体"/>
          <w:b/>
          <w:bCs/>
          <w:sz w:val="28"/>
          <w:szCs w:val="32"/>
        </w:rPr>
        <w:t>5.3.1</w:t>
      </w:r>
      <w:r>
        <w:rPr>
          <w:rFonts w:hint="eastAsia" w:eastAsia="宋体"/>
          <w:b/>
          <w:bCs/>
          <w:sz w:val="28"/>
          <w:szCs w:val="32"/>
        </w:rPr>
        <w:t xml:space="preserve">9  </w:t>
      </w:r>
      <w:r>
        <w:rPr>
          <w:rFonts w:hint="eastAsia" w:ascii="华文中宋" w:hAnsi="华文中宋" w:cs="华文中宋"/>
          <w:b/>
          <w:bCs/>
          <w:sz w:val="28"/>
          <w:szCs w:val="32"/>
        </w:rPr>
        <w:t>投标人自备施工机械台时（班）费汇总表</w:t>
      </w:r>
    </w:p>
    <w:p w14:paraId="47513F11">
      <w:pPr>
        <w:jc w:val="center"/>
        <w:rPr>
          <w:rFonts w:ascii="黑体" w:hAnsi="黑体" w:eastAsia="黑体" w:cs="黑体"/>
          <w:b/>
          <w:sz w:val="28"/>
          <w:szCs w:val="28"/>
        </w:rPr>
      </w:pPr>
      <w:r>
        <w:rPr>
          <w:rFonts w:hint="eastAsia" w:ascii="黑体" w:hAnsi="黑体" w:eastAsia="黑体" w:cs="黑体"/>
          <w:b/>
          <w:sz w:val="28"/>
          <w:szCs w:val="28"/>
        </w:rPr>
        <w:t>投标人自备施工机械台时（班）费汇总表</w:t>
      </w:r>
    </w:p>
    <w:p w14:paraId="77577DE9">
      <w:pPr>
        <w:rPr>
          <w:rFonts w:eastAsia="宋体"/>
          <w:kern w:val="0"/>
          <w:sz w:val="21"/>
          <w:u w:val="single"/>
        </w:rPr>
      </w:pPr>
      <w:r>
        <w:rPr>
          <w:rFonts w:eastAsia="宋体"/>
          <w:kern w:val="0"/>
          <w:sz w:val="21"/>
        </w:rPr>
        <w:t>合同编号：</w:t>
      </w:r>
      <w:r>
        <w:rPr>
          <w:rFonts w:hint="eastAsia" w:eastAsia="宋体"/>
          <w:kern w:val="0"/>
          <w:sz w:val="21"/>
          <w:u w:val="single"/>
        </w:rPr>
        <w:t xml:space="preserve">                </w:t>
      </w:r>
    </w:p>
    <w:p w14:paraId="7CB98C5C">
      <w:pPr>
        <w:rPr>
          <w:rFonts w:eastAsia="宋体"/>
          <w:kern w:val="0"/>
          <w:sz w:val="21"/>
        </w:rPr>
      </w:pPr>
      <w:r>
        <w:rPr>
          <w:rFonts w:eastAsia="宋体"/>
          <w:kern w:val="0"/>
          <w:sz w:val="21"/>
        </w:rPr>
        <w:t>工程名称：</w:t>
      </w:r>
      <w:r>
        <w:rPr>
          <w:rFonts w:hint="eastAsia" w:eastAsia="宋体"/>
          <w:kern w:val="0"/>
          <w:sz w:val="21"/>
          <w:u w:val="single"/>
        </w:rPr>
        <w:t xml:space="preserve">                </w:t>
      </w:r>
      <w:r>
        <w:rPr>
          <w:rFonts w:eastAsia="宋体"/>
          <w:kern w:val="0"/>
          <w:sz w:val="21"/>
        </w:rPr>
        <w:t xml:space="preserve">                                                   </w:t>
      </w:r>
      <w:r>
        <w:rPr>
          <w:rFonts w:hint="eastAsia" w:eastAsia="宋体"/>
          <w:kern w:val="0"/>
          <w:sz w:val="21"/>
        </w:rPr>
        <w:t xml:space="preserve">                           </w:t>
      </w:r>
      <w:r>
        <w:rPr>
          <w:rFonts w:eastAsia="宋体"/>
          <w:kern w:val="0"/>
          <w:sz w:val="21"/>
        </w:rPr>
        <w:t xml:space="preserve">   </w:t>
      </w:r>
    </w:p>
    <w:p w14:paraId="55A73AFB">
      <w:pPr>
        <w:jc w:val="right"/>
        <w:rPr>
          <w:rFonts w:eastAsia="宋体"/>
          <w:kern w:val="0"/>
          <w:sz w:val="21"/>
        </w:rPr>
      </w:pPr>
      <w:r>
        <w:rPr>
          <w:rFonts w:eastAsia="宋体"/>
          <w:kern w:val="0"/>
          <w:sz w:val="21"/>
        </w:rPr>
        <w:t>单位：元/台时（班）</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21"/>
        <w:gridCol w:w="777"/>
        <w:gridCol w:w="788"/>
        <w:gridCol w:w="1043"/>
        <w:gridCol w:w="757"/>
        <w:gridCol w:w="766"/>
        <w:gridCol w:w="757"/>
        <w:gridCol w:w="757"/>
        <w:gridCol w:w="757"/>
        <w:gridCol w:w="757"/>
        <w:gridCol w:w="757"/>
        <w:gridCol w:w="757"/>
        <w:gridCol w:w="757"/>
        <w:gridCol w:w="774"/>
        <w:gridCol w:w="788"/>
        <w:gridCol w:w="791"/>
        <w:gridCol w:w="788"/>
      </w:tblGrid>
      <w:tr w14:paraId="7A33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Merge w:val="restart"/>
            <w:vAlign w:val="center"/>
          </w:tcPr>
          <w:p w14:paraId="31C6A476">
            <w:pPr>
              <w:spacing w:line="300" w:lineRule="exact"/>
              <w:ind w:left="-122" w:leftChars="-50" w:right="-122" w:rightChars="-50"/>
              <w:jc w:val="center"/>
              <w:rPr>
                <w:rFonts w:eastAsia="宋体"/>
                <w:sz w:val="21"/>
              </w:rPr>
            </w:pPr>
            <w:r>
              <w:rPr>
                <w:rFonts w:eastAsia="宋体"/>
                <w:sz w:val="21"/>
              </w:rPr>
              <w:t>序</w:t>
            </w:r>
          </w:p>
          <w:p w14:paraId="048DD4BC">
            <w:pPr>
              <w:spacing w:line="300" w:lineRule="exact"/>
              <w:ind w:left="-122" w:leftChars="-50" w:right="-122" w:rightChars="-50"/>
              <w:jc w:val="center"/>
              <w:rPr>
                <w:rFonts w:eastAsia="宋体"/>
                <w:sz w:val="21"/>
              </w:rPr>
            </w:pPr>
            <w:r>
              <w:rPr>
                <w:rFonts w:eastAsia="宋体"/>
                <w:sz w:val="21"/>
              </w:rPr>
              <w:t>号</w:t>
            </w:r>
          </w:p>
        </w:tc>
        <w:tc>
          <w:tcPr>
            <w:tcW w:w="360" w:type="pct"/>
            <w:vMerge w:val="restart"/>
            <w:vAlign w:val="center"/>
          </w:tcPr>
          <w:p w14:paraId="203DC617">
            <w:pPr>
              <w:spacing w:line="300" w:lineRule="exact"/>
              <w:ind w:left="-122" w:leftChars="-50" w:right="-122" w:rightChars="-50"/>
              <w:jc w:val="center"/>
              <w:rPr>
                <w:rFonts w:eastAsia="宋体"/>
                <w:sz w:val="21"/>
              </w:rPr>
            </w:pPr>
            <w:r>
              <w:rPr>
                <w:rFonts w:eastAsia="宋体"/>
                <w:sz w:val="21"/>
              </w:rPr>
              <w:t>机械</w:t>
            </w:r>
          </w:p>
          <w:p w14:paraId="0E18E1BC">
            <w:pPr>
              <w:spacing w:line="300" w:lineRule="exact"/>
              <w:ind w:left="-122" w:leftChars="-50" w:right="-122" w:rightChars="-50"/>
              <w:jc w:val="center"/>
              <w:rPr>
                <w:rFonts w:eastAsia="宋体"/>
                <w:sz w:val="21"/>
              </w:rPr>
            </w:pPr>
            <w:r>
              <w:rPr>
                <w:rFonts w:eastAsia="宋体"/>
                <w:sz w:val="21"/>
              </w:rPr>
              <w:t>名称</w:t>
            </w:r>
          </w:p>
        </w:tc>
        <w:tc>
          <w:tcPr>
            <w:tcW w:w="274" w:type="pct"/>
            <w:vMerge w:val="restart"/>
            <w:vAlign w:val="center"/>
          </w:tcPr>
          <w:p w14:paraId="59937AA2">
            <w:pPr>
              <w:spacing w:line="300" w:lineRule="exact"/>
              <w:ind w:left="-122" w:leftChars="-50" w:right="-122" w:rightChars="-50"/>
              <w:jc w:val="center"/>
              <w:rPr>
                <w:rFonts w:eastAsia="宋体"/>
                <w:sz w:val="21"/>
              </w:rPr>
            </w:pPr>
            <w:r>
              <w:rPr>
                <w:rFonts w:eastAsia="宋体"/>
                <w:sz w:val="21"/>
              </w:rPr>
              <w:t>型号</w:t>
            </w:r>
          </w:p>
          <w:p w14:paraId="2BFFA1B6">
            <w:pPr>
              <w:spacing w:line="300" w:lineRule="exact"/>
              <w:ind w:left="-122" w:leftChars="-50" w:right="-122" w:rightChars="-50"/>
              <w:jc w:val="center"/>
              <w:rPr>
                <w:rFonts w:eastAsia="宋体"/>
                <w:sz w:val="21"/>
              </w:rPr>
            </w:pPr>
            <w:r>
              <w:rPr>
                <w:rFonts w:eastAsia="宋体"/>
                <w:sz w:val="21"/>
              </w:rPr>
              <w:t>规格</w:t>
            </w:r>
          </w:p>
        </w:tc>
        <w:tc>
          <w:tcPr>
            <w:tcW w:w="1183" w:type="pct"/>
            <w:gridSpan w:val="4"/>
            <w:vAlign w:val="center"/>
          </w:tcPr>
          <w:p w14:paraId="427A2BC3">
            <w:pPr>
              <w:spacing w:line="300" w:lineRule="exact"/>
              <w:ind w:left="-122" w:leftChars="-50" w:right="-122" w:rightChars="-50"/>
              <w:jc w:val="center"/>
              <w:rPr>
                <w:rFonts w:eastAsia="宋体"/>
                <w:sz w:val="21"/>
              </w:rPr>
            </w:pPr>
            <w:r>
              <w:rPr>
                <w:rFonts w:eastAsia="宋体"/>
                <w:sz w:val="21"/>
              </w:rPr>
              <w:t>一类费用</w:t>
            </w:r>
          </w:p>
        </w:tc>
        <w:tc>
          <w:tcPr>
            <w:tcW w:w="2142" w:type="pct"/>
            <w:gridSpan w:val="8"/>
            <w:vAlign w:val="center"/>
          </w:tcPr>
          <w:p w14:paraId="0C56FB12">
            <w:pPr>
              <w:spacing w:line="300" w:lineRule="exact"/>
              <w:ind w:left="-122" w:leftChars="-50" w:right="-122" w:rightChars="-50"/>
              <w:jc w:val="center"/>
              <w:rPr>
                <w:rFonts w:eastAsia="宋体"/>
                <w:sz w:val="21"/>
              </w:rPr>
            </w:pPr>
            <w:r>
              <w:rPr>
                <w:rFonts w:eastAsia="宋体"/>
                <w:sz w:val="21"/>
              </w:rPr>
              <w:t>二类费用</w:t>
            </w:r>
          </w:p>
        </w:tc>
        <w:tc>
          <w:tcPr>
            <w:tcW w:w="557" w:type="pct"/>
            <w:gridSpan w:val="2"/>
            <w:vAlign w:val="center"/>
          </w:tcPr>
          <w:p w14:paraId="7A797645">
            <w:pPr>
              <w:spacing w:line="300" w:lineRule="exact"/>
              <w:ind w:left="-122" w:leftChars="-50" w:right="-122" w:rightChars="-50"/>
              <w:jc w:val="center"/>
              <w:rPr>
                <w:rFonts w:eastAsia="宋体"/>
                <w:sz w:val="21"/>
              </w:rPr>
            </w:pPr>
            <w:r>
              <w:rPr>
                <w:rFonts w:hint="eastAsia" w:eastAsia="宋体"/>
                <w:sz w:val="21"/>
              </w:rPr>
              <w:t>其他费用</w:t>
            </w:r>
          </w:p>
        </w:tc>
        <w:tc>
          <w:tcPr>
            <w:tcW w:w="278" w:type="pct"/>
            <w:vAlign w:val="center"/>
          </w:tcPr>
          <w:p w14:paraId="073867CF">
            <w:pPr>
              <w:spacing w:line="300" w:lineRule="exact"/>
              <w:ind w:left="-122" w:leftChars="-50" w:right="-122" w:rightChars="-50"/>
              <w:jc w:val="center"/>
              <w:rPr>
                <w:rFonts w:eastAsia="宋体"/>
                <w:sz w:val="21"/>
              </w:rPr>
            </w:pPr>
            <w:r>
              <w:rPr>
                <w:rFonts w:eastAsia="宋体"/>
                <w:sz w:val="21"/>
              </w:rPr>
              <w:t>合计</w:t>
            </w:r>
          </w:p>
        </w:tc>
      </w:tr>
      <w:tr w14:paraId="2533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Merge w:val="continue"/>
            <w:vAlign w:val="center"/>
          </w:tcPr>
          <w:p w14:paraId="32FEF992">
            <w:pPr>
              <w:spacing w:line="300" w:lineRule="exact"/>
              <w:ind w:left="-122" w:leftChars="-50" w:right="-122" w:rightChars="-50"/>
              <w:jc w:val="center"/>
              <w:rPr>
                <w:rFonts w:eastAsia="宋体"/>
                <w:sz w:val="21"/>
              </w:rPr>
            </w:pPr>
          </w:p>
        </w:tc>
        <w:tc>
          <w:tcPr>
            <w:tcW w:w="360" w:type="pct"/>
            <w:vMerge w:val="continue"/>
            <w:vAlign w:val="center"/>
          </w:tcPr>
          <w:p w14:paraId="5AC5059D">
            <w:pPr>
              <w:spacing w:line="300" w:lineRule="exact"/>
              <w:ind w:left="-122" w:leftChars="-50" w:right="-122" w:rightChars="-50"/>
              <w:jc w:val="center"/>
              <w:rPr>
                <w:rFonts w:eastAsia="宋体"/>
                <w:sz w:val="21"/>
              </w:rPr>
            </w:pPr>
          </w:p>
        </w:tc>
        <w:tc>
          <w:tcPr>
            <w:tcW w:w="274" w:type="pct"/>
            <w:vMerge w:val="continue"/>
            <w:vAlign w:val="center"/>
          </w:tcPr>
          <w:p w14:paraId="1F44CCBE">
            <w:pPr>
              <w:spacing w:line="300" w:lineRule="exact"/>
              <w:ind w:left="-122" w:leftChars="-50" w:right="-122" w:rightChars="-50"/>
              <w:jc w:val="center"/>
              <w:rPr>
                <w:rFonts w:eastAsia="宋体"/>
                <w:sz w:val="21"/>
              </w:rPr>
            </w:pPr>
          </w:p>
        </w:tc>
        <w:tc>
          <w:tcPr>
            <w:tcW w:w="278" w:type="pct"/>
            <w:vAlign w:val="center"/>
          </w:tcPr>
          <w:p w14:paraId="045DF3D8">
            <w:pPr>
              <w:spacing w:line="300" w:lineRule="exact"/>
              <w:ind w:left="-122" w:leftChars="-50" w:right="-122" w:rightChars="-50"/>
              <w:jc w:val="center"/>
              <w:rPr>
                <w:rFonts w:eastAsia="宋体"/>
                <w:sz w:val="21"/>
              </w:rPr>
            </w:pPr>
            <w:r>
              <w:rPr>
                <w:rFonts w:eastAsia="宋体"/>
                <w:sz w:val="21"/>
              </w:rPr>
              <w:t>折旧费</w:t>
            </w:r>
          </w:p>
        </w:tc>
        <w:tc>
          <w:tcPr>
            <w:tcW w:w="368" w:type="pct"/>
            <w:vAlign w:val="center"/>
          </w:tcPr>
          <w:p w14:paraId="77227DD2">
            <w:pPr>
              <w:spacing w:line="300" w:lineRule="exact"/>
              <w:ind w:left="-122" w:leftChars="-50" w:right="-122" w:rightChars="-50"/>
              <w:jc w:val="center"/>
              <w:rPr>
                <w:rFonts w:eastAsia="宋体"/>
                <w:sz w:val="21"/>
              </w:rPr>
            </w:pPr>
            <w:r>
              <w:rPr>
                <w:rFonts w:eastAsia="宋体"/>
                <w:sz w:val="21"/>
              </w:rPr>
              <w:t>修</w:t>
            </w:r>
            <w:r>
              <w:rPr>
                <w:rFonts w:hint="eastAsia" w:eastAsia="宋体"/>
                <w:sz w:val="21"/>
              </w:rPr>
              <w:t>理及替换设备</w:t>
            </w:r>
            <w:r>
              <w:rPr>
                <w:rFonts w:eastAsia="宋体"/>
                <w:sz w:val="21"/>
              </w:rPr>
              <w:t>费</w:t>
            </w:r>
          </w:p>
        </w:tc>
        <w:tc>
          <w:tcPr>
            <w:tcW w:w="267" w:type="pct"/>
            <w:vAlign w:val="center"/>
          </w:tcPr>
          <w:p w14:paraId="2FC24854">
            <w:pPr>
              <w:spacing w:line="300" w:lineRule="exact"/>
              <w:ind w:left="-122" w:leftChars="-50" w:right="-122" w:rightChars="-50"/>
              <w:jc w:val="center"/>
              <w:rPr>
                <w:rFonts w:eastAsia="宋体"/>
                <w:sz w:val="21"/>
              </w:rPr>
            </w:pPr>
            <w:r>
              <w:rPr>
                <w:rFonts w:eastAsia="宋体"/>
                <w:sz w:val="21"/>
              </w:rPr>
              <w:t>安拆费</w:t>
            </w:r>
          </w:p>
        </w:tc>
        <w:tc>
          <w:tcPr>
            <w:tcW w:w="268" w:type="pct"/>
            <w:vAlign w:val="center"/>
          </w:tcPr>
          <w:p w14:paraId="6F06209A">
            <w:pPr>
              <w:spacing w:line="300" w:lineRule="exact"/>
              <w:ind w:left="-122" w:leftChars="-50" w:right="-122" w:rightChars="-50"/>
              <w:jc w:val="center"/>
              <w:rPr>
                <w:rFonts w:eastAsia="宋体"/>
                <w:sz w:val="21"/>
              </w:rPr>
            </w:pPr>
            <w:r>
              <w:rPr>
                <w:rFonts w:eastAsia="宋体"/>
                <w:sz w:val="21"/>
              </w:rPr>
              <w:t>小计</w:t>
            </w:r>
          </w:p>
        </w:tc>
        <w:tc>
          <w:tcPr>
            <w:tcW w:w="267" w:type="pct"/>
            <w:vAlign w:val="center"/>
          </w:tcPr>
          <w:p w14:paraId="4C035D60">
            <w:pPr>
              <w:spacing w:line="300" w:lineRule="exact"/>
              <w:ind w:left="-122" w:leftChars="-50" w:right="-122" w:rightChars="-50"/>
              <w:jc w:val="center"/>
              <w:rPr>
                <w:rFonts w:eastAsia="宋体"/>
                <w:sz w:val="21"/>
              </w:rPr>
            </w:pPr>
            <w:r>
              <w:rPr>
                <w:rFonts w:eastAsia="宋体"/>
                <w:sz w:val="21"/>
              </w:rPr>
              <w:t>人工</w:t>
            </w:r>
          </w:p>
        </w:tc>
        <w:tc>
          <w:tcPr>
            <w:tcW w:w="267" w:type="pct"/>
            <w:vAlign w:val="center"/>
          </w:tcPr>
          <w:p w14:paraId="40DD7BBF">
            <w:pPr>
              <w:spacing w:line="300" w:lineRule="exact"/>
              <w:ind w:left="-122" w:leftChars="-50" w:right="-122" w:rightChars="-50"/>
              <w:jc w:val="center"/>
              <w:rPr>
                <w:rFonts w:eastAsia="宋体"/>
                <w:sz w:val="21"/>
              </w:rPr>
            </w:pPr>
            <w:r>
              <w:rPr>
                <w:rFonts w:eastAsia="宋体"/>
                <w:sz w:val="21"/>
              </w:rPr>
              <w:t>柴油</w:t>
            </w:r>
          </w:p>
        </w:tc>
        <w:tc>
          <w:tcPr>
            <w:tcW w:w="267" w:type="pct"/>
            <w:vAlign w:val="center"/>
          </w:tcPr>
          <w:p w14:paraId="3A6E2C57">
            <w:pPr>
              <w:spacing w:line="300" w:lineRule="exact"/>
              <w:ind w:left="-122" w:leftChars="-50" w:right="-122" w:rightChars="-50"/>
              <w:jc w:val="center"/>
              <w:rPr>
                <w:rFonts w:eastAsia="宋体"/>
                <w:sz w:val="21"/>
              </w:rPr>
            </w:pPr>
            <w:r>
              <w:rPr>
                <w:rFonts w:hint="eastAsia" w:eastAsia="宋体"/>
                <w:sz w:val="21"/>
              </w:rPr>
              <w:t>汽油</w:t>
            </w:r>
          </w:p>
        </w:tc>
        <w:tc>
          <w:tcPr>
            <w:tcW w:w="267" w:type="pct"/>
            <w:vAlign w:val="center"/>
          </w:tcPr>
          <w:p w14:paraId="43C59C31">
            <w:pPr>
              <w:spacing w:line="300" w:lineRule="exact"/>
              <w:ind w:left="-122" w:leftChars="-50" w:right="-122" w:rightChars="-50"/>
              <w:jc w:val="center"/>
              <w:rPr>
                <w:rFonts w:eastAsia="宋体"/>
                <w:sz w:val="21"/>
              </w:rPr>
            </w:pPr>
            <w:r>
              <w:rPr>
                <w:rFonts w:hint="eastAsia" w:eastAsia="宋体"/>
                <w:sz w:val="21"/>
              </w:rPr>
              <w:t>电</w:t>
            </w:r>
          </w:p>
        </w:tc>
        <w:tc>
          <w:tcPr>
            <w:tcW w:w="267" w:type="pct"/>
            <w:vAlign w:val="center"/>
          </w:tcPr>
          <w:p w14:paraId="7AD28F3F">
            <w:pPr>
              <w:spacing w:line="300" w:lineRule="exact"/>
              <w:ind w:left="-122" w:leftChars="-50" w:right="-122" w:rightChars="-50"/>
              <w:jc w:val="center"/>
              <w:rPr>
                <w:rFonts w:eastAsia="宋体"/>
                <w:sz w:val="21"/>
              </w:rPr>
            </w:pPr>
            <w:r>
              <w:rPr>
                <w:rFonts w:hint="eastAsia" w:eastAsia="宋体"/>
                <w:sz w:val="21"/>
              </w:rPr>
              <w:t>风</w:t>
            </w:r>
          </w:p>
        </w:tc>
        <w:tc>
          <w:tcPr>
            <w:tcW w:w="267" w:type="pct"/>
            <w:vAlign w:val="center"/>
          </w:tcPr>
          <w:p w14:paraId="318531F4">
            <w:pPr>
              <w:spacing w:line="300" w:lineRule="exact"/>
              <w:ind w:left="-122" w:leftChars="-50" w:right="-122" w:rightChars="-50"/>
              <w:jc w:val="center"/>
              <w:rPr>
                <w:rFonts w:eastAsia="宋体"/>
                <w:sz w:val="21"/>
              </w:rPr>
            </w:pPr>
            <w:r>
              <w:rPr>
                <w:rFonts w:hint="eastAsia" w:eastAsia="宋体"/>
                <w:sz w:val="21"/>
              </w:rPr>
              <w:t>水</w:t>
            </w:r>
          </w:p>
        </w:tc>
        <w:tc>
          <w:tcPr>
            <w:tcW w:w="267" w:type="pct"/>
            <w:vAlign w:val="center"/>
          </w:tcPr>
          <w:p w14:paraId="15537B31">
            <w:pPr>
              <w:spacing w:line="300" w:lineRule="exact"/>
              <w:ind w:left="-122" w:leftChars="-50" w:right="-122" w:rightChars="-50"/>
              <w:jc w:val="center"/>
              <w:rPr>
                <w:rFonts w:eastAsia="宋体"/>
                <w:sz w:val="21"/>
              </w:rPr>
            </w:pPr>
            <w:r>
              <w:rPr>
                <w:rFonts w:hint="eastAsia" w:ascii="宋体" w:hAnsi="宋体" w:eastAsia="宋体" w:cs="宋体"/>
                <w:sz w:val="21"/>
              </w:rPr>
              <w:t>......</w:t>
            </w:r>
          </w:p>
        </w:tc>
        <w:tc>
          <w:tcPr>
            <w:tcW w:w="269" w:type="pct"/>
            <w:vAlign w:val="center"/>
          </w:tcPr>
          <w:p w14:paraId="08A4A325">
            <w:pPr>
              <w:spacing w:line="300" w:lineRule="exact"/>
              <w:ind w:left="-122" w:leftChars="-50" w:right="-122" w:rightChars="-50"/>
              <w:jc w:val="center"/>
              <w:rPr>
                <w:rFonts w:eastAsia="宋体"/>
                <w:sz w:val="21"/>
              </w:rPr>
            </w:pPr>
            <w:r>
              <w:rPr>
                <w:rFonts w:eastAsia="宋体"/>
                <w:sz w:val="21"/>
              </w:rPr>
              <w:t>小计</w:t>
            </w:r>
          </w:p>
        </w:tc>
        <w:tc>
          <w:tcPr>
            <w:tcW w:w="278" w:type="pct"/>
            <w:vAlign w:val="center"/>
          </w:tcPr>
          <w:p w14:paraId="0667EA04">
            <w:pPr>
              <w:spacing w:line="300" w:lineRule="exact"/>
              <w:ind w:left="-122" w:leftChars="-50" w:right="-122" w:rightChars="-50"/>
              <w:jc w:val="center"/>
              <w:rPr>
                <w:rFonts w:eastAsia="宋体"/>
                <w:sz w:val="21"/>
              </w:rPr>
            </w:pPr>
            <w:r>
              <w:rPr>
                <w:rFonts w:hint="eastAsia" w:ascii="宋体" w:hAnsi="宋体" w:eastAsia="宋体" w:cs="宋体"/>
                <w:sz w:val="21"/>
              </w:rPr>
              <w:t>......</w:t>
            </w:r>
          </w:p>
        </w:tc>
        <w:tc>
          <w:tcPr>
            <w:tcW w:w="278" w:type="pct"/>
            <w:vAlign w:val="center"/>
          </w:tcPr>
          <w:p w14:paraId="0AE2DE23">
            <w:pPr>
              <w:spacing w:line="300" w:lineRule="exact"/>
              <w:ind w:left="-122" w:leftChars="-50" w:right="-122" w:rightChars="-50"/>
              <w:jc w:val="center"/>
              <w:rPr>
                <w:rFonts w:eastAsia="宋体"/>
                <w:sz w:val="21"/>
              </w:rPr>
            </w:pPr>
            <w:r>
              <w:rPr>
                <w:rFonts w:eastAsia="宋体"/>
                <w:sz w:val="21"/>
              </w:rPr>
              <w:t>小计</w:t>
            </w:r>
          </w:p>
        </w:tc>
        <w:tc>
          <w:tcPr>
            <w:tcW w:w="278" w:type="pct"/>
            <w:vAlign w:val="center"/>
          </w:tcPr>
          <w:p w14:paraId="0B040616">
            <w:pPr>
              <w:spacing w:line="300" w:lineRule="exact"/>
              <w:ind w:left="-122" w:leftChars="-50" w:right="-122" w:rightChars="-50"/>
              <w:jc w:val="center"/>
              <w:rPr>
                <w:rFonts w:eastAsia="宋体"/>
                <w:sz w:val="21"/>
              </w:rPr>
            </w:pPr>
          </w:p>
        </w:tc>
      </w:tr>
      <w:tr w14:paraId="05FE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14:paraId="0C2B0D83">
            <w:pPr>
              <w:spacing w:line="300" w:lineRule="exact"/>
              <w:ind w:left="-122" w:leftChars="-50" w:right="-122" w:rightChars="-50"/>
              <w:jc w:val="center"/>
              <w:rPr>
                <w:rFonts w:eastAsia="宋体"/>
                <w:sz w:val="21"/>
              </w:rPr>
            </w:pPr>
          </w:p>
        </w:tc>
        <w:tc>
          <w:tcPr>
            <w:tcW w:w="360" w:type="pct"/>
            <w:vAlign w:val="center"/>
          </w:tcPr>
          <w:p w14:paraId="37DB6361">
            <w:pPr>
              <w:spacing w:line="300" w:lineRule="exact"/>
              <w:ind w:left="-122" w:leftChars="-50" w:right="-122" w:rightChars="-50"/>
              <w:jc w:val="center"/>
              <w:rPr>
                <w:rFonts w:eastAsia="宋体"/>
                <w:sz w:val="21"/>
              </w:rPr>
            </w:pPr>
          </w:p>
        </w:tc>
        <w:tc>
          <w:tcPr>
            <w:tcW w:w="274" w:type="pct"/>
            <w:vAlign w:val="center"/>
          </w:tcPr>
          <w:p w14:paraId="6EFCC37F">
            <w:pPr>
              <w:spacing w:line="300" w:lineRule="exact"/>
              <w:ind w:left="-122" w:leftChars="-50" w:right="-122" w:rightChars="-50"/>
              <w:jc w:val="center"/>
              <w:rPr>
                <w:rFonts w:eastAsia="宋体"/>
                <w:sz w:val="21"/>
              </w:rPr>
            </w:pPr>
          </w:p>
        </w:tc>
        <w:tc>
          <w:tcPr>
            <w:tcW w:w="278" w:type="pct"/>
            <w:vAlign w:val="center"/>
          </w:tcPr>
          <w:p w14:paraId="0CCC73FC">
            <w:pPr>
              <w:spacing w:line="300" w:lineRule="exact"/>
              <w:ind w:left="-122" w:leftChars="-50" w:right="-122" w:rightChars="-50"/>
              <w:jc w:val="center"/>
              <w:rPr>
                <w:rFonts w:eastAsia="宋体"/>
                <w:sz w:val="21"/>
              </w:rPr>
            </w:pPr>
          </w:p>
        </w:tc>
        <w:tc>
          <w:tcPr>
            <w:tcW w:w="368" w:type="pct"/>
            <w:vAlign w:val="center"/>
          </w:tcPr>
          <w:p w14:paraId="1FE51608">
            <w:pPr>
              <w:spacing w:line="300" w:lineRule="exact"/>
              <w:ind w:left="-122" w:leftChars="-50" w:right="-122" w:rightChars="-50"/>
              <w:jc w:val="center"/>
              <w:rPr>
                <w:rFonts w:eastAsia="宋体"/>
                <w:sz w:val="21"/>
              </w:rPr>
            </w:pPr>
          </w:p>
        </w:tc>
        <w:tc>
          <w:tcPr>
            <w:tcW w:w="267" w:type="pct"/>
            <w:vAlign w:val="center"/>
          </w:tcPr>
          <w:p w14:paraId="4A240D9D">
            <w:pPr>
              <w:spacing w:line="300" w:lineRule="exact"/>
              <w:ind w:left="-122" w:leftChars="-50" w:right="-122" w:rightChars="-50"/>
              <w:jc w:val="center"/>
              <w:rPr>
                <w:rFonts w:eastAsia="宋体"/>
                <w:sz w:val="21"/>
              </w:rPr>
            </w:pPr>
          </w:p>
        </w:tc>
        <w:tc>
          <w:tcPr>
            <w:tcW w:w="268" w:type="pct"/>
            <w:vAlign w:val="center"/>
          </w:tcPr>
          <w:p w14:paraId="1F62C61B">
            <w:pPr>
              <w:spacing w:line="300" w:lineRule="exact"/>
              <w:ind w:left="-122" w:leftChars="-50" w:right="-122" w:rightChars="-50"/>
              <w:jc w:val="center"/>
              <w:rPr>
                <w:rFonts w:eastAsia="宋体"/>
                <w:sz w:val="21"/>
              </w:rPr>
            </w:pPr>
          </w:p>
        </w:tc>
        <w:tc>
          <w:tcPr>
            <w:tcW w:w="267" w:type="pct"/>
            <w:vAlign w:val="center"/>
          </w:tcPr>
          <w:p w14:paraId="72080366">
            <w:pPr>
              <w:spacing w:line="300" w:lineRule="exact"/>
              <w:ind w:left="-122" w:leftChars="-50" w:right="-122" w:rightChars="-50"/>
              <w:jc w:val="center"/>
              <w:rPr>
                <w:rFonts w:eastAsia="宋体"/>
                <w:sz w:val="21"/>
              </w:rPr>
            </w:pPr>
          </w:p>
        </w:tc>
        <w:tc>
          <w:tcPr>
            <w:tcW w:w="267" w:type="pct"/>
            <w:vAlign w:val="center"/>
          </w:tcPr>
          <w:p w14:paraId="379D12C6">
            <w:pPr>
              <w:spacing w:line="300" w:lineRule="exact"/>
              <w:ind w:left="-122" w:leftChars="-50" w:right="-122" w:rightChars="-50"/>
              <w:jc w:val="center"/>
              <w:rPr>
                <w:rFonts w:eastAsia="宋体"/>
                <w:sz w:val="21"/>
              </w:rPr>
            </w:pPr>
          </w:p>
        </w:tc>
        <w:tc>
          <w:tcPr>
            <w:tcW w:w="267" w:type="pct"/>
            <w:vAlign w:val="center"/>
          </w:tcPr>
          <w:p w14:paraId="475E0500">
            <w:pPr>
              <w:spacing w:line="300" w:lineRule="exact"/>
              <w:ind w:left="-122" w:leftChars="-50" w:right="-122" w:rightChars="-50"/>
              <w:jc w:val="center"/>
              <w:rPr>
                <w:rFonts w:eastAsia="宋体"/>
                <w:sz w:val="21"/>
              </w:rPr>
            </w:pPr>
          </w:p>
        </w:tc>
        <w:tc>
          <w:tcPr>
            <w:tcW w:w="267" w:type="pct"/>
            <w:vAlign w:val="center"/>
          </w:tcPr>
          <w:p w14:paraId="5115A79F">
            <w:pPr>
              <w:spacing w:line="300" w:lineRule="exact"/>
              <w:ind w:left="-122" w:leftChars="-50" w:right="-122" w:rightChars="-50"/>
              <w:jc w:val="center"/>
              <w:rPr>
                <w:rFonts w:eastAsia="宋体"/>
                <w:sz w:val="21"/>
              </w:rPr>
            </w:pPr>
          </w:p>
        </w:tc>
        <w:tc>
          <w:tcPr>
            <w:tcW w:w="267" w:type="pct"/>
            <w:vAlign w:val="center"/>
          </w:tcPr>
          <w:p w14:paraId="3657B9B7">
            <w:pPr>
              <w:spacing w:line="300" w:lineRule="exact"/>
              <w:ind w:left="-122" w:leftChars="-50" w:right="-122" w:rightChars="-50"/>
              <w:jc w:val="center"/>
              <w:rPr>
                <w:rFonts w:eastAsia="宋体"/>
                <w:sz w:val="21"/>
              </w:rPr>
            </w:pPr>
          </w:p>
        </w:tc>
        <w:tc>
          <w:tcPr>
            <w:tcW w:w="267" w:type="pct"/>
            <w:vAlign w:val="center"/>
          </w:tcPr>
          <w:p w14:paraId="58442B1C">
            <w:pPr>
              <w:spacing w:line="300" w:lineRule="exact"/>
              <w:ind w:left="-122" w:leftChars="-50" w:right="-122" w:rightChars="-50"/>
              <w:jc w:val="center"/>
              <w:rPr>
                <w:rFonts w:eastAsia="宋体"/>
                <w:sz w:val="21"/>
              </w:rPr>
            </w:pPr>
          </w:p>
        </w:tc>
        <w:tc>
          <w:tcPr>
            <w:tcW w:w="267" w:type="pct"/>
            <w:vAlign w:val="center"/>
          </w:tcPr>
          <w:p w14:paraId="41DFB462">
            <w:pPr>
              <w:spacing w:line="300" w:lineRule="exact"/>
              <w:ind w:left="-122" w:leftChars="-50" w:right="-122" w:rightChars="-50"/>
              <w:jc w:val="center"/>
              <w:rPr>
                <w:rFonts w:eastAsia="宋体"/>
                <w:sz w:val="21"/>
              </w:rPr>
            </w:pPr>
          </w:p>
        </w:tc>
        <w:tc>
          <w:tcPr>
            <w:tcW w:w="269" w:type="pct"/>
            <w:vAlign w:val="center"/>
          </w:tcPr>
          <w:p w14:paraId="6635BDD0">
            <w:pPr>
              <w:spacing w:line="300" w:lineRule="exact"/>
              <w:ind w:left="-122" w:leftChars="-50" w:right="-122" w:rightChars="-50"/>
              <w:jc w:val="center"/>
              <w:rPr>
                <w:rFonts w:eastAsia="宋体"/>
                <w:sz w:val="21"/>
              </w:rPr>
            </w:pPr>
          </w:p>
        </w:tc>
        <w:tc>
          <w:tcPr>
            <w:tcW w:w="278" w:type="pct"/>
            <w:vAlign w:val="center"/>
          </w:tcPr>
          <w:p w14:paraId="5C38DACA">
            <w:pPr>
              <w:spacing w:line="300" w:lineRule="exact"/>
              <w:ind w:left="-122" w:leftChars="-50" w:right="-122" w:rightChars="-50"/>
              <w:jc w:val="center"/>
              <w:rPr>
                <w:rFonts w:eastAsia="宋体"/>
                <w:sz w:val="21"/>
              </w:rPr>
            </w:pPr>
          </w:p>
        </w:tc>
        <w:tc>
          <w:tcPr>
            <w:tcW w:w="278" w:type="pct"/>
            <w:vAlign w:val="center"/>
          </w:tcPr>
          <w:p w14:paraId="12209E0A">
            <w:pPr>
              <w:spacing w:line="300" w:lineRule="exact"/>
              <w:ind w:left="-122" w:leftChars="-50" w:right="-122" w:rightChars="-50"/>
              <w:jc w:val="center"/>
              <w:rPr>
                <w:rFonts w:eastAsia="宋体"/>
                <w:sz w:val="21"/>
              </w:rPr>
            </w:pPr>
          </w:p>
        </w:tc>
        <w:tc>
          <w:tcPr>
            <w:tcW w:w="278" w:type="pct"/>
            <w:vAlign w:val="center"/>
          </w:tcPr>
          <w:p w14:paraId="06C3DECE">
            <w:pPr>
              <w:spacing w:line="300" w:lineRule="exact"/>
              <w:ind w:left="-122" w:leftChars="-50" w:right="-122" w:rightChars="-50"/>
              <w:jc w:val="center"/>
              <w:rPr>
                <w:rFonts w:eastAsia="宋体"/>
                <w:sz w:val="21"/>
              </w:rPr>
            </w:pPr>
          </w:p>
        </w:tc>
      </w:tr>
      <w:tr w14:paraId="2F24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14:paraId="519494BF">
            <w:pPr>
              <w:spacing w:line="300" w:lineRule="exact"/>
              <w:ind w:left="-122" w:leftChars="-50" w:right="-122" w:rightChars="-50"/>
              <w:jc w:val="center"/>
              <w:rPr>
                <w:rFonts w:eastAsia="宋体"/>
                <w:sz w:val="21"/>
              </w:rPr>
            </w:pPr>
          </w:p>
        </w:tc>
        <w:tc>
          <w:tcPr>
            <w:tcW w:w="360" w:type="pct"/>
            <w:vAlign w:val="center"/>
          </w:tcPr>
          <w:p w14:paraId="07CCAFEB">
            <w:pPr>
              <w:spacing w:line="300" w:lineRule="exact"/>
              <w:ind w:left="-122" w:leftChars="-50" w:right="-122" w:rightChars="-50"/>
              <w:jc w:val="center"/>
              <w:rPr>
                <w:rFonts w:eastAsia="宋体"/>
                <w:sz w:val="21"/>
              </w:rPr>
            </w:pPr>
          </w:p>
        </w:tc>
        <w:tc>
          <w:tcPr>
            <w:tcW w:w="274" w:type="pct"/>
            <w:vAlign w:val="center"/>
          </w:tcPr>
          <w:p w14:paraId="6E1F003C">
            <w:pPr>
              <w:spacing w:line="300" w:lineRule="exact"/>
              <w:ind w:left="-122" w:leftChars="-50" w:right="-122" w:rightChars="-50"/>
              <w:jc w:val="center"/>
              <w:rPr>
                <w:rFonts w:eastAsia="宋体"/>
                <w:sz w:val="21"/>
              </w:rPr>
            </w:pPr>
          </w:p>
        </w:tc>
        <w:tc>
          <w:tcPr>
            <w:tcW w:w="278" w:type="pct"/>
            <w:vAlign w:val="center"/>
          </w:tcPr>
          <w:p w14:paraId="0734C713">
            <w:pPr>
              <w:spacing w:line="300" w:lineRule="exact"/>
              <w:ind w:left="-122" w:leftChars="-50" w:right="-122" w:rightChars="-50"/>
              <w:jc w:val="center"/>
              <w:rPr>
                <w:rFonts w:eastAsia="宋体"/>
                <w:sz w:val="21"/>
              </w:rPr>
            </w:pPr>
          </w:p>
        </w:tc>
        <w:tc>
          <w:tcPr>
            <w:tcW w:w="368" w:type="pct"/>
            <w:vAlign w:val="center"/>
          </w:tcPr>
          <w:p w14:paraId="1DBC4246">
            <w:pPr>
              <w:spacing w:line="300" w:lineRule="exact"/>
              <w:ind w:left="-122" w:leftChars="-50" w:right="-122" w:rightChars="-50"/>
              <w:jc w:val="center"/>
              <w:rPr>
                <w:rFonts w:eastAsia="宋体"/>
                <w:sz w:val="21"/>
              </w:rPr>
            </w:pPr>
          </w:p>
        </w:tc>
        <w:tc>
          <w:tcPr>
            <w:tcW w:w="267" w:type="pct"/>
            <w:vAlign w:val="center"/>
          </w:tcPr>
          <w:p w14:paraId="06884166">
            <w:pPr>
              <w:spacing w:line="300" w:lineRule="exact"/>
              <w:ind w:left="-122" w:leftChars="-50" w:right="-122" w:rightChars="-50"/>
              <w:jc w:val="center"/>
              <w:rPr>
                <w:rFonts w:eastAsia="宋体"/>
                <w:sz w:val="21"/>
              </w:rPr>
            </w:pPr>
          </w:p>
        </w:tc>
        <w:tc>
          <w:tcPr>
            <w:tcW w:w="268" w:type="pct"/>
            <w:vAlign w:val="center"/>
          </w:tcPr>
          <w:p w14:paraId="024DEED2">
            <w:pPr>
              <w:spacing w:line="300" w:lineRule="exact"/>
              <w:ind w:left="-122" w:leftChars="-50" w:right="-122" w:rightChars="-50"/>
              <w:jc w:val="center"/>
              <w:rPr>
                <w:rFonts w:eastAsia="宋体"/>
                <w:sz w:val="21"/>
              </w:rPr>
            </w:pPr>
          </w:p>
        </w:tc>
        <w:tc>
          <w:tcPr>
            <w:tcW w:w="267" w:type="pct"/>
            <w:vAlign w:val="center"/>
          </w:tcPr>
          <w:p w14:paraId="78E85226">
            <w:pPr>
              <w:spacing w:line="300" w:lineRule="exact"/>
              <w:ind w:left="-122" w:leftChars="-50" w:right="-122" w:rightChars="-50"/>
              <w:jc w:val="center"/>
              <w:rPr>
                <w:rFonts w:eastAsia="宋体"/>
                <w:sz w:val="21"/>
              </w:rPr>
            </w:pPr>
          </w:p>
        </w:tc>
        <w:tc>
          <w:tcPr>
            <w:tcW w:w="267" w:type="pct"/>
            <w:vAlign w:val="center"/>
          </w:tcPr>
          <w:p w14:paraId="175DA308">
            <w:pPr>
              <w:spacing w:line="300" w:lineRule="exact"/>
              <w:ind w:left="-122" w:leftChars="-50" w:right="-122" w:rightChars="-50"/>
              <w:jc w:val="center"/>
              <w:rPr>
                <w:rFonts w:eastAsia="宋体"/>
                <w:sz w:val="21"/>
              </w:rPr>
            </w:pPr>
          </w:p>
        </w:tc>
        <w:tc>
          <w:tcPr>
            <w:tcW w:w="267" w:type="pct"/>
            <w:vAlign w:val="center"/>
          </w:tcPr>
          <w:p w14:paraId="6D3EB997">
            <w:pPr>
              <w:spacing w:line="300" w:lineRule="exact"/>
              <w:ind w:left="-122" w:leftChars="-50" w:right="-122" w:rightChars="-50"/>
              <w:jc w:val="center"/>
              <w:rPr>
                <w:rFonts w:eastAsia="宋体"/>
                <w:sz w:val="21"/>
              </w:rPr>
            </w:pPr>
          </w:p>
        </w:tc>
        <w:tc>
          <w:tcPr>
            <w:tcW w:w="267" w:type="pct"/>
            <w:vAlign w:val="center"/>
          </w:tcPr>
          <w:p w14:paraId="0AAC955F">
            <w:pPr>
              <w:spacing w:line="300" w:lineRule="exact"/>
              <w:ind w:left="-122" w:leftChars="-50" w:right="-122" w:rightChars="-50"/>
              <w:jc w:val="center"/>
              <w:rPr>
                <w:rFonts w:eastAsia="宋体"/>
                <w:sz w:val="21"/>
              </w:rPr>
            </w:pPr>
          </w:p>
        </w:tc>
        <w:tc>
          <w:tcPr>
            <w:tcW w:w="267" w:type="pct"/>
            <w:vAlign w:val="center"/>
          </w:tcPr>
          <w:p w14:paraId="4E96B28C">
            <w:pPr>
              <w:spacing w:line="300" w:lineRule="exact"/>
              <w:ind w:left="-122" w:leftChars="-50" w:right="-122" w:rightChars="-50"/>
              <w:jc w:val="center"/>
              <w:rPr>
                <w:rFonts w:eastAsia="宋体"/>
                <w:sz w:val="21"/>
              </w:rPr>
            </w:pPr>
          </w:p>
        </w:tc>
        <w:tc>
          <w:tcPr>
            <w:tcW w:w="267" w:type="pct"/>
            <w:vAlign w:val="center"/>
          </w:tcPr>
          <w:p w14:paraId="1F0D56BC">
            <w:pPr>
              <w:spacing w:line="300" w:lineRule="exact"/>
              <w:ind w:left="-122" w:leftChars="-50" w:right="-122" w:rightChars="-50"/>
              <w:jc w:val="center"/>
              <w:rPr>
                <w:rFonts w:eastAsia="宋体"/>
                <w:sz w:val="21"/>
              </w:rPr>
            </w:pPr>
          </w:p>
        </w:tc>
        <w:tc>
          <w:tcPr>
            <w:tcW w:w="267" w:type="pct"/>
            <w:vAlign w:val="center"/>
          </w:tcPr>
          <w:p w14:paraId="73E969A5">
            <w:pPr>
              <w:spacing w:line="300" w:lineRule="exact"/>
              <w:ind w:left="-122" w:leftChars="-50" w:right="-122" w:rightChars="-50"/>
              <w:jc w:val="center"/>
              <w:rPr>
                <w:rFonts w:eastAsia="宋体"/>
                <w:sz w:val="21"/>
              </w:rPr>
            </w:pPr>
          </w:p>
        </w:tc>
        <w:tc>
          <w:tcPr>
            <w:tcW w:w="269" w:type="pct"/>
            <w:vAlign w:val="center"/>
          </w:tcPr>
          <w:p w14:paraId="4FEDCEF6">
            <w:pPr>
              <w:spacing w:line="300" w:lineRule="exact"/>
              <w:ind w:left="-122" w:leftChars="-50" w:right="-122" w:rightChars="-50"/>
              <w:jc w:val="center"/>
              <w:rPr>
                <w:rFonts w:eastAsia="宋体"/>
                <w:sz w:val="21"/>
              </w:rPr>
            </w:pPr>
          </w:p>
        </w:tc>
        <w:tc>
          <w:tcPr>
            <w:tcW w:w="278" w:type="pct"/>
            <w:vAlign w:val="center"/>
          </w:tcPr>
          <w:p w14:paraId="1367AA1E">
            <w:pPr>
              <w:spacing w:line="300" w:lineRule="exact"/>
              <w:ind w:left="-122" w:leftChars="-50" w:right="-122" w:rightChars="-50"/>
              <w:jc w:val="center"/>
              <w:rPr>
                <w:rFonts w:eastAsia="宋体"/>
                <w:sz w:val="21"/>
              </w:rPr>
            </w:pPr>
          </w:p>
        </w:tc>
        <w:tc>
          <w:tcPr>
            <w:tcW w:w="278" w:type="pct"/>
            <w:vAlign w:val="center"/>
          </w:tcPr>
          <w:p w14:paraId="61171E83">
            <w:pPr>
              <w:spacing w:line="300" w:lineRule="exact"/>
              <w:ind w:left="-122" w:leftChars="-50" w:right="-122" w:rightChars="-50"/>
              <w:jc w:val="center"/>
              <w:rPr>
                <w:rFonts w:eastAsia="宋体"/>
                <w:sz w:val="21"/>
              </w:rPr>
            </w:pPr>
          </w:p>
        </w:tc>
        <w:tc>
          <w:tcPr>
            <w:tcW w:w="278" w:type="pct"/>
            <w:vAlign w:val="center"/>
          </w:tcPr>
          <w:p w14:paraId="3A59870F">
            <w:pPr>
              <w:spacing w:line="300" w:lineRule="exact"/>
              <w:ind w:left="-122" w:leftChars="-50" w:right="-122" w:rightChars="-50"/>
              <w:jc w:val="center"/>
              <w:rPr>
                <w:rFonts w:eastAsia="宋体"/>
                <w:sz w:val="21"/>
              </w:rPr>
            </w:pPr>
          </w:p>
        </w:tc>
      </w:tr>
      <w:tr w14:paraId="4FC0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14:paraId="5CA148D0">
            <w:pPr>
              <w:spacing w:line="300" w:lineRule="exact"/>
              <w:ind w:left="-122" w:leftChars="-50" w:right="-122" w:rightChars="-50"/>
              <w:jc w:val="center"/>
              <w:rPr>
                <w:rFonts w:eastAsia="宋体"/>
                <w:sz w:val="21"/>
              </w:rPr>
            </w:pPr>
          </w:p>
        </w:tc>
        <w:tc>
          <w:tcPr>
            <w:tcW w:w="360" w:type="pct"/>
            <w:vAlign w:val="center"/>
          </w:tcPr>
          <w:p w14:paraId="1D373EBB">
            <w:pPr>
              <w:spacing w:line="300" w:lineRule="exact"/>
              <w:ind w:left="-122" w:leftChars="-50" w:right="-122" w:rightChars="-50"/>
              <w:jc w:val="center"/>
              <w:rPr>
                <w:rFonts w:eastAsia="宋体"/>
                <w:sz w:val="21"/>
              </w:rPr>
            </w:pPr>
          </w:p>
        </w:tc>
        <w:tc>
          <w:tcPr>
            <w:tcW w:w="274" w:type="pct"/>
            <w:vAlign w:val="center"/>
          </w:tcPr>
          <w:p w14:paraId="61DE9764">
            <w:pPr>
              <w:spacing w:line="300" w:lineRule="exact"/>
              <w:ind w:left="-122" w:leftChars="-50" w:right="-122" w:rightChars="-50"/>
              <w:jc w:val="center"/>
              <w:rPr>
                <w:rFonts w:eastAsia="宋体"/>
                <w:sz w:val="21"/>
              </w:rPr>
            </w:pPr>
          </w:p>
        </w:tc>
        <w:tc>
          <w:tcPr>
            <w:tcW w:w="278" w:type="pct"/>
            <w:vAlign w:val="center"/>
          </w:tcPr>
          <w:p w14:paraId="7C720E7E">
            <w:pPr>
              <w:spacing w:line="300" w:lineRule="exact"/>
              <w:ind w:left="-122" w:leftChars="-50" w:right="-122" w:rightChars="-50"/>
              <w:jc w:val="center"/>
              <w:rPr>
                <w:rFonts w:eastAsia="宋体"/>
                <w:sz w:val="21"/>
              </w:rPr>
            </w:pPr>
          </w:p>
        </w:tc>
        <w:tc>
          <w:tcPr>
            <w:tcW w:w="368" w:type="pct"/>
            <w:vAlign w:val="center"/>
          </w:tcPr>
          <w:p w14:paraId="60EE3E6B">
            <w:pPr>
              <w:spacing w:line="300" w:lineRule="exact"/>
              <w:ind w:left="-122" w:leftChars="-50" w:right="-122" w:rightChars="-50"/>
              <w:jc w:val="center"/>
              <w:rPr>
                <w:rFonts w:eastAsia="宋体"/>
                <w:sz w:val="21"/>
              </w:rPr>
            </w:pPr>
          </w:p>
        </w:tc>
        <w:tc>
          <w:tcPr>
            <w:tcW w:w="267" w:type="pct"/>
            <w:vAlign w:val="center"/>
          </w:tcPr>
          <w:p w14:paraId="0C9422B6">
            <w:pPr>
              <w:spacing w:line="300" w:lineRule="exact"/>
              <w:ind w:left="-122" w:leftChars="-50" w:right="-122" w:rightChars="-50"/>
              <w:jc w:val="center"/>
              <w:rPr>
                <w:rFonts w:eastAsia="宋体"/>
                <w:sz w:val="21"/>
              </w:rPr>
            </w:pPr>
          </w:p>
        </w:tc>
        <w:tc>
          <w:tcPr>
            <w:tcW w:w="268" w:type="pct"/>
            <w:vAlign w:val="center"/>
          </w:tcPr>
          <w:p w14:paraId="5C9D5FC8">
            <w:pPr>
              <w:spacing w:line="300" w:lineRule="exact"/>
              <w:ind w:left="-122" w:leftChars="-50" w:right="-122" w:rightChars="-50"/>
              <w:jc w:val="center"/>
              <w:rPr>
                <w:rFonts w:eastAsia="宋体"/>
                <w:sz w:val="21"/>
              </w:rPr>
            </w:pPr>
          </w:p>
        </w:tc>
        <w:tc>
          <w:tcPr>
            <w:tcW w:w="267" w:type="pct"/>
            <w:vAlign w:val="center"/>
          </w:tcPr>
          <w:p w14:paraId="001338E7">
            <w:pPr>
              <w:spacing w:line="300" w:lineRule="exact"/>
              <w:ind w:left="-122" w:leftChars="-50" w:right="-122" w:rightChars="-50"/>
              <w:jc w:val="center"/>
              <w:rPr>
                <w:rFonts w:eastAsia="宋体"/>
                <w:sz w:val="21"/>
              </w:rPr>
            </w:pPr>
          </w:p>
        </w:tc>
        <w:tc>
          <w:tcPr>
            <w:tcW w:w="267" w:type="pct"/>
            <w:vAlign w:val="center"/>
          </w:tcPr>
          <w:p w14:paraId="48940E86">
            <w:pPr>
              <w:spacing w:line="300" w:lineRule="exact"/>
              <w:ind w:left="-122" w:leftChars="-50" w:right="-122" w:rightChars="-50"/>
              <w:jc w:val="center"/>
              <w:rPr>
                <w:rFonts w:eastAsia="宋体"/>
                <w:sz w:val="21"/>
              </w:rPr>
            </w:pPr>
          </w:p>
        </w:tc>
        <w:tc>
          <w:tcPr>
            <w:tcW w:w="267" w:type="pct"/>
            <w:vAlign w:val="center"/>
          </w:tcPr>
          <w:p w14:paraId="1B886EEF">
            <w:pPr>
              <w:spacing w:line="300" w:lineRule="exact"/>
              <w:ind w:left="-122" w:leftChars="-50" w:right="-122" w:rightChars="-50"/>
              <w:jc w:val="center"/>
              <w:rPr>
                <w:rFonts w:eastAsia="宋体"/>
                <w:sz w:val="21"/>
              </w:rPr>
            </w:pPr>
          </w:p>
        </w:tc>
        <w:tc>
          <w:tcPr>
            <w:tcW w:w="267" w:type="pct"/>
            <w:vAlign w:val="center"/>
          </w:tcPr>
          <w:p w14:paraId="38839C8F">
            <w:pPr>
              <w:spacing w:line="300" w:lineRule="exact"/>
              <w:ind w:left="-122" w:leftChars="-50" w:right="-122" w:rightChars="-50"/>
              <w:jc w:val="center"/>
              <w:rPr>
                <w:rFonts w:eastAsia="宋体"/>
                <w:sz w:val="21"/>
              </w:rPr>
            </w:pPr>
          </w:p>
        </w:tc>
        <w:tc>
          <w:tcPr>
            <w:tcW w:w="267" w:type="pct"/>
            <w:vAlign w:val="center"/>
          </w:tcPr>
          <w:p w14:paraId="4834E79E">
            <w:pPr>
              <w:spacing w:line="300" w:lineRule="exact"/>
              <w:ind w:left="-122" w:leftChars="-50" w:right="-122" w:rightChars="-50"/>
              <w:jc w:val="center"/>
              <w:rPr>
                <w:rFonts w:eastAsia="宋体"/>
                <w:sz w:val="21"/>
              </w:rPr>
            </w:pPr>
          </w:p>
        </w:tc>
        <w:tc>
          <w:tcPr>
            <w:tcW w:w="267" w:type="pct"/>
            <w:vAlign w:val="center"/>
          </w:tcPr>
          <w:p w14:paraId="5FC144F4">
            <w:pPr>
              <w:spacing w:line="300" w:lineRule="exact"/>
              <w:ind w:left="-122" w:leftChars="-50" w:right="-122" w:rightChars="-50"/>
              <w:jc w:val="center"/>
              <w:rPr>
                <w:rFonts w:eastAsia="宋体"/>
                <w:sz w:val="21"/>
              </w:rPr>
            </w:pPr>
          </w:p>
        </w:tc>
        <w:tc>
          <w:tcPr>
            <w:tcW w:w="267" w:type="pct"/>
            <w:vAlign w:val="center"/>
          </w:tcPr>
          <w:p w14:paraId="0B000517">
            <w:pPr>
              <w:spacing w:line="300" w:lineRule="exact"/>
              <w:ind w:left="-122" w:leftChars="-50" w:right="-122" w:rightChars="-50"/>
              <w:jc w:val="center"/>
              <w:rPr>
                <w:rFonts w:eastAsia="宋体"/>
                <w:sz w:val="21"/>
              </w:rPr>
            </w:pPr>
          </w:p>
        </w:tc>
        <w:tc>
          <w:tcPr>
            <w:tcW w:w="269" w:type="pct"/>
            <w:vAlign w:val="center"/>
          </w:tcPr>
          <w:p w14:paraId="0945E208">
            <w:pPr>
              <w:spacing w:line="300" w:lineRule="exact"/>
              <w:ind w:left="-122" w:leftChars="-50" w:right="-122" w:rightChars="-50"/>
              <w:jc w:val="center"/>
              <w:rPr>
                <w:rFonts w:eastAsia="宋体"/>
                <w:sz w:val="21"/>
              </w:rPr>
            </w:pPr>
          </w:p>
        </w:tc>
        <w:tc>
          <w:tcPr>
            <w:tcW w:w="278" w:type="pct"/>
            <w:vAlign w:val="center"/>
          </w:tcPr>
          <w:p w14:paraId="1B82183F">
            <w:pPr>
              <w:spacing w:line="300" w:lineRule="exact"/>
              <w:ind w:left="-122" w:leftChars="-50" w:right="-122" w:rightChars="-50"/>
              <w:jc w:val="center"/>
              <w:rPr>
                <w:rFonts w:eastAsia="宋体"/>
                <w:sz w:val="21"/>
              </w:rPr>
            </w:pPr>
          </w:p>
        </w:tc>
        <w:tc>
          <w:tcPr>
            <w:tcW w:w="278" w:type="pct"/>
            <w:vAlign w:val="center"/>
          </w:tcPr>
          <w:p w14:paraId="4B9CFFD7">
            <w:pPr>
              <w:spacing w:line="300" w:lineRule="exact"/>
              <w:ind w:left="-122" w:leftChars="-50" w:right="-122" w:rightChars="-50"/>
              <w:jc w:val="center"/>
              <w:rPr>
                <w:rFonts w:eastAsia="宋体"/>
                <w:sz w:val="21"/>
              </w:rPr>
            </w:pPr>
          </w:p>
        </w:tc>
        <w:tc>
          <w:tcPr>
            <w:tcW w:w="278" w:type="pct"/>
            <w:vAlign w:val="center"/>
          </w:tcPr>
          <w:p w14:paraId="36102EDD">
            <w:pPr>
              <w:spacing w:line="300" w:lineRule="exact"/>
              <w:ind w:left="-122" w:leftChars="-50" w:right="-122" w:rightChars="-50"/>
              <w:jc w:val="center"/>
              <w:rPr>
                <w:rFonts w:eastAsia="宋体"/>
                <w:sz w:val="21"/>
              </w:rPr>
            </w:pPr>
          </w:p>
        </w:tc>
      </w:tr>
      <w:tr w14:paraId="2003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14:paraId="68ACC427">
            <w:pPr>
              <w:spacing w:line="300" w:lineRule="exact"/>
              <w:ind w:left="-122" w:leftChars="-50" w:right="-122" w:rightChars="-50"/>
              <w:jc w:val="center"/>
              <w:rPr>
                <w:rFonts w:eastAsia="宋体"/>
                <w:sz w:val="21"/>
              </w:rPr>
            </w:pPr>
          </w:p>
        </w:tc>
        <w:tc>
          <w:tcPr>
            <w:tcW w:w="360" w:type="pct"/>
            <w:vAlign w:val="center"/>
          </w:tcPr>
          <w:p w14:paraId="43EC8968">
            <w:pPr>
              <w:spacing w:line="300" w:lineRule="exact"/>
              <w:ind w:left="-122" w:leftChars="-50" w:right="-122" w:rightChars="-50"/>
              <w:jc w:val="center"/>
              <w:rPr>
                <w:rFonts w:eastAsia="宋体"/>
                <w:sz w:val="21"/>
              </w:rPr>
            </w:pPr>
          </w:p>
        </w:tc>
        <w:tc>
          <w:tcPr>
            <w:tcW w:w="274" w:type="pct"/>
            <w:vAlign w:val="center"/>
          </w:tcPr>
          <w:p w14:paraId="7A841AC7">
            <w:pPr>
              <w:spacing w:line="300" w:lineRule="exact"/>
              <w:ind w:left="-122" w:leftChars="-50" w:right="-122" w:rightChars="-50"/>
              <w:jc w:val="center"/>
              <w:rPr>
                <w:rFonts w:eastAsia="宋体"/>
                <w:sz w:val="21"/>
              </w:rPr>
            </w:pPr>
          </w:p>
        </w:tc>
        <w:tc>
          <w:tcPr>
            <w:tcW w:w="278" w:type="pct"/>
            <w:vAlign w:val="center"/>
          </w:tcPr>
          <w:p w14:paraId="28B723E6">
            <w:pPr>
              <w:spacing w:line="300" w:lineRule="exact"/>
              <w:ind w:left="-122" w:leftChars="-50" w:right="-122" w:rightChars="-50"/>
              <w:jc w:val="center"/>
              <w:rPr>
                <w:rFonts w:eastAsia="宋体"/>
                <w:sz w:val="21"/>
              </w:rPr>
            </w:pPr>
          </w:p>
        </w:tc>
        <w:tc>
          <w:tcPr>
            <w:tcW w:w="368" w:type="pct"/>
            <w:vAlign w:val="center"/>
          </w:tcPr>
          <w:p w14:paraId="2F9D7833">
            <w:pPr>
              <w:spacing w:line="300" w:lineRule="exact"/>
              <w:ind w:left="-122" w:leftChars="-50" w:right="-122" w:rightChars="-50"/>
              <w:jc w:val="center"/>
              <w:rPr>
                <w:rFonts w:eastAsia="宋体"/>
                <w:sz w:val="21"/>
              </w:rPr>
            </w:pPr>
          </w:p>
        </w:tc>
        <w:tc>
          <w:tcPr>
            <w:tcW w:w="267" w:type="pct"/>
            <w:vAlign w:val="center"/>
          </w:tcPr>
          <w:p w14:paraId="187F74E6">
            <w:pPr>
              <w:spacing w:line="300" w:lineRule="exact"/>
              <w:ind w:left="-122" w:leftChars="-50" w:right="-122" w:rightChars="-50"/>
              <w:jc w:val="center"/>
              <w:rPr>
                <w:rFonts w:eastAsia="宋体"/>
                <w:sz w:val="21"/>
              </w:rPr>
            </w:pPr>
          </w:p>
        </w:tc>
        <w:tc>
          <w:tcPr>
            <w:tcW w:w="268" w:type="pct"/>
            <w:vAlign w:val="center"/>
          </w:tcPr>
          <w:p w14:paraId="281CBECE">
            <w:pPr>
              <w:spacing w:line="300" w:lineRule="exact"/>
              <w:ind w:left="-122" w:leftChars="-50" w:right="-122" w:rightChars="-50"/>
              <w:jc w:val="center"/>
              <w:rPr>
                <w:rFonts w:eastAsia="宋体"/>
                <w:sz w:val="21"/>
              </w:rPr>
            </w:pPr>
          </w:p>
        </w:tc>
        <w:tc>
          <w:tcPr>
            <w:tcW w:w="267" w:type="pct"/>
            <w:vAlign w:val="center"/>
          </w:tcPr>
          <w:p w14:paraId="1DD2913E">
            <w:pPr>
              <w:spacing w:line="300" w:lineRule="exact"/>
              <w:ind w:left="-122" w:leftChars="-50" w:right="-122" w:rightChars="-50"/>
              <w:jc w:val="center"/>
              <w:rPr>
                <w:rFonts w:eastAsia="宋体"/>
                <w:sz w:val="21"/>
              </w:rPr>
            </w:pPr>
          </w:p>
        </w:tc>
        <w:tc>
          <w:tcPr>
            <w:tcW w:w="267" w:type="pct"/>
            <w:vAlign w:val="center"/>
          </w:tcPr>
          <w:p w14:paraId="3F0FFEFC">
            <w:pPr>
              <w:spacing w:line="300" w:lineRule="exact"/>
              <w:ind w:left="-122" w:leftChars="-50" w:right="-122" w:rightChars="-50"/>
              <w:jc w:val="center"/>
              <w:rPr>
                <w:rFonts w:eastAsia="宋体"/>
                <w:sz w:val="21"/>
              </w:rPr>
            </w:pPr>
          </w:p>
        </w:tc>
        <w:tc>
          <w:tcPr>
            <w:tcW w:w="267" w:type="pct"/>
            <w:vAlign w:val="center"/>
          </w:tcPr>
          <w:p w14:paraId="54FF6766">
            <w:pPr>
              <w:spacing w:line="300" w:lineRule="exact"/>
              <w:ind w:left="-122" w:leftChars="-50" w:right="-122" w:rightChars="-50"/>
              <w:jc w:val="center"/>
              <w:rPr>
                <w:rFonts w:eastAsia="宋体"/>
                <w:sz w:val="21"/>
              </w:rPr>
            </w:pPr>
          </w:p>
        </w:tc>
        <w:tc>
          <w:tcPr>
            <w:tcW w:w="267" w:type="pct"/>
            <w:vAlign w:val="center"/>
          </w:tcPr>
          <w:p w14:paraId="4A428401">
            <w:pPr>
              <w:spacing w:line="300" w:lineRule="exact"/>
              <w:ind w:left="-122" w:leftChars="-50" w:right="-122" w:rightChars="-50"/>
              <w:jc w:val="center"/>
              <w:rPr>
                <w:rFonts w:eastAsia="宋体"/>
                <w:sz w:val="21"/>
              </w:rPr>
            </w:pPr>
          </w:p>
        </w:tc>
        <w:tc>
          <w:tcPr>
            <w:tcW w:w="267" w:type="pct"/>
            <w:vAlign w:val="center"/>
          </w:tcPr>
          <w:p w14:paraId="366C9DCC">
            <w:pPr>
              <w:spacing w:line="300" w:lineRule="exact"/>
              <w:ind w:left="-122" w:leftChars="-50" w:right="-122" w:rightChars="-50"/>
              <w:jc w:val="center"/>
              <w:rPr>
                <w:rFonts w:eastAsia="宋体"/>
                <w:sz w:val="21"/>
              </w:rPr>
            </w:pPr>
          </w:p>
        </w:tc>
        <w:tc>
          <w:tcPr>
            <w:tcW w:w="267" w:type="pct"/>
            <w:vAlign w:val="center"/>
          </w:tcPr>
          <w:p w14:paraId="3A676843">
            <w:pPr>
              <w:spacing w:line="300" w:lineRule="exact"/>
              <w:ind w:left="-122" w:leftChars="-50" w:right="-122" w:rightChars="-50"/>
              <w:jc w:val="center"/>
              <w:rPr>
                <w:rFonts w:eastAsia="宋体"/>
                <w:sz w:val="21"/>
              </w:rPr>
            </w:pPr>
          </w:p>
        </w:tc>
        <w:tc>
          <w:tcPr>
            <w:tcW w:w="267" w:type="pct"/>
            <w:vAlign w:val="center"/>
          </w:tcPr>
          <w:p w14:paraId="4025F882">
            <w:pPr>
              <w:spacing w:line="300" w:lineRule="exact"/>
              <w:ind w:left="-122" w:leftChars="-50" w:right="-122" w:rightChars="-50"/>
              <w:jc w:val="center"/>
              <w:rPr>
                <w:rFonts w:eastAsia="宋体"/>
                <w:sz w:val="21"/>
              </w:rPr>
            </w:pPr>
          </w:p>
        </w:tc>
        <w:tc>
          <w:tcPr>
            <w:tcW w:w="269" w:type="pct"/>
            <w:vAlign w:val="center"/>
          </w:tcPr>
          <w:p w14:paraId="28973DA4">
            <w:pPr>
              <w:spacing w:line="300" w:lineRule="exact"/>
              <w:ind w:left="-122" w:leftChars="-50" w:right="-122" w:rightChars="-50"/>
              <w:jc w:val="center"/>
              <w:rPr>
                <w:rFonts w:eastAsia="宋体"/>
                <w:sz w:val="21"/>
              </w:rPr>
            </w:pPr>
          </w:p>
        </w:tc>
        <w:tc>
          <w:tcPr>
            <w:tcW w:w="278" w:type="pct"/>
            <w:vAlign w:val="center"/>
          </w:tcPr>
          <w:p w14:paraId="4D0AEFA1">
            <w:pPr>
              <w:spacing w:line="300" w:lineRule="exact"/>
              <w:ind w:left="-122" w:leftChars="-50" w:right="-122" w:rightChars="-50"/>
              <w:jc w:val="center"/>
              <w:rPr>
                <w:rFonts w:eastAsia="宋体"/>
                <w:sz w:val="21"/>
              </w:rPr>
            </w:pPr>
          </w:p>
        </w:tc>
        <w:tc>
          <w:tcPr>
            <w:tcW w:w="278" w:type="pct"/>
            <w:vAlign w:val="center"/>
          </w:tcPr>
          <w:p w14:paraId="574780B1">
            <w:pPr>
              <w:spacing w:line="300" w:lineRule="exact"/>
              <w:ind w:left="-122" w:leftChars="-50" w:right="-122" w:rightChars="-50"/>
              <w:jc w:val="center"/>
              <w:rPr>
                <w:rFonts w:eastAsia="宋体"/>
                <w:sz w:val="21"/>
              </w:rPr>
            </w:pPr>
          </w:p>
        </w:tc>
        <w:tc>
          <w:tcPr>
            <w:tcW w:w="278" w:type="pct"/>
            <w:vAlign w:val="center"/>
          </w:tcPr>
          <w:p w14:paraId="2F74ABCC">
            <w:pPr>
              <w:spacing w:line="300" w:lineRule="exact"/>
              <w:ind w:left="-122" w:leftChars="-50" w:right="-122" w:rightChars="-50"/>
              <w:jc w:val="center"/>
              <w:rPr>
                <w:rFonts w:eastAsia="宋体"/>
                <w:sz w:val="21"/>
              </w:rPr>
            </w:pPr>
          </w:p>
        </w:tc>
      </w:tr>
      <w:tr w14:paraId="6DF9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14:paraId="01716EAD">
            <w:pPr>
              <w:spacing w:line="300" w:lineRule="exact"/>
              <w:ind w:left="-122" w:leftChars="-50" w:right="-122" w:rightChars="-50"/>
              <w:jc w:val="center"/>
              <w:rPr>
                <w:rFonts w:eastAsia="宋体"/>
                <w:sz w:val="21"/>
              </w:rPr>
            </w:pPr>
          </w:p>
        </w:tc>
        <w:tc>
          <w:tcPr>
            <w:tcW w:w="360" w:type="pct"/>
            <w:vAlign w:val="center"/>
          </w:tcPr>
          <w:p w14:paraId="48EBE15E">
            <w:pPr>
              <w:spacing w:line="300" w:lineRule="exact"/>
              <w:ind w:left="-122" w:leftChars="-50" w:right="-122" w:rightChars="-50"/>
              <w:jc w:val="center"/>
              <w:rPr>
                <w:rFonts w:eastAsia="宋体"/>
                <w:sz w:val="21"/>
              </w:rPr>
            </w:pPr>
          </w:p>
        </w:tc>
        <w:tc>
          <w:tcPr>
            <w:tcW w:w="274" w:type="pct"/>
            <w:vAlign w:val="center"/>
          </w:tcPr>
          <w:p w14:paraId="7834F277">
            <w:pPr>
              <w:spacing w:line="300" w:lineRule="exact"/>
              <w:ind w:left="-122" w:leftChars="-50" w:right="-122" w:rightChars="-50"/>
              <w:jc w:val="center"/>
              <w:rPr>
                <w:rFonts w:eastAsia="宋体"/>
                <w:sz w:val="21"/>
              </w:rPr>
            </w:pPr>
          </w:p>
        </w:tc>
        <w:tc>
          <w:tcPr>
            <w:tcW w:w="278" w:type="pct"/>
            <w:vAlign w:val="center"/>
          </w:tcPr>
          <w:p w14:paraId="35A32363">
            <w:pPr>
              <w:spacing w:line="300" w:lineRule="exact"/>
              <w:ind w:left="-122" w:leftChars="-50" w:right="-122" w:rightChars="-50"/>
              <w:jc w:val="center"/>
              <w:rPr>
                <w:rFonts w:eastAsia="宋体"/>
                <w:sz w:val="21"/>
              </w:rPr>
            </w:pPr>
          </w:p>
        </w:tc>
        <w:tc>
          <w:tcPr>
            <w:tcW w:w="368" w:type="pct"/>
            <w:vAlign w:val="center"/>
          </w:tcPr>
          <w:p w14:paraId="28B6D04A">
            <w:pPr>
              <w:spacing w:line="300" w:lineRule="exact"/>
              <w:ind w:left="-122" w:leftChars="-50" w:right="-122" w:rightChars="-50"/>
              <w:jc w:val="center"/>
              <w:rPr>
                <w:rFonts w:eastAsia="宋体"/>
                <w:sz w:val="21"/>
              </w:rPr>
            </w:pPr>
          </w:p>
        </w:tc>
        <w:tc>
          <w:tcPr>
            <w:tcW w:w="267" w:type="pct"/>
            <w:vAlign w:val="center"/>
          </w:tcPr>
          <w:p w14:paraId="70F9A69F">
            <w:pPr>
              <w:spacing w:line="300" w:lineRule="exact"/>
              <w:ind w:left="-122" w:leftChars="-50" w:right="-122" w:rightChars="-50"/>
              <w:jc w:val="center"/>
              <w:rPr>
                <w:rFonts w:eastAsia="宋体"/>
                <w:sz w:val="21"/>
              </w:rPr>
            </w:pPr>
          </w:p>
        </w:tc>
        <w:tc>
          <w:tcPr>
            <w:tcW w:w="268" w:type="pct"/>
            <w:vAlign w:val="center"/>
          </w:tcPr>
          <w:p w14:paraId="427D5422">
            <w:pPr>
              <w:spacing w:line="300" w:lineRule="exact"/>
              <w:ind w:left="-122" w:leftChars="-50" w:right="-122" w:rightChars="-50"/>
              <w:jc w:val="center"/>
              <w:rPr>
                <w:rFonts w:eastAsia="宋体"/>
                <w:sz w:val="21"/>
              </w:rPr>
            </w:pPr>
          </w:p>
        </w:tc>
        <w:tc>
          <w:tcPr>
            <w:tcW w:w="267" w:type="pct"/>
            <w:vAlign w:val="center"/>
          </w:tcPr>
          <w:p w14:paraId="4B9585A0">
            <w:pPr>
              <w:spacing w:line="300" w:lineRule="exact"/>
              <w:ind w:left="-122" w:leftChars="-50" w:right="-122" w:rightChars="-50"/>
              <w:jc w:val="center"/>
              <w:rPr>
                <w:rFonts w:eastAsia="宋体"/>
                <w:sz w:val="21"/>
              </w:rPr>
            </w:pPr>
          </w:p>
        </w:tc>
        <w:tc>
          <w:tcPr>
            <w:tcW w:w="267" w:type="pct"/>
            <w:vAlign w:val="center"/>
          </w:tcPr>
          <w:p w14:paraId="02FE716B">
            <w:pPr>
              <w:spacing w:line="300" w:lineRule="exact"/>
              <w:ind w:left="-122" w:leftChars="-50" w:right="-122" w:rightChars="-50"/>
              <w:jc w:val="center"/>
              <w:rPr>
                <w:rFonts w:eastAsia="宋体"/>
                <w:sz w:val="21"/>
              </w:rPr>
            </w:pPr>
          </w:p>
        </w:tc>
        <w:tc>
          <w:tcPr>
            <w:tcW w:w="267" w:type="pct"/>
            <w:vAlign w:val="center"/>
          </w:tcPr>
          <w:p w14:paraId="39898F8C">
            <w:pPr>
              <w:spacing w:line="300" w:lineRule="exact"/>
              <w:ind w:left="-122" w:leftChars="-50" w:right="-122" w:rightChars="-50"/>
              <w:jc w:val="center"/>
              <w:rPr>
                <w:rFonts w:eastAsia="宋体"/>
                <w:sz w:val="21"/>
              </w:rPr>
            </w:pPr>
          </w:p>
        </w:tc>
        <w:tc>
          <w:tcPr>
            <w:tcW w:w="267" w:type="pct"/>
            <w:vAlign w:val="center"/>
          </w:tcPr>
          <w:p w14:paraId="4DC5382D">
            <w:pPr>
              <w:spacing w:line="300" w:lineRule="exact"/>
              <w:ind w:left="-122" w:leftChars="-50" w:right="-122" w:rightChars="-50"/>
              <w:jc w:val="center"/>
              <w:rPr>
                <w:rFonts w:eastAsia="宋体"/>
                <w:sz w:val="21"/>
              </w:rPr>
            </w:pPr>
          </w:p>
        </w:tc>
        <w:tc>
          <w:tcPr>
            <w:tcW w:w="267" w:type="pct"/>
            <w:vAlign w:val="center"/>
          </w:tcPr>
          <w:p w14:paraId="3BF9CB13">
            <w:pPr>
              <w:spacing w:line="300" w:lineRule="exact"/>
              <w:ind w:left="-122" w:leftChars="-50" w:right="-122" w:rightChars="-50"/>
              <w:jc w:val="center"/>
              <w:rPr>
                <w:rFonts w:eastAsia="宋体"/>
                <w:sz w:val="21"/>
              </w:rPr>
            </w:pPr>
          </w:p>
        </w:tc>
        <w:tc>
          <w:tcPr>
            <w:tcW w:w="267" w:type="pct"/>
            <w:vAlign w:val="center"/>
          </w:tcPr>
          <w:p w14:paraId="04CA58F6">
            <w:pPr>
              <w:spacing w:line="300" w:lineRule="exact"/>
              <w:ind w:left="-122" w:leftChars="-50" w:right="-122" w:rightChars="-50"/>
              <w:jc w:val="center"/>
              <w:rPr>
                <w:rFonts w:eastAsia="宋体"/>
                <w:sz w:val="21"/>
              </w:rPr>
            </w:pPr>
          </w:p>
        </w:tc>
        <w:tc>
          <w:tcPr>
            <w:tcW w:w="267" w:type="pct"/>
            <w:vAlign w:val="center"/>
          </w:tcPr>
          <w:p w14:paraId="583DF8B5">
            <w:pPr>
              <w:spacing w:line="300" w:lineRule="exact"/>
              <w:ind w:left="-122" w:leftChars="-50" w:right="-122" w:rightChars="-50"/>
              <w:jc w:val="center"/>
              <w:rPr>
                <w:rFonts w:eastAsia="宋体"/>
                <w:sz w:val="21"/>
              </w:rPr>
            </w:pPr>
          </w:p>
        </w:tc>
        <w:tc>
          <w:tcPr>
            <w:tcW w:w="269" w:type="pct"/>
            <w:vAlign w:val="center"/>
          </w:tcPr>
          <w:p w14:paraId="1FAF27AE">
            <w:pPr>
              <w:spacing w:line="300" w:lineRule="exact"/>
              <w:ind w:left="-122" w:leftChars="-50" w:right="-122" w:rightChars="-50"/>
              <w:jc w:val="center"/>
              <w:rPr>
                <w:rFonts w:eastAsia="宋体"/>
                <w:sz w:val="21"/>
              </w:rPr>
            </w:pPr>
          </w:p>
        </w:tc>
        <w:tc>
          <w:tcPr>
            <w:tcW w:w="278" w:type="pct"/>
            <w:vAlign w:val="center"/>
          </w:tcPr>
          <w:p w14:paraId="1C823A45">
            <w:pPr>
              <w:spacing w:line="300" w:lineRule="exact"/>
              <w:ind w:left="-122" w:leftChars="-50" w:right="-122" w:rightChars="-50"/>
              <w:jc w:val="center"/>
              <w:rPr>
                <w:rFonts w:eastAsia="宋体"/>
                <w:sz w:val="21"/>
              </w:rPr>
            </w:pPr>
          </w:p>
        </w:tc>
        <w:tc>
          <w:tcPr>
            <w:tcW w:w="278" w:type="pct"/>
            <w:vAlign w:val="center"/>
          </w:tcPr>
          <w:p w14:paraId="3A47629D">
            <w:pPr>
              <w:spacing w:line="300" w:lineRule="exact"/>
              <w:ind w:left="-122" w:leftChars="-50" w:right="-122" w:rightChars="-50"/>
              <w:jc w:val="center"/>
              <w:rPr>
                <w:rFonts w:eastAsia="宋体"/>
                <w:sz w:val="21"/>
              </w:rPr>
            </w:pPr>
          </w:p>
        </w:tc>
        <w:tc>
          <w:tcPr>
            <w:tcW w:w="278" w:type="pct"/>
            <w:vAlign w:val="center"/>
          </w:tcPr>
          <w:p w14:paraId="3237E2CF">
            <w:pPr>
              <w:spacing w:line="300" w:lineRule="exact"/>
              <w:ind w:left="-122" w:leftChars="-50" w:right="-122" w:rightChars="-50"/>
              <w:jc w:val="center"/>
              <w:rPr>
                <w:rFonts w:eastAsia="宋体"/>
                <w:sz w:val="21"/>
              </w:rPr>
            </w:pPr>
          </w:p>
        </w:tc>
      </w:tr>
      <w:tr w14:paraId="4A6D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14:paraId="5D11E06E">
            <w:pPr>
              <w:spacing w:line="300" w:lineRule="exact"/>
              <w:ind w:left="-122" w:leftChars="-50" w:right="-122" w:rightChars="-50"/>
              <w:jc w:val="center"/>
              <w:rPr>
                <w:rFonts w:eastAsia="宋体"/>
                <w:sz w:val="21"/>
              </w:rPr>
            </w:pPr>
          </w:p>
        </w:tc>
        <w:tc>
          <w:tcPr>
            <w:tcW w:w="360" w:type="pct"/>
            <w:vAlign w:val="center"/>
          </w:tcPr>
          <w:p w14:paraId="0DB798D6">
            <w:pPr>
              <w:spacing w:line="300" w:lineRule="exact"/>
              <w:ind w:left="-122" w:leftChars="-50" w:right="-122" w:rightChars="-50"/>
              <w:jc w:val="center"/>
              <w:rPr>
                <w:rFonts w:eastAsia="宋体"/>
                <w:sz w:val="21"/>
              </w:rPr>
            </w:pPr>
          </w:p>
        </w:tc>
        <w:tc>
          <w:tcPr>
            <w:tcW w:w="274" w:type="pct"/>
            <w:vAlign w:val="center"/>
          </w:tcPr>
          <w:p w14:paraId="737A6AC7">
            <w:pPr>
              <w:spacing w:line="300" w:lineRule="exact"/>
              <w:ind w:left="-122" w:leftChars="-50" w:right="-122" w:rightChars="-50"/>
              <w:jc w:val="center"/>
              <w:rPr>
                <w:rFonts w:eastAsia="宋体"/>
                <w:sz w:val="21"/>
              </w:rPr>
            </w:pPr>
          </w:p>
        </w:tc>
        <w:tc>
          <w:tcPr>
            <w:tcW w:w="278" w:type="pct"/>
            <w:vAlign w:val="center"/>
          </w:tcPr>
          <w:p w14:paraId="1134CF27">
            <w:pPr>
              <w:spacing w:line="300" w:lineRule="exact"/>
              <w:ind w:left="-122" w:leftChars="-50" w:right="-122" w:rightChars="-50"/>
              <w:jc w:val="center"/>
              <w:rPr>
                <w:rFonts w:eastAsia="宋体"/>
                <w:sz w:val="21"/>
              </w:rPr>
            </w:pPr>
          </w:p>
        </w:tc>
        <w:tc>
          <w:tcPr>
            <w:tcW w:w="368" w:type="pct"/>
            <w:vAlign w:val="center"/>
          </w:tcPr>
          <w:p w14:paraId="2620BB38">
            <w:pPr>
              <w:spacing w:line="300" w:lineRule="exact"/>
              <w:ind w:left="-122" w:leftChars="-50" w:right="-122" w:rightChars="-50"/>
              <w:jc w:val="center"/>
              <w:rPr>
                <w:rFonts w:eastAsia="宋体"/>
                <w:sz w:val="21"/>
              </w:rPr>
            </w:pPr>
          </w:p>
        </w:tc>
        <w:tc>
          <w:tcPr>
            <w:tcW w:w="267" w:type="pct"/>
            <w:vAlign w:val="center"/>
          </w:tcPr>
          <w:p w14:paraId="4349BCD0">
            <w:pPr>
              <w:spacing w:line="300" w:lineRule="exact"/>
              <w:ind w:left="-122" w:leftChars="-50" w:right="-122" w:rightChars="-50"/>
              <w:jc w:val="center"/>
              <w:rPr>
                <w:rFonts w:eastAsia="宋体"/>
                <w:sz w:val="21"/>
              </w:rPr>
            </w:pPr>
          </w:p>
        </w:tc>
        <w:tc>
          <w:tcPr>
            <w:tcW w:w="268" w:type="pct"/>
            <w:vAlign w:val="center"/>
          </w:tcPr>
          <w:p w14:paraId="4D94737D">
            <w:pPr>
              <w:spacing w:line="300" w:lineRule="exact"/>
              <w:ind w:left="-122" w:leftChars="-50" w:right="-122" w:rightChars="-50"/>
              <w:jc w:val="center"/>
              <w:rPr>
                <w:rFonts w:eastAsia="宋体"/>
                <w:sz w:val="21"/>
              </w:rPr>
            </w:pPr>
          </w:p>
        </w:tc>
        <w:tc>
          <w:tcPr>
            <w:tcW w:w="267" w:type="pct"/>
            <w:vAlign w:val="center"/>
          </w:tcPr>
          <w:p w14:paraId="3A36EC08">
            <w:pPr>
              <w:spacing w:line="300" w:lineRule="exact"/>
              <w:ind w:left="-122" w:leftChars="-50" w:right="-122" w:rightChars="-50"/>
              <w:jc w:val="center"/>
              <w:rPr>
                <w:rFonts w:eastAsia="宋体"/>
                <w:sz w:val="21"/>
              </w:rPr>
            </w:pPr>
          </w:p>
        </w:tc>
        <w:tc>
          <w:tcPr>
            <w:tcW w:w="267" w:type="pct"/>
            <w:vAlign w:val="center"/>
          </w:tcPr>
          <w:p w14:paraId="5EB73BA7">
            <w:pPr>
              <w:spacing w:line="300" w:lineRule="exact"/>
              <w:ind w:left="-122" w:leftChars="-50" w:right="-122" w:rightChars="-50"/>
              <w:jc w:val="center"/>
              <w:rPr>
                <w:rFonts w:eastAsia="宋体"/>
                <w:sz w:val="21"/>
              </w:rPr>
            </w:pPr>
          </w:p>
        </w:tc>
        <w:tc>
          <w:tcPr>
            <w:tcW w:w="267" w:type="pct"/>
            <w:vAlign w:val="center"/>
          </w:tcPr>
          <w:p w14:paraId="102AA201">
            <w:pPr>
              <w:spacing w:line="300" w:lineRule="exact"/>
              <w:ind w:left="-122" w:leftChars="-50" w:right="-122" w:rightChars="-50"/>
              <w:jc w:val="center"/>
              <w:rPr>
                <w:rFonts w:eastAsia="宋体"/>
                <w:sz w:val="21"/>
              </w:rPr>
            </w:pPr>
          </w:p>
        </w:tc>
        <w:tc>
          <w:tcPr>
            <w:tcW w:w="267" w:type="pct"/>
            <w:vAlign w:val="center"/>
          </w:tcPr>
          <w:p w14:paraId="5F2187E9">
            <w:pPr>
              <w:spacing w:line="300" w:lineRule="exact"/>
              <w:ind w:left="-122" w:leftChars="-50" w:right="-122" w:rightChars="-50"/>
              <w:jc w:val="center"/>
              <w:rPr>
                <w:rFonts w:eastAsia="宋体"/>
                <w:sz w:val="21"/>
              </w:rPr>
            </w:pPr>
          </w:p>
        </w:tc>
        <w:tc>
          <w:tcPr>
            <w:tcW w:w="267" w:type="pct"/>
            <w:vAlign w:val="center"/>
          </w:tcPr>
          <w:p w14:paraId="404B39C6">
            <w:pPr>
              <w:spacing w:line="300" w:lineRule="exact"/>
              <w:ind w:left="-122" w:leftChars="-50" w:right="-122" w:rightChars="-50"/>
              <w:jc w:val="center"/>
              <w:rPr>
                <w:rFonts w:eastAsia="宋体"/>
                <w:sz w:val="21"/>
              </w:rPr>
            </w:pPr>
          </w:p>
        </w:tc>
        <w:tc>
          <w:tcPr>
            <w:tcW w:w="267" w:type="pct"/>
            <w:vAlign w:val="center"/>
          </w:tcPr>
          <w:p w14:paraId="2F70EEBB">
            <w:pPr>
              <w:spacing w:line="300" w:lineRule="exact"/>
              <w:ind w:left="-122" w:leftChars="-50" w:right="-122" w:rightChars="-50"/>
              <w:jc w:val="center"/>
              <w:rPr>
                <w:rFonts w:eastAsia="宋体"/>
                <w:sz w:val="21"/>
              </w:rPr>
            </w:pPr>
          </w:p>
        </w:tc>
        <w:tc>
          <w:tcPr>
            <w:tcW w:w="267" w:type="pct"/>
            <w:vAlign w:val="center"/>
          </w:tcPr>
          <w:p w14:paraId="58A10598">
            <w:pPr>
              <w:spacing w:line="300" w:lineRule="exact"/>
              <w:ind w:left="-122" w:leftChars="-50" w:right="-122" w:rightChars="-50"/>
              <w:jc w:val="center"/>
              <w:rPr>
                <w:rFonts w:eastAsia="宋体"/>
                <w:sz w:val="21"/>
              </w:rPr>
            </w:pPr>
          </w:p>
        </w:tc>
        <w:tc>
          <w:tcPr>
            <w:tcW w:w="269" w:type="pct"/>
            <w:vAlign w:val="center"/>
          </w:tcPr>
          <w:p w14:paraId="17BB346C">
            <w:pPr>
              <w:spacing w:line="300" w:lineRule="exact"/>
              <w:ind w:left="-122" w:leftChars="-50" w:right="-122" w:rightChars="-50"/>
              <w:jc w:val="center"/>
              <w:rPr>
                <w:rFonts w:eastAsia="宋体"/>
                <w:sz w:val="21"/>
              </w:rPr>
            </w:pPr>
          </w:p>
        </w:tc>
        <w:tc>
          <w:tcPr>
            <w:tcW w:w="278" w:type="pct"/>
            <w:vAlign w:val="center"/>
          </w:tcPr>
          <w:p w14:paraId="1199811F">
            <w:pPr>
              <w:spacing w:line="300" w:lineRule="exact"/>
              <w:ind w:left="-122" w:leftChars="-50" w:right="-122" w:rightChars="-50"/>
              <w:jc w:val="center"/>
              <w:rPr>
                <w:rFonts w:eastAsia="宋体"/>
                <w:sz w:val="21"/>
              </w:rPr>
            </w:pPr>
          </w:p>
        </w:tc>
        <w:tc>
          <w:tcPr>
            <w:tcW w:w="278" w:type="pct"/>
            <w:vAlign w:val="center"/>
          </w:tcPr>
          <w:p w14:paraId="3D5CB71F">
            <w:pPr>
              <w:spacing w:line="300" w:lineRule="exact"/>
              <w:ind w:left="-122" w:leftChars="-50" w:right="-122" w:rightChars="-50"/>
              <w:jc w:val="center"/>
              <w:rPr>
                <w:rFonts w:eastAsia="宋体"/>
                <w:sz w:val="21"/>
              </w:rPr>
            </w:pPr>
          </w:p>
        </w:tc>
        <w:tc>
          <w:tcPr>
            <w:tcW w:w="278" w:type="pct"/>
            <w:vAlign w:val="center"/>
          </w:tcPr>
          <w:p w14:paraId="5891FCC0">
            <w:pPr>
              <w:spacing w:line="300" w:lineRule="exact"/>
              <w:ind w:left="-122" w:leftChars="-50" w:right="-122" w:rightChars="-50"/>
              <w:jc w:val="center"/>
              <w:rPr>
                <w:rFonts w:eastAsia="宋体"/>
                <w:sz w:val="21"/>
              </w:rPr>
            </w:pPr>
          </w:p>
        </w:tc>
      </w:tr>
    </w:tbl>
    <w:p w14:paraId="4D71D499">
      <w:pPr>
        <w:pStyle w:val="30"/>
        <w:ind w:firstLine="429"/>
        <w:rPr>
          <w:color w:val="auto"/>
        </w:rPr>
      </w:pPr>
      <w:r>
        <w:rPr>
          <w:rFonts w:hint="eastAsia"/>
          <w:color w:val="auto"/>
        </w:rPr>
        <w:t>注：投标人自备施工机械台时（班）费中材料有基价的按基价计算。</w:t>
      </w:r>
    </w:p>
    <w:p w14:paraId="7C534974">
      <w:pPr>
        <w:jc w:val="center"/>
        <w:rPr>
          <w:rFonts w:eastAsia="黑体"/>
          <w:kern w:val="0"/>
        </w:rPr>
        <w:sectPr>
          <w:pgSz w:w="16838" w:h="11905" w:orient="landscape"/>
          <w:pgMar w:top="1797" w:right="1440" w:bottom="1797" w:left="1440" w:header="851" w:footer="992" w:gutter="0"/>
          <w:cols w:space="720" w:num="1"/>
          <w:docGrid w:type="linesAndChars" w:linePitch="488" w:charSpace="909"/>
        </w:sectPr>
      </w:pPr>
    </w:p>
    <w:p w14:paraId="6959D84E">
      <w:pPr>
        <w:keepNext/>
        <w:keepLines/>
        <w:tabs>
          <w:tab w:val="left" w:pos="1287"/>
        </w:tabs>
        <w:spacing w:before="240" w:after="240"/>
        <w:outlineLvl w:val="1"/>
        <w:rPr>
          <w:rFonts w:eastAsia="宋体"/>
          <w:b/>
          <w:bCs/>
          <w:sz w:val="28"/>
          <w:szCs w:val="32"/>
        </w:rPr>
      </w:pPr>
      <w:r>
        <w:rPr>
          <w:rFonts w:eastAsia="宋体"/>
          <w:b/>
          <w:bCs/>
          <w:sz w:val="28"/>
          <w:szCs w:val="32"/>
        </w:rPr>
        <w:t>5.3.</w:t>
      </w:r>
      <w:r>
        <w:rPr>
          <w:rFonts w:hint="eastAsia" w:eastAsia="宋体"/>
          <w:b/>
          <w:bCs/>
          <w:sz w:val="28"/>
          <w:szCs w:val="32"/>
        </w:rPr>
        <w:t>20  总价项目分解表</w:t>
      </w:r>
    </w:p>
    <w:p w14:paraId="16ECD272">
      <w:pPr>
        <w:jc w:val="center"/>
        <w:rPr>
          <w:rFonts w:ascii="黑体" w:hAnsi="黑体" w:eastAsia="黑体" w:cs="黑体"/>
          <w:b/>
          <w:sz w:val="28"/>
          <w:szCs w:val="28"/>
        </w:rPr>
      </w:pPr>
      <w:r>
        <w:rPr>
          <w:rFonts w:hint="eastAsia" w:ascii="黑体" w:hAnsi="黑体" w:eastAsia="黑体" w:cs="黑体"/>
          <w:b/>
          <w:sz w:val="28"/>
          <w:szCs w:val="28"/>
        </w:rPr>
        <w:t>总价项目分解表</w:t>
      </w:r>
    </w:p>
    <w:p w14:paraId="7EFFF8FF">
      <w:pPr>
        <w:pStyle w:val="30"/>
        <w:ind w:firstLine="0" w:firstLineChars="0"/>
        <w:rPr>
          <w:color w:val="auto"/>
        </w:rPr>
      </w:pPr>
      <w:r>
        <w:rPr>
          <w:color w:val="auto"/>
        </w:rPr>
        <w:t>合同编号：</w:t>
      </w:r>
      <w:r>
        <w:rPr>
          <w:rFonts w:hint="eastAsia"/>
          <w:color w:val="auto"/>
          <w:u w:val="single"/>
        </w:rPr>
        <w:t xml:space="preserve">                </w:t>
      </w:r>
    </w:p>
    <w:p w14:paraId="6F8EB22A">
      <w:pPr>
        <w:pStyle w:val="30"/>
        <w:ind w:firstLine="0" w:firstLineChars="0"/>
        <w:rPr>
          <w:color w:val="auto"/>
        </w:rPr>
      </w:pPr>
      <w:r>
        <w:rPr>
          <w:color w:val="auto"/>
        </w:rPr>
        <w:t>工程名称：</w:t>
      </w:r>
      <w:r>
        <w:rPr>
          <w:rFonts w:hint="eastAsia"/>
          <w:color w:val="auto"/>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30"/>
        <w:gridCol w:w="795"/>
        <w:gridCol w:w="1155"/>
        <w:gridCol w:w="1050"/>
        <w:gridCol w:w="1065"/>
        <w:gridCol w:w="1438"/>
      </w:tblGrid>
      <w:tr w14:paraId="5648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1CB8E67C">
            <w:pPr>
              <w:spacing w:line="300" w:lineRule="exact"/>
              <w:ind w:left="-120" w:leftChars="-50" w:right="-120" w:rightChars="-50"/>
              <w:jc w:val="center"/>
              <w:rPr>
                <w:rFonts w:eastAsia="宋体"/>
                <w:sz w:val="21"/>
              </w:rPr>
            </w:pPr>
            <w:r>
              <w:rPr>
                <w:rFonts w:hint="eastAsia" w:eastAsia="宋体"/>
                <w:sz w:val="21"/>
              </w:rPr>
              <w:t>序</w:t>
            </w:r>
            <w:r>
              <w:rPr>
                <w:rFonts w:eastAsia="宋体"/>
                <w:sz w:val="21"/>
              </w:rPr>
              <w:t>号</w:t>
            </w:r>
          </w:p>
        </w:tc>
        <w:tc>
          <w:tcPr>
            <w:tcW w:w="2130" w:type="dxa"/>
            <w:vAlign w:val="center"/>
          </w:tcPr>
          <w:p w14:paraId="6619961C">
            <w:pPr>
              <w:spacing w:line="300" w:lineRule="exact"/>
              <w:ind w:left="-120" w:leftChars="-50" w:right="-120" w:rightChars="-50"/>
              <w:jc w:val="center"/>
              <w:rPr>
                <w:rFonts w:eastAsia="宋体"/>
                <w:sz w:val="21"/>
              </w:rPr>
            </w:pPr>
            <w:r>
              <w:rPr>
                <w:rFonts w:eastAsia="宋体"/>
                <w:sz w:val="21"/>
              </w:rPr>
              <w:t>项目名称</w:t>
            </w:r>
          </w:p>
        </w:tc>
        <w:tc>
          <w:tcPr>
            <w:tcW w:w="795" w:type="dxa"/>
            <w:vAlign w:val="center"/>
          </w:tcPr>
          <w:p w14:paraId="4B888189">
            <w:pPr>
              <w:spacing w:line="300" w:lineRule="exact"/>
              <w:ind w:left="-120" w:leftChars="-50" w:right="-120" w:rightChars="-50"/>
              <w:jc w:val="center"/>
              <w:rPr>
                <w:rFonts w:eastAsia="宋体"/>
                <w:sz w:val="21"/>
              </w:rPr>
            </w:pPr>
            <w:r>
              <w:rPr>
                <w:rFonts w:eastAsia="宋体"/>
                <w:sz w:val="21"/>
              </w:rPr>
              <w:t>计量</w:t>
            </w:r>
          </w:p>
          <w:p w14:paraId="347597E7">
            <w:pPr>
              <w:spacing w:line="300" w:lineRule="exact"/>
              <w:ind w:left="-120" w:leftChars="-50" w:right="-120" w:rightChars="-50"/>
              <w:jc w:val="center"/>
              <w:rPr>
                <w:rFonts w:eastAsia="宋体"/>
                <w:sz w:val="21"/>
              </w:rPr>
            </w:pPr>
            <w:r>
              <w:rPr>
                <w:rFonts w:eastAsia="宋体"/>
                <w:sz w:val="21"/>
              </w:rPr>
              <w:t>单位</w:t>
            </w:r>
          </w:p>
        </w:tc>
        <w:tc>
          <w:tcPr>
            <w:tcW w:w="1155" w:type="dxa"/>
            <w:vAlign w:val="center"/>
          </w:tcPr>
          <w:p w14:paraId="3A29DD42">
            <w:pPr>
              <w:spacing w:line="300" w:lineRule="exact"/>
              <w:ind w:left="-120" w:leftChars="-50" w:right="-120" w:rightChars="-50"/>
              <w:jc w:val="center"/>
              <w:rPr>
                <w:rFonts w:eastAsia="宋体"/>
                <w:sz w:val="21"/>
              </w:rPr>
            </w:pPr>
            <w:r>
              <w:rPr>
                <w:rFonts w:eastAsia="宋体"/>
                <w:sz w:val="21"/>
              </w:rPr>
              <w:t>工程</w:t>
            </w:r>
          </w:p>
          <w:p w14:paraId="4396B55B">
            <w:pPr>
              <w:spacing w:line="300" w:lineRule="exact"/>
              <w:ind w:left="-120" w:leftChars="-50" w:right="-120" w:rightChars="-50"/>
              <w:jc w:val="center"/>
              <w:rPr>
                <w:rFonts w:eastAsia="宋体"/>
                <w:sz w:val="21"/>
              </w:rPr>
            </w:pPr>
            <w:r>
              <w:rPr>
                <w:rFonts w:eastAsia="宋体"/>
                <w:sz w:val="21"/>
              </w:rPr>
              <w:t>数量</w:t>
            </w:r>
          </w:p>
        </w:tc>
        <w:tc>
          <w:tcPr>
            <w:tcW w:w="1050" w:type="dxa"/>
            <w:vAlign w:val="center"/>
          </w:tcPr>
          <w:p w14:paraId="248B79EA">
            <w:pPr>
              <w:spacing w:line="300" w:lineRule="exact"/>
              <w:ind w:left="-120" w:leftChars="-50" w:right="-120" w:rightChars="-50"/>
              <w:jc w:val="center"/>
              <w:rPr>
                <w:rFonts w:eastAsia="宋体"/>
                <w:sz w:val="21"/>
              </w:rPr>
            </w:pPr>
            <w:r>
              <w:rPr>
                <w:rFonts w:eastAsia="宋体"/>
                <w:sz w:val="21"/>
              </w:rPr>
              <w:t>单价</w:t>
            </w:r>
          </w:p>
          <w:p w14:paraId="75DED013">
            <w:pPr>
              <w:spacing w:line="300" w:lineRule="exact"/>
              <w:ind w:left="-120" w:leftChars="-50" w:right="-120" w:rightChars="-50"/>
              <w:jc w:val="center"/>
              <w:rPr>
                <w:rFonts w:eastAsia="宋体"/>
                <w:sz w:val="21"/>
              </w:rPr>
            </w:pPr>
            <w:r>
              <w:rPr>
                <w:rFonts w:eastAsia="宋体"/>
                <w:sz w:val="21"/>
              </w:rPr>
              <w:t>（元）</w:t>
            </w:r>
          </w:p>
        </w:tc>
        <w:tc>
          <w:tcPr>
            <w:tcW w:w="1065" w:type="dxa"/>
            <w:vAlign w:val="center"/>
          </w:tcPr>
          <w:p w14:paraId="03E9561A">
            <w:pPr>
              <w:spacing w:line="300" w:lineRule="exact"/>
              <w:ind w:left="-120" w:leftChars="-50" w:right="-120" w:rightChars="-50"/>
              <w:jc w:val="center"/>
              <w:rPr>
                <w:rFonts w:eastAsia="宋体"/>
                <w:sz w:val="21"/>
              </w:rPr>
            </w:pPr>
            <w:r>
              <w:rPr>
                <w:rFonts w:eastAsia="宋体"/>
                <w:sz w:val="21"/>
              </w:rPr>
              <w:t>合价</w:t>
            </w:r>
          </w:p>
          <w:p w14:paraId="60A767B9">
            <w:pPr>
              <w:spacing w:line="300" w:lineRule="exact"/>
              <w:ind w:left="-120" w:leftChars="-50" w:right="-120" w:rightChars="-50"/>
              <w:jc w:val="center"/>
              <w:rPr>
                <w:rFonts w:eastAsia="宋体"/>
                <w:sz w:val="21"/>
              </w:rPr>
            </w:pPr>
            <w:r>
              <w:rPr>
                <w:rFonts w:eastAsia="宋体"/>
                <w:sz w:val="21"/>
              </w:rPr>
              <w:t>（元）</w:t>
            </w:r>
          </w:p>
        </w:tc>
        <w:tc>
          <w:tcPr>
            <w:tcW w:w="1438" w:type="dxa"/>
            <w:vAlign w:val="center"/>
          </w:tcPr>
          <w:p w14:paraId="752C65D6">
            <w:pPr>
              <w:spacing w:line="300" w:lineRule="exact"/>
              <w:ind w:left="-120" w:leftChars="-50" w:right="-120" w:rightChars="-50"/>
              <w:jc w:val="center"/>
              <w:rPr>
                <w:rFonts w:eastAsia="宋体"/>
                <w:sz w:val="21"/>
              </w:rPr>
            </w:pPr>
            <w:r>
              <w:rPr>
                <w:rFonts w:hint="eastAsia" w:eastAsia="宋体"/>
                <w:sz w:val="21"/>
              </w:rPr>
              <w:t>备 注</w:t>
            </w:r>
          </w:p>
        </w:tc>
      </w:tr>
      <w:tr w14:paraId="38BD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0AD4FD60">
            <w:pPr>
              <w:spacing w:line="300" w:lineRule="exact"/>
              <w:ind w:left="-120" w:leftChars="-50" w:right="-120" w:rightChars="-50"/>
              <w:jc w:val="center"/>
              <w:rPr>
                <w:rFonts w:eastAsia="宋体"/>
                <w:sz w:val="21"/>
              </w:rPr>
            </w:pPr>
          </w:p>
        </w:tc>
        <w:tc>
          <w:tcPr>
            <w:tcW w:w="2130" w:type="dxa"/>
            <w:vAlign w:val="center"/>
          </w:tcPr>
          <w:p w14:paraId="5486A01A">
            <w:pPr>
              <w:spacing w:line="300" w:lineRule="exact"/>
              <w:ind w:left="-120" w:leftChars="-50" w:right="-120" w:rightChars="-50"/>
              <w:jc w:val="center"/>
              <w:rPr>
                <w:rFonts w:eastAsia="宋体"/>
                <w:sz w:val="21"/>
              </w:rPr>
            </w:pPr>
          </w:p>
        </w:tc>
        <w:tc>
          <w:tcPr>
            <w:tcW w:w="795" w:type="dxa"/>
            <w:vAlign w:val="center"/>
          </w:tcPr>
          <w:p w14:paraId="0FEE7C16">
            <w:pPr>
              <w:spacing w:line="300" w:lineRule="exact"/>
              <w:ind w:left="-120" w:leftChars="-50" w:right="-120" w:rightChars="-50"/>
              <w:jc w:val="center"/>
              <w:rPr>
                <w:rFonts w:eastAsia="宋体"/>
                <w:sz w:val="21"/>
              </w:rPr>
            </w:pPr>
          </w:p>
        </w:tc>
        <w:tc>
          <w:tcPr>
            <w:tcW w:w="1155" w:type="dxa"/>
            <w:vAlign w:val="center"/>
          </w:tcPr>
          <w:p w14:paraId="2CEBF2A8">
            <w:pPr>
              <w:spacing w:line="300" w:lineRule="exact"/>
              <w:ind w:left="-120" w:leftChars="-50" w:right="-120" w:rightChars="-50"/>
              <w:jc w:val="center"/>
              <w:rPr>
                <w:rFonts w:eastAsia="宋体"/>
                <w:sz w:val="21"/>
              </w:rPr>
            </w:pPr>
          </w:p>
        </w:tc>
        <w:tc>
          <w:tcPr>
            <w:tcW w:w="1050" w:type="dxa"/>
            <w:vAlign w:val="center"/>
          </w:tcPr>
          <w:p w14:paraId="263E3345">
            <w:pPr>
              <w:spacing w:line="300" w:lineRule="exact"/>
              <w:ind w:left="-120" w:leftChars="-50" w:right="-120" w:rightChars="-50"/>
              <w:jc w:val="center"/>
              <w:rPr>
                <w:rFonts w:eastAsia="宋体"/>
                <w:sz w:val="21"/>
              </w:rPr>
            </w:pPr>
          </w:p>
        </w:tc>
        <w:tc>
          <w:tcPr>
            <w:tcW w:w="1065" w:type="dxa"/>
            <w:vAlign w:val="center"/>
          </w:tcPr>
          <w:p w14:paraId="4E1C2400">
            <w:pPr>
              <w:spacing w:line="300" w:lineRule="exact"/>
              <w:ind w:left="-120" w:leftChars="-50" w:right="-120" w:rightChars="-50"/>
              <w:jc w:val="center"/>
              <w:rPr>
                <w:rFonts w:eastAsia="宋体"/>
                <w:sz w:val="21"/>
              </w:rPr>
            </w:pPr>
          </w:p>
        </w:tc>
        <w:tc>
          <w:tcPr>
            <w:tcW w:w="1438" w:type="dxa"/>
            <w:vAlign w:val="center"/>
          </w:tcPr>
          <w:p w14:paraId="1668D3F3">
            <w:pPr>
              <w:spacing w:line="300" w:lineRule="exact"/>
              <w:ind w:left="-120" w:leftChars="-50" w:right="-120" w:rightChars="-50"/>
              <w:jc w:val="center"/>
              <w:rPr>
                <w:rFonts w:eastAsia="宋体"/>
                <w:sz w:val="21"/>
              </w:rPr>
            </w:pPr>
          </w:p>
        </w:tc>
      </w:tr>
      <w:tr w14:paraId="58BA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669C7E54">
            <w:pPr>
              <w:spacing w:line="300" w:lineRule="exact"/>
              <w:ind w:left="-120" w:leftChars="-50" w:right="-120" w:rightChars="-50"/>
              <w:jc w:val="center"/>
              <w:rPr>
                <w:rFonts w:eastAsia="宋体"/>
                <w:sz w:val="21"/>
              </w:rPr>
            </w:pPr>
          </w:p>
        </w:tc>
        <w:tc>
          <w:tcPr>
            <w:tcW w:w="2130" w:type="dxa"/>
            <w:vAlign w:val="center"/>
          </w:tcPr>
          <w:p w14:paraId="4748C7B4">
            <w:pPr>
              <w:spacing w:line="300" w:lineRule="exact"/>
              <w:ind w:left="-120" w:leftChars="-50" w:right="-120" w:rightChars="-50"/>
              <w:jc w:val="center"/>
              <w:rPr>
                <w:rFonts w:eastAsia="宋体"/>
                <w:sz w:val="21"/>
              </w:rPr>
            </w:pPr>
          </w:p>
        </w:tc>
        <w:tc>
          <w:tcPr>
            <w:tcW w:w="795" w:type="dxa"/>
            <w:vAlign w:val="center"/>
          </w:tcPr>
          <w:p w14:paraId="0987FB47">
            <w:pPr>
              <w:spacing w:line="300" w:lineRule="exact"/>
              <w:ind w:left="-120" w:leftChars="-50" w:right="-120" w:rightChars="-50"/>
              <w:jc w:val="center"/>
              <w:rPr>
                <w:rFonts w:eastAsia="宋体"/>
                <w:sz w:val="21"/>
              </w:rPr>
            </w:pPr>
          </w:p>
        </w:tc>
        <w:tc>
          <w:tcPr>
            <w:tcW w:w="1155" w:type="dxa"/>
            <w:vAlign w:val="center"/>
          </w:tcPr>
          <w:p w14:paraId="3D46AC87">
            <w:pPr>
              <w:spacing w:line="300" w:lineRule="exact"/>
              <w:ind w:left="-120" w:leftChars="-50" w:right="-120" w:rightChars="-50"/>
              <w:jc w:val="center"/>
              <w:rPr>
                <w:rFonts w:eastAsia="宋体"/>
                <w:sz w:val="21"/>
              </w:rPr>
            </w:pPr>
          </w:p>
        </w:tc>
        <w:tc>
          <w:tcPr>
            <w:tcW w:w="1050" w:type="dxa"/>
            <w:vAlign w:val="center"/>
          </w:tcPr>
          <w:p w14:paraId="7B7B0DC4">
            <w:pPr>
              <w:spacing w:line="300" w:lineRule="exact"/>
              <w:ind w:left="-120" w:leftChars="-50" w:right="-120" w:rightChars="-50"/>
              <w:jc w:val="center"/>
              <w:rPr>
                <w:rFonts w:eastAsia="宋体"/>
                <w:sz w:val="21"/>
              </w:rPr>
            </w:pPr>
          </w:p>
        </w:tc>
        <w:tc>
          <w:tcPr>
            <w:tcW w:w="1065" w:type="dxa"/>
            <w:vAlign w:val="center"/>
          </w:tcPr>
          <w:p w14:paraId="3DD9081B">
            <w:pPr>
              <w:spacing w:line="300" w:lineRule="exact"/>
              <w:ind w:left="-120" w:leftChars="-50" w:right="-120" w:rightChars="-50"/>
              <w:jc w:val="center"/>
              <w:rPr>
                <w:rFonts w:eastAsia="宋体"/>
                <w:sz w:val="21"/>
              </w:rPr>
            </w:pPr>
          </w:p>
        </w:tc>
        <w:tc>
          <w:tcPr>
            <w:tcW w:w="1438" w:type="dxa"/>
            <w:vAlign w:val="center"/>
          </w:tcPr>
          <w:p w14:paraId="1BA1BD9A">
            <w:pPr>
              <w:spacing w:line="300" w:lineRule="exact"/>
              <w:ind w:left="-120" w:leftChars="-50" w:right="-120" w:rightChars="-50"/>
              <w:jc w:val="center"/>
              <w:rPr>
                <w:rFonts w:eastAsia="宋体"/>
                <w:sz w:val="21"/>
              </w:rPr>
            </w:pPr>
          </w:p>
        </w:tc>
      </w:tr>
      <w:tr w14:paraId="2B68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46CA0C7A">
            <w:pPr>
              <w:spacing w:line="300" w:lineRule="exact"/>
              <w:ind w:left="-120" w:leftChars="-50" w:right="-120" w:rightChars="-50"/>
              <w:jc w:val="center"/>
              <w:rPr>
                <w:rFonts w:eastAsia="宋体"/>
                <w:sz w:val="21"/>
              </w:rPr>
            </w:pPr>
          </w:p>
        </w:tc>
        <w:tc>
          <w:tcPr>
            <w:tcW w:w="2130" w:type="dxa"/>
            <w:vAlign w:val="center"/>
          </w:tcPr>
          <w:p w14:paraId="1616E9E0">
            <w:pPr>
              <w:spacing w:line="300" w:lineRule="exact"/>
              <w:ind w:left="-120" w:leftChars="-50" w:right="-120" w:rightChars="-50"/>
              <w:jc w:val="center"/>
              <w:rPr>
                <w:rFonts w:eastAsia="宋体"/>
                <w:sz w:val="21"/>
              </w:rPr>
            </w:pPr>
          </w:p>
        </w:tc>
        <w:tc>
          <w:tcPr>
            <w:tcW w:w="795" w:type="dxa"/>
            <w:vAlign w:val="center"/>
          </w:tcPr>
          <w:p w14:paraId="547CC662">
            <w:pPr>
              <w:spacing w:line="300" w:lineRule="exact"/>
              <w:ind w:left="-120" w:leftChars="-50" w:right="-120" w:rightChars="-50"/>
              <w:jc w:val="center"/>
              <w:rPr>
                <w:rFonts w:eastAsia="宋体"/>
                <w:sz w:val="21"/>
              </w:rPr>
            </w:pPr>
          </w:p>
        </w:tc>
        <w:tc>
          <w:tcPr>
            <w:tcW w:w="1155" w:type="dxa"/>
            <w:vAlign w:val="center"/>
          </w:tcPr>
          <w:p w14:paraId="63D42D5C">
            <w:pPr>
              <w:spacing w:line="300" w:lineRule="exact"/>
              <w:ind w:left="-120" w:leftChars="-50" w:right="-120" w:rightChars="-50"/>
              <w:jc w:val="center"/>
              <w:rPr>
                <w:rFonts w:eastAsia="宋体"/>
                <w:sz w:val="21"/>
              </w:rPr>
            </w:pPr>
          </w:p>
        </w:tc>
        <w:tc>
          <w:tcPr>
            <w:tcW w:w="1050" w:type="dxa"/>
            <w:vAlign w:val="center"/>
          </w:tcPr>
          <w:p w14:paraId="1EF6CEE5">
            <w:pPr>
              <w:spacing w:line="300" w:lineRule="exact"/>
              <w:ind w:left="-120" w:leftChars="-50" w:right="-120" w:rightChars="-50"/>
              <w:jc w:val="center"/>
              <w:rPr>
                <w:rFonts w:eastAsia="宋体"/>
                <w:sz w:val="21"/>
              </w:rPr>
            </w:pPr>
          </w:p>
        </w:tc>
        <w:tc>
          <w:tcPr>
            <w:tcW w:w="1065" w:type="dxa"/>
            <w:vAlign w:val="center"/>
          </w:tcPr>
          <w:p w14:paraId="2D1B90BA">
            <w:pPr>
              <w:spacing w:line="300" w:lineRule="exact"/>
              <w:ind w:left="-120" w:leftChars="-50" w:right="-120" w:rightChars="-50"/>
              <w:jc w:val="center"/>
              <w:rPr>
                <w:rFonts w:eastAsia="宋体"/>
                <w:sz w:val="21"/>
              </w:rPr>
            </w:pPr>
          </w:p>
        </w:tc>
        <w:tc>
          <w:tcPr>
            <w:tcW w:w="1438" w:type="dxa"/>
            <w:vAlign w:val="center"/>
          </w:tcPr>
          <w:p w14:paraId="53F8D202">
            <w:pPr>
              <w:spacing w:line="300" w:lineRule="exact"/>
              <w:ind w:left="-120" w:leftChars="-50" w:right="-120" w:rightChars="-50"/>
              <w:jc w:val="center"/>
              <w:rPr>
                <w:rFonts w:eastAsia="宋体"/>
                <w:sz w:val="21"/>
              </w:rPr>
            </w:pPr>
          </w:p>
        </w:tc>
      </w:tr>
      <w:tr w14:paraId="5700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425B9CA4">
            <w:pPr>
              <w:spacing w:line="300" w:lineRule="exact"/>
              <w:ind w:left="-120" w:leftChars="-50" w:right="-120" w:rightChars="-50"/>
              <w:jc w:val="center"/>
              <w:rPr>
                <w:rFonts w:eastAsia="宋体"/>
                <w:sz w:val="21"/>
              </w:rPr>
            </w:pPr>
          </w:p>
        </w:tc>
        <w:tc>
          <w:tcPr>
            <w:tcW w:w="2130" w:type="dxa"/>
            <w:vAlign w:val="center"/>
          </w:tcPr>
          <w:p w14:paraId="14FB7E9F">
            <w:pPr>
              <w:spacing w:line="300" w:lineRule="exact"/>
              <w:ind w:left="-120" w:leftChars="-50" w:right="-120" w:rightChars="-50"/>
              <w:jc w:val="center"/>
              <w:rPr>
                <w:rFonts w:eastAsia="宋体"/>
                <w:sz w:val="21"/>
              </w:rPr>
            </w:pPr>
          </w:p>
        </w:tc>
        <w:tc>
          <w:tcPr>
            <w:tcW w:w="795" w:type="dxa"/>
            <w:vAlign w:val="center"/>
          </w:tcPr>
          <w:p w14:paraId="02EC19A5">
            <w:pPr>
              <w:spacing w:line="300" w:lineRule="exact"/>
              <w:ind w:left="-120" w:leftChars="-50" w:right="-120" w:rightChars="-50"/>
              <w:jc w:val="center"/>
              <w:rPr>
                <w:rFonts w:eastAsia="宋体"/>
                <w:sz w:val="21"/>
              </w:rPr>
            </w:pPr>
          </w:p>
        </w:tc>
        <w:tc>
          <w:tcPr>
            <w:tcW w:w="1155" w:type="dxa"/>
            <w:vAlign w:val="center"/>
          </w:tcPr>
          <w:p w14:paraId="4CBE85CA">
            <w:pPr>
              <w:spacing w:line="300" w:lineRule="exact"/>
              <w:ind w:left="-120" w:leftChars="-50" w:right="-120" w:rightChars="-50"/>
              <w:jc w:val="center"/>
              <w:rPr>
                <w:rFonts w:eastAsia="宋体"/>
                <w:sz w:val="21"/>
              </w:rPr>
            </w:pPr>
          </w:p>
        </w:tc>
        <w:tc>
          <w:tcPr>
            <w:tcW w:w="1050" w:type="dxa"/>
            <w:vAlign w:val="center"/>
          </w:tcPr>
          <w:p w14:paraId="007047EE">
            <w:pPr>
              <w:spacing w:line="300" w:lineRule="exact"/>
              <w:ind w:left="-120" w:leftChars="-50" w:right="-120" w:rightChars="-50"/>
              <w:jc w:val="center"/>
              <w:rPr>
                <w:rFonts w:eastAsia="宋体"/>
                <w:sz w:val="21"/>
              </w:rPr>
            </w:pPr>
          </w:p>
        </w:tc>
        <w:tc>
          <w:tcPr>
            <w:tcW w:w="1065" w:type="dxa"/>
            <w:vAlign w:val="center"/>
          </w:tcPr>
          <w:p w14:paraId="1CC9B68A">
            <w:pPr>
              <w:spacing w:line="300" w:lineRule="exact"/>
              <w:ind w:left="-120" w:leftChars="-50" w:right="-120" w:rightChars="-50"/>
              <w:jc w:val="center"/>
              <w:rPr>
                <w:rFonts w:eastAsia="宋体"/>
                <w:sz w:val="21"/>
              </w:rPr>
            </w:pPr>
          </w:p>
        </w:tc>
        <w:tc>
          <w:tcPr>
            <w:tcW w:w="1438" w:type="dxa"/>
            <w:vAlign w:val="center"/>
          </w:tcPr>
          <w:p w14:paraId="57EDF46C">
            <w:pPr>
              <w:spacing w:line="300" w:lineRule="exact"/>
              <w:ind w:left="-120" w:leftChars="-50" w:right="-120" w:rightChars="-50"/>
              <w:jc w:val="center"/>
              <w:rPr>
                <w:rFonts w:eastAsia="宋体"/>
                <w:sz w:val="21"/>
              </w:rPr>
            </w:pPr>
          </w:p>
        </w:tc>
      </w:tr>
      <w:tr w14:paraId="2068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19FF0B5D">
            <w:pPr>
              <w:spacing w:line="300" w:lineRule="exact"/>
              <w:ind w:left="-120" w:leftChars="-50" w:right="-120" w:rightChars="-50"/>
              <w:jc w:val="center"/>
              <w:rPr>
                <w:rFonts w:eastAsia="宋体"/>
                <w:sz w:val="21"/>
              </w:rPr>
            </w:pPr>
          </w:p>
        </w:tc>
        <w:tc>
          <w:tcPr>
            <w:tcW w:w="2130" w:type="dxa"/>
            <w:vAlign w:val="center"/>
          </w:tcPr>
          <w:p w14:paraId="6002D661">
            <w:pPr>
              <w:spacing w:line="300" w:lineRule="exact"/>
              <w:ind w:left="-120" w:leftChars="-50" w:right="-120" w:rightChars="-50"/>
              <w:jc w:val="center"/>
              <w:rPr>
                <w:rFonts w:eastAsia="宋体"/>
                <w:sz w:val="21"/>
              </w:rPr>
            </w:pPr>
          </w:p>
        </w:tc>
        <w:tc>
          <w:tcPr>
            <w:tcW w:w="795" w:type="dxa"/>
            <w:vAlign w:val="center"/>
          </w:tcPr>
          <w:p w14:paraId="40C1AD0C">
            <w:pPr>
              <w:spacing w:line="300" w:lineRule="exact"/>
              <w:ind w:left="-120" w:leftChars="-50" w:right="-120" w:rightChars="-50"/>
              <w:jc w:val="center"/>
              <w:rPr>
                <w:rFonts w:eastAsia="宋体"/>
                <w:sz w:val="21"/>
              </w:rPr>
            </w:pPr>
          </w:p>
        </w:tc>
        <w:tc>
          <w:tcPr>
            <w:tcW w:w="1155" w:type="dxa"/>
            <w:vAlign w:val="center"/>
          </w:tcPr>
          <w:p w14:paraId="207EF9E1">
            <w:pPr>
              <w:spacing w:line="300" w:lineRule="exact"/>
              <w:ind w:left="-120" w:leftChars="-50" w:right="-120" w:rightChars="-50"/>
              <w:jc w:val="center"/>
              <w:rPr>
                <w:rFonts w:eastAsia="宋体"/>
                <w:sz w:val="21"/>
              </w:rPr>
            </w:pPr>
          </w:p>
        </w:tc>
        <w:tc>
          <w:tcPr>
            <w:tcW w:w="1050" w:type="dxa"/>
            <w:vAlign w:val="center"/>
          </w:tcPr>
          <w:p w14:paraId="574FD115">
            <w:pPr>
              <w:spacing w:line="300" w:lineRule="exact"/>
              <w:ind w:left="-120" w:leftChars="-50" w:right="-120" w:rightChars="-50"/>
              <w:jc w:val="center"/>
              <w:rPr>
                <w:rFonts w:eastAsia="宋体"/>
                <w:sz w:val="21"/>
              </w:rPr>
            </w:pPr>
          </w:p>
        </w:tc>
        <w:tc>
          <w:tcPr>
            <w:tcW w:w="1065" w:type="dxa"/>
            <w:vAlign w:val="center"/>
          </w:tcPr>
          <w:p w14:paraId="5A72F759">
            <w:pPr>
              <w:spacing w:line="300" w:lineRule="exact"/>
              <w:ind w:left="-120" w:leftChars="-50" w:right="-120" w:rightChars="-50"/>
              <w:jc w:val="center"/>
              <w:rPr>
                <w:rFonts w:eastAsia="宋体"/>
                <w:sz w:val="21"/>
              </w:rPr>
            </w:pPr>
          </w:p>
        </w:tc>
        <w:tc>
          <w:tcPr>
            <w:tcW w:w="1438" w:type="dxa"/>
            <w:vAlign w:val="center"/>
          </w:tcPr>
          <w:p w14:paraId="796531C2">
            <w:pPr>
              <w:spacing w:line="300" w:lineRule="exact"/>
              <w:ind w:left="-120" w:leftChars="-50" w:right="-120" w:rightChars="-50"/>
              <w:jc w:val="center"/>
              <w:rPr>
                <w:rFonts w:eastAsia="宋体"/>
                <w:sz w:val="21"/>
              </w:rPr>
            </w:pPr>
          </w:p>
        </w:tc>
      </w:tr>
      <w:tr w14:paraId="44D8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2D4C8F4C">
            <w:pPr>
              <w:spacing w:line="300" w:lineRule="exact"/>
              <w:ind w:left="-120" w:leftChars="-50" w:right="-120" w:rightChars="-50"/>
              <w:jc w:val="center"/>
              <w:rPr>
                <w:rFonts w:eastAsia="宋体"/>
                <w:sz w:val="21"/>
              </w:rPr>
            </w:pPr>
          </w:p>
        </w:tc>
        <w:tc>
          <w:tcPr>
            <w:tcW w:w="2130" w:type="dxa"/>
            <w:vAlign w:val="center"/>
          </w:tcPr>
          <w:p w14:paraId="265ED57F">
            <w:pPr>
              <w:spacing w:line="300" w:lineRule="exact"/>
              <w:ind w:left="-120" w:leftChars="-50" w:right="-120" w:rightChars="-50"/>
              <w:jc w:val="center"/>
              <w:rPr>
                <w:rFonts w:eastAsia="宋体"/>
                <w:sz w:val="21"/>
              </w:rPr>
            </w:pPr>
          </w:p>
        </w:tc>
        <w:tc>
          <w:tcPr>
            <w:tcW w:w="795" w:type="dxa"/>
            <w:vAlign w:val="center"/>
          </w:tcPr>
          <w:p w14:paraId="22D91602">
            <w:pPr>
              <w:spacing w:line="300" w:lineRule="exact"/>
              <w:ind w:left="-120" w:leftChars="-50" w:right="-120" w:rightChars="-50"/>
              <w:jc w:val="center"/>
              <w:rPr>
                <w:rFonts w:eastAsia="宋体"/>
                <w:sz w:val="21"/>
              </w:rPr>
            </w:pPr>
          </w:p>
        </w:tc>
        <w:tc>
          <w:tcPr>
            <w:tcW w:w="1155" w:type="dxa"/>
            <w:vAlign w:val="center"/>
          </w:tcPr>
          <w:p w14:paraId="26280043">
            <w:pPr>
              <w:spacing w:line="300" w:lineRule="exact"/>
              <w:ind w:left="-120" w:leftChars="-50" w:right="-120" w:rightChars="-50"/>
              <w:jc w:val="center"/>
              <w:rPr>
                <w:rFonts w:eastAsia="宋体"/>
                <w:sz w:val="21"/>
              </w:rPr>
            </w:pPr>
          </w:p>
        </w:tc>
        <w:tc>
          <w:tcPr>
            <w:tcW w:w="1050" w:type="dxa"/>
            <w:vAlign w:val="center"/>
          </w:tcPr>
          <w:p w14:paraId="6934AED5">
            <w:pPr>
              <w:spacing w:line="300" w:lineRule="exact"/>
              <w:ind w:left="-120" w:leftChars="-50" w:right="-120" w:rightChars="-50"/>
              <w:jc w:val="center"/>
              <w:rPr>
                <w:rFonts w:eastAsia="宋体"/>
                <w:sz w:val="21"/>
              </w:rPr>
            </w:pPr>
          </w:p>
        </w:tc>
        <w:tc>
          <w:tcPr>
            <w:tcW w:w="1065" w:type="dxa"/>
            <w:vAlign w:val="center"/>
          </w:tcPr>
          <w:p w14:paraId="776296EA">
            <w:pPr>
              <w:spacing w:line="300" w:lineRule="exact"/>
              <w:ind w:left="-120" w:leftChars="-50" w:right="-120" w:rightChars="-50"/>
              <w:jc w:val="center"/>
              <w:rPr>
                <w:rFonts w:eastAsia="宋体"/>
                <w:sz w:val="21"/>
              </w:rPr>
            </w:pPr>
          </w:p>
        </w:tc>
        <w:tc>
          <w:tcPr>
            <w:tcW w:w="1438" w:type="dxa"/>
            <w:vAlign w:val="center"/>
          </w:tcPr>
          <w:p w14:paraId="1D28A7B9">
            <w:pPr>
              <w:spacing w:line="300" w:lineRule="exact"/>
              <w:ind w:left="-120" w:leftChars="-50" w:right="-120" w:rightChars="-50"/>
              <w:jc w:val="center"/>
              <w:rPr>
                <w:rFonts w:eastAsia="宋体"/>
                <w:sz w:val="21"/>
              </w:rPr>
            </w:pPr>
          </w:p>
        </w:tc>
      </w:tr>
      <w:tr w14:paraId="4349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27DD1A50">
            <w:pPr>
              <w:spacing w:line="300" w:lineRule="exact"/>
              <w:ind w:left="-120" w:leftChars="-50" w:right="-120" w:rightChars="-50"/>
              <w:jc w:val="center"/>
              <w:rPr>
                <w:rFonts w:eastAsia="宋体"/>
                <w:sz w:val="21"/>
              </w:rPr>
            </w:pPr>
          </w:p>
        </w:tc>
        <w:tc>
          <w:tcPr>
            <w:tcW w:w="2130" w:type="dxa"/>
            <w:vAlign w:val="center"/>
          </w:tcPr>
          <w:p w14:paraId="73BAD4E7">
            <w:pPr>
              <w:spacing w:line="300" w:lineRule="exact"/>
              <w:ind w:left="-120" w:leftChars="-50" w:right="-120" w:rightChars="-50"/>
              <w:jc w:val="center"/>
              <w:rPr>
                <w:rFonts w:eastAsia="宋体"/>
                <w:sz w:val="21"/>
              </w:rPr>
            </w:pPr>
          </w:p>
        </w:tc>
        <w:tc>
          <w:tcPr>
            <w:tcW w:w="795" w:type="dxa"/>
            <w:vAlign w:val="center"/>
          </w:tcPr>
          <w:p w14:paraId="0896810D">
            <w:pPr>
              <w:spacing w:line="300" w:lineRule="exact"/>
              <w:ind w:left="-120" w:leftChars="-50" w:right="-120" w:rightChars="-50"/>
              <w:jc w:val="center"/>
              <w:rPr>
                <w:rFonts w:eastAsia="宋体"/>
                <w:sz w:val="21"/>
              </w:rPr>
            </w:pPr>
          </w:p>
        </w:tc>
        <w:tc>
          <w:tcPr>
            <w:tcW w:w="1155" w:type="dxa"/>
            <w:vAlign w:val="center"/>
          </w:tcPr>
          <w:p w14:paraId="5FF7136D">
            <w:pPr>
              <w:spacing w:line="300" w:lineRule="exact"/>
              <w:ind w:left="-120" w:leftChars="-50" w:right="-120" w:rightChars="-50"/>
              <w:jc w:val="center"/>
              <w:rPr>
                <w:rFonts w:eastAsia="宋体"/>
                <w:sz w:val="21"/>
              </w:rPr>
            </w:pPr>
          </w:p>
        </w:tc>
        <w:tc>
          <w:tcPr>
            <w:tcW w:w="1050" w:type="dxa"/>
            <w:vAlign w:val="center"/>
          </w:tcPr>
          <w:p w14:paraId="636AE7D4">
            <w:pPr>
              <w:spacing w:line="300" w:lineRule="exact"/>
              <w:ind w:left="-120" w:leftChars="-50" w:right="-120" w:rightChars="-50"/>
              <w:jc w:val="center"/>
              <w:rPr>
                <w:rFonts w:eastAsia="宋体"/>
                <w:sz w:val="21"/>
              </w:rPr>
            </w:pPr>
          </w:p>
        </w:tc>
        <w:tc>
          <w:tcPr>
            <w:tcW w:w="1065" w:type="dxa"/>
            <w:vAlign w:val="center"/>
          </w:tcPr>
          <w:p w14:paraId="22E86C32">
            <w:pPr>
              <w:spacing w:line="300" w:lineRule="exact"/>
              <w:ind w:left="-120" w:leftChars="-50" w:right="-120" w:rightChars="-50"/>
              <w:jc w:val="center"/>
              <w:rPr>
                <w:rFonts w:eastAsia="宋体"/>
                <w:sz w:val="21"/>
              </w:rPr>
            </w:pPr>
          </w:p>
        </w:tc>
        <w:tc>
          <w:tcPr>
            <w:tcW w:w="1438" w:type="dxa"/>
            <w:vAlign w:val="center"/>
          </w:tcPr>
          <w:p w14:paraId="0CF8259D">
            <w:pPr>
              <w:spacing w:line="300" w:lineRule="exact"/>
              <w:ind w:left="-120" w:leftChars="-50" w:right="-120" w:rightChars="-50"/>
              <w:jc w:val="center"/>
              <w:rPr>
                <w:rFonts w:eastAsia="宋体"/>
                <w:sz w:val="21"/>
              </w:rPr>
            </w:pPr>
          </w:p>
        </w:tc>
      </w:tr>
      <w:tr w14:paraId="773F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58A040E5">
            <w:pPr>
              <w:spacing w:line="300" w:lineRule="exact"/>
              <w:ind w:left="-120" w:leftChars="-50" w:right="-120" w:rightChars="-50"/>
              <w:jc w:val="center"/>
              <w:rPr>
                <w:rFonts w:eastAsia="宋体"/>
                <w:sz w:val="21"/>
              </w:rPr>
            </w:pPr>
          </w:p>
        </w:tc>
        <w:tc>
          <w:tcPr>
            <w:tcW w:w="2130" w:type="dxa"/>
            <w:vAlign w:val="center"/>
          </w:tcPr>
          <w:p w14:paraId="26F9E399">
            <w:pPr>
              <w:spacing w:line="300" w:lineRule="exact"/>
              <w:ind w:left="-120" w:leftChars="-50" w:right="-120" w:rightChars="-50"/>
              <w:jc w:val="center"/>
              <w:rPr>
                <w:rFonts w:eastAsia="宋体"/>
                <w:sz w:val="21"/>
              </w:rPr>
            </w:pPr>
          </w:p>
        </w:tc>
        <w:tc>
          <w:tcPr>
            <w:tcW w:w="795" w:type="dxa"/>
            <w:vAlign w:val="center"/>
          </w:tcPr>
          <w:p w14:paraId="1F4C69E1">
            <w:pPr>
              <w:spacing w:line="300" w:lineRule="exact"/>
              <w:ind w:left="-120" w:leftChars="-50" w:right="-120" w:rightChars="-50"/>
              <w:jc w:val="center"/>
              <w:rPr>
                <w:rFonts w:eastAsia="宋体"/>
                <w:sz w:val="21"/>
              </w:rPr>
            </w:pPr>
          </w:p>
        </w:tc>
        <w:tc>
          <w:tcPr>
            <w:tcW w:w="1155" w:type="dxa"/>
            <w:vAlign w:val="center"/>
          </w:tcPr>
          <w:p w14:paraId="66A228F0">
            <w:pPr>
              <w:spacing w:line="300" w:lineRule="exact"/>
              <w:ind w:left="-120" w:leftChars="-50" w:right="-120" w:rightChars="-50"/>
              <w:jc w:val="center"/>
              <w:rPr>
                <w:rFonts w:eastAsia="宋体"/>
                <w:sz w:val="21"/>
              </w:rPr>
            </w:pPr>
          </w:p>
        </w:tc>
        <w:tc>
          <w:tcPr>
            <w:tcW w:w="1050" w:type="dxa"/>
            <w:vAlign w:val="center"/>
          </w:tcPr>
          <w:p w14:paraId="4E804D96">
            <w:pPr>
              <w:spacing w:line="300" w:lineRule="exact"/>
              <w:ind w:left="-120" w:leftChars="-50" w:right="-120" w:rightChars="-50"/>
              <w:jc w:val="center"/>
              <w:rPr>
                <w:rFonts w:eastAsia="宋体"/>
                <w:sz w:val="21"/>
              </w:rPr>
            </w:pPr>
          </w:p>
        </w:tc>
        <w:tc>
          <w:tcPr>
            <w:tcW w:w="1065" w:type="dxa"/>
            <w:vAlign w:val="center"/>
          </w:tcPr>
          <w:p w14:paraId="15A08D35">
            <w:pPr>
              <w:spacing w:line="300" w:lineRule="exact"/>
              <w:ind w:left="-120" w:leftChars="-50" w:right="-120" w:rightChars="-50"/>
              <w:jc w:val="center"/>
              <w:rPr>
                <w:rFonts w:eastAsia="宋体"/>
                <w:sz w:val="21"/>
              </w:rPr>
            </w:pPr>
          </w:p>
        </w:tc>
        <w:tc>
          <w:tcPr>
            <w:tcW w:w="1438" w:type="dxa"/>
            <w:vAlign w:val="center"/>
          </w:tcPr>
          <w:p w14:paraId="67C16F22">
            <w:pPr>
              <w:spacing w:line="300" w:lineRule="exact"/>
              <w:ind w:left="-120" w:leftChars="-50" w:right="-120" w:rightChars="-50"/>
              <w:jc w:val="center"/>
              <w:rPr>
                <w:rFonts w:eastAsia="宋体"/>
                <w:sz w:val="21"/>
              </w:rPr>
            </w:pPr>
          </w:p>
        </w:tc>
      </w:tr>
      <w:tr w14:paraId="6B50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0485EFC3">
            <w:pPr>
              <w:spacing w:line="300" w:lineRule="exact"/>
              <w:ind w:left="-120" w:leftChars="-50" w:right="-120" w:rightChars="-50"/>
              <w:jc w:val="center"/>
              <w:rPr>
                <w:rFonts w:eastAsia="宋体"/>
                <w:sz w:val="21"/>
              </w:rPr>
            </w:pPr>
          </w:p>
        </w:tc>
        <w:tc>
          <w:tcPr>
            <w:tcW w:w="2130" w:type="dxa"/>
            <w:vAlign w:val="center"/>
          </w:tcPr>
          <w:p w14:paraId="7FAEBB23">
            <w:pPr>
              <w:spacing w:line="300" w:lineRule="exact"/>
              <w:ind w:left="-120" w:leftChars="-50" w:right="-120" w:rightChars="-50"/>
              <w:jc w:val="center"/>
              <w:rPr>
                <w:rFonts w:eastAsia="宋体"/>
                <w:sz w:val="21"/>
              </w:rPr>
            </w:pPr>
          </w:p>
        </w:tc>
        <w:tc>
          <w:tcPr>
            <w:tcW w:w="795" w:type="dxa"/>
            <w:vAlign w:val="center"/>
          </w:tcPr>
          <w:p w14:paraId="6DBB663D">
            <w:pPr>
              <w:spacing w:line="300" w:lineRule="exact"/>
              <w:ind w:left="-120" w:leftChars="-50" w:right="-120" w:rightChars="-50"/>
              <w:jc w:val="center"/>
              <w:rPr>
                <w:rFonts w:eastAsia="宋体"/>
                <w:sz w:val="21"/>
              </w:rPr>
            </w:pPr>
          </w:p>
        </w:tc>
        <w:tc>
          <w:tcPr>
            <w:tcW w:w="1155" w:type="dxa"/>
            <w:vAlign w:val="center"/>
          </w:tcPr>
          <w:p w14:paraId="0C659CF0">
            <w:pPr>
              <w:spacing w:line="300" w:lineRule="exact"/>
              <w:ind w:left="-120" w:leftChars="-50" w:right="-120" w:rightChars="-50"/>
              <w:jc w:val="center"/>
              <w:rPr>
                <w:rFonts w:eastAsia="宋体"/>
                <w:sz w:val="21"/>
              </w:rPr>
            </w:pPr>
          </w:p>
        </w:tc>
        <w:tc>
          <w:tcPr>
            <w:tcW w:w="1050" w:type="dxa"/>
            <w:vAlign w:val="center"/>
          </w:tcPr>
          <w:p w14:paraId="29EF5D70">
            <w:pPr>
              <w:spacing w:line="300" w:lineRule="exact"/>
              <w:ind w:left="-120" w:leftChars="-50" w:right="-120" w:rightChars="-50"/>
              <w:jc w:val="center"/>
              <w:rPr>
                <w:rFonts w:eastAsia="宋体"/>
                <w:sz w:val="21"/>
              </w:rPr>
            </w:pPr>
          </w:p>
        </w:tc>
        <w:tc>
          <w:tcPr>
            <w:tcW w:w="1065" w:type="dxa"/>
            <w:vAlign w:val="center"/>
          </w:tcPr>
          <w:p w14:paraId="232F99E1">
            <w:pPr>
              <w:spacing w:line="300" w:lineRule="exact"/>
              <w:ind w:left="-120" w:leftChars="-50" w:right="-120" w:rightChars="-50"/>
              <w:jc w:val="center"/>
              <w:rPr>
                <w:rFonts w:eastAsia="宋体"/>
                <w:sz w:val="21"/>
              </w:rPr>
            </w:pPr>
          </w:p>
        </w:tc>
        <w:tc>
          <w:tcPr>
            <w:tcW w:w="1438" w:type="dxa"/>
            <w:vAlign w:val="center"/>
          </w:tcPr>
          <w:p w14:paraId="78A18906">
            <w:pPr>
              <w:spacing w:line="300" w:lineRule="exact"/>
              <w:ind w:left="-120" w:leftChars="-50" w:right="-120" w:rightChars="-50"/>
              <w:jc w:val="center"/>
              <w:rPr>
                <w:rFonts w:eastAsia="宋体"/>
                <w:sz w:val="21"/>
              </w:rPr>
            </w:pPr>
          </w:p>
        </w:tc>
      </w:tr>
      <w:tr w14:paraId="0AFB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74973567">
            <w:pPr>
              <w:spacing w:line="300" w:lineRule="exact"/>
              <w:ind w:left="-120" w:leftChars="-50" w:right="-120" w:rightChars="-50"/>
              <w:jc w:val="center"/>
              <w:rPr>
                <w:rFonts w:eastAsia="宋体"/>
                <w:sz w:val="21"/>
              </w:rPr>
            </w:pPr>
          </w:p>
        </w:tc>
        <w:tc>
          <w:tcPr>
            <w:tcW w:w="2130" w:type="dxa"/>
            <w:vAlign w:val="center"/>
          </w:tcPr>
          <w:p w14:paraId="52DFF5B0">
            <w:pPr>
              <w:spacing w:line="300" w:lineRule="exact"/>
              <w:ind w:left="-120" w:leftChars="-50" w:right="-120" w:rightChars="-50"/>
              <w:jc w:val="center"/>
              <w:rPr>
                <w:rFonts w:eastAsia="宋体"/>
                <w:sz w:val="21"/>
              </w:rPr>
            </w:pPr>
          </w:p>
        </w:tc>
        <w:tc>
          <w:tcPr>
            <w:tcW w:w="795" w:type="dxa"/>
            <w:vAlign w:val="center"/>
          </w:tcPr>
          <w:p w14:paraId="3AEBE1C2">
            <w:pPr>
              <w:spacing w:line="300" w:lineRule="exact"/>
              <w:ind w:left="-120" w:leftChars="-50" w:right="-120" w:rightChars="-50"/>
              <w:jc w:val="center"/>
              <w:rPr>
                <w:rFonts w:eastAsia="宋体"/>
                <w:sz w:val="21"/>
              </w:rPr>
            </w:pPr>
          </w:p>
        </w:tc>
        <w:tc>
          <w:tcPr>
            <w:tcW w:w="1155" w:type="dxa"/>
            <w:vAlign w:val="center"/>
          </w:tcPr>
          <w:p w14:paraId="7B6E6199">
            <w:pPr>
              <w:spacing w:line="300" w:lineRule="exact"/>
              <w:ind w:left="-120" w:leftChars="-50" w:right="-120" w:rightChars="-50"/>
              <w:jc w:val="center"/>
              <w:rPr>
                <w:rFonts w:eastAsia="宋体"/>
                <w:sz w:val="21"/>
              </w:rPr>
            </w:pPr>
          </w:p>
        </w:tc>
        <w:tc>
          <w:tcPr>
            <w:tcW w:w="1050" w:type="dxa"/>
            <w:vAlign w:val="center"/>
          </w:tcPr>
          <w:p w14:paraId="080ED9DE">
            <w:pPr>
              <w:spacing w:line="300" w:lineRule="exact"/>
              <w:ind w:left="-120" w:leftChars="-50" w:right="-120" w:rightChars="-50"/>
              <w:jc w:val="center"/>
              <w:rPr>
                <w:rFonts w:eastAsia="宋体"/>
                <w:sz w:val="21"/>
              </w:rPr>
            </w:pPr>
          </w:p>
        </w:tc>
        <w:tc>
          <w:tcPr>
            <w:tcW w:w="1065" w:type="dxa"/>
            <w:vAlign w:val="center"/>
          </w:tcPr>
          <w:p w14:paraId="329CE660">
            <w:pPr>
              <w:spacing w:line="300" w:lineRule="exact"/>
              <w:ind w:left="-120" w:leftChars="-50" w:right="-120" w:rightChars="-50"/>
              <w:jc w:val="center"/>
              <w:rPr>
                <w:rFonts w:eastAsia="宋体"/>
                <w:sz w:val="21"/>
              </w:rPr>
            </w:pPr>
          </w:p>
        </w:tc>
        <w:tc>
          <w:tcPr>
            <w:tcW w:w="1438" w:type="dxa"/>
            <w:vAlign w:val="center"/>
          </w:tcPr>
          <w:p w14:paraId="49BF94E5">
            <w:pPr>
              <w:spacing w:line="300" w:lineRule="exact"/>
              <w:ind w:left="-120" w:leftChars="-50" w:right="-120" w:rightChars="-50"/>
              <w:jc w:val="center"/>
              <w:rPr>
                <w:rFonts w:eastAsia="宋体"/>
                <w:sz w:val="21"/>
              </w:rPr>
            </w:pPr>
          </w:p>
        </w:tc>
      </w:tr>
      <w:tr w14:paraId="0DAD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4DFC8388">
            <w:pPr>
              <w:spacing w:line="300" w:lineRule="exact"/>
              <w:ind w:left="-120" w:leftChars="-50" w:right="-120" w:rightChars="-50"/>
              <w:jc w:val="center"/>
              <w:rPr>
                <w:rFonts w:eastAsia="宋体"/>
                <w:sz w:val="21"/>
              </w:rPr>
            </w:pPr>
          </w:p>
        </w:tc>
        <w:tc>
          <w:tcPr>
            <w:tcW w:w="2130" w:type="dxa"/>
            <w:vAlign w:val="center"/>
          </w:tcPr>
          <w:p w14:paraId="5DEE0067">
            <w:pPr>
              <w:spacing w:line="300" w:lineRule="exact"/>
              <w:ind w:left="-120" w:leftChars="-50" w:right="-120" w:rightChars="-50"/>
              <w:jc w:val="center"/>
              <w:rPr>
                <w:rFonts w:eastAsia="宋体"/>
                <w:sz w:val="21"/>
              </w:rPr>
            </w:pPr>
          </w:p>
        </w:tc>
        <w:tc>
          <w:tcPr>
            <w:tcW w:w="795" w:type="dxa"/>
            <w:vAlign w:val="center"/>
          </w:tcPr>
          <w:p w14:paraId="738DA35D">
            <w:pPr>
              <w:spacing w:line="300" w:lineRule="exact"/>
              <w:ind w:left="-120" w:leftChars="-50" w:right="-120" w:rightChars="-50"/>
              <w:jc w:val="center"/>
              <w:rPr>
                <w:rFonts w:eastAsia="宋体"/>
                <w:sz w:val="21"/>
              </w:rPr>
            </w:pPr>
          </w:p>
        </w:tc>
        <w:tc>
          <w:tcPr>
            <w:tcW w:w="1155" w:type="dxa"/>
            <w:vAlign w:val="center"/>
          </w:tcPr>
          <w:p w14:paraId="4B84D047">
            <w:pPr>
              <w:spacing w:line="300" w:lineRule="exact"/>
              <w:ind w:left="-120" w:leftChars="-50" w:right="-120" w:rightChars="-50"/>
              <w:jc w:val="center"/>
              <w:rPr>
                <w:rFonts w:eastAsia="宋体"/>
                <w:sz w:val="21"/>
              </w:rPr>
            </w:pPr>
          </w:p>
        </w:tc>
        <w:tc>
          <w:tcPr>
            <w:tcW w:w="1050" w:type="dxa"/>
            <w:vAlign w:val="center"/>
          </w:tcPr>
          <w:p w14:paraId="148FE3FC">
            <w:pPr>
              <w:spacing w:line="300" w:lineRule="exact"/>
              <w:ind w:left="-120" w:leftChars="-50" w:right="-120" w:rightChars="-50"/>
              <w:jc w:val="center"/>
              <w:rPr>
                <w:rFonts w:eastAsia="宋体"/>
                <w:sz w:val="21"/>
              </w:rPr>
            </w:pPr>
          </w:p>
        </w:tc>
        <w:tc>
          <w:tcPr>
            <w:tcW w:w="1065" w:type="dxa"/>
            <w:vAlign w:val="center"/>
          </w:tcPr>
          <w:p w14:paraId="2957A90A">
            <w:pPr>
              <w:spacing w:line="300" w:lineRule="exact"/>
              <w:ind w:left="-120" w:leftChars="-50" w:right="-120" w:rightChars="-50"/>
              <w:jc w:val="center"/>
              <w:rPr>
                <w:rFonts w:eastAsia="宋体"/>
                <w:sz w:val="21"/>
              </w:rPr>
            </w:pPr>
          </w:p>
        </w:tc>
        <w:tc>
          <w:tcPr>
            <w:tcW w:w="1438" w:type="dxa"/>
            <w:vAlign w:val="center"/>
          </w:tcPr>
          <w:p w14:paraId="34D1872F">
            <w:pPr>
              <w:spacing w:line="300" w:lineRule="exact"/>
              <w:ind w:left="-120" w:leftChars="-50" w:right="-120" w:rightChars="-50"/>
              <w:jc w:val="center"/>
              <w:rPr>
                <w:rFonts w:eastAsia="宋体"/>
                <w:sz w:val="21"/>
              </w:rPr>
            </w:pPr>
          </w:p>
        </w:tc>
      </w:tr>
      <w:tr w14:paraId="4299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54C98C29">
            <w:pPr>
              <w:spacing w:line="300" w:lineRule="exact"/>
              <w:ind w:left="-120" w:leftChars="-50" w:right="-120" w:rightChars="-50"/>
              <w:jc w:val="center"/>
              <w:rPr>
                <w:rFonts w:eastAsia="宋体"/>
                <w:sz w:val="21"/>
              </w:rPr>
            </w:pPr>
          </w:p>
        </w:tc>
        <w:tc>
          <w:tcPr>
            <w:tcW w:w="2130" w:type="dxa"/>
            <w:vAlign w:val="center"/>
          </w:tcPr>
          <w:p w14:paraId="0589840C">
            <w:pPr>
              <w:spacing w:line="300" w:lineRule="exact"/>
              <w:ind w:left="-120" w:leftChars="-50" w:right="-120" w:rightChars="-50"/>
              <w:jc w:val="center"/>
              <w:rPr>
                <w:rFonts w:eastAsia="宋体"/>
                <w:sz w:val="21"/>
              </w:rPr>
            </w:pPr>
          </w:p>
        </w:tc>
        <w:tc>
          <w:tcPr>
            <w:tcW w:w="795" w:type="dxa"/>
            <w:vAlign w:val="center"/>
          </w:tcPr>
          <w:p w14:paraId="555D255F">
            <w:pPr>
              <w:spacing w:line="300" w:lineRule="exact"/>
              <w:ind w:left="-120" w:leftChars="-50" w:right="-120" w:rightChars="-50"/>
              <w:jc w:val="center"/>
              <w:rPr>
                <w:rFonts w:eastAsia="宋体"/>
                <w:sz w:val="21"/>
              </w:rPr>
            </w:pPr>
          </w:p>
        </w:tc>
        <w:tc>
          <w:tcPr>
            <w:tcW w:w="1155" w:type="dxa"/>
            <w:vAlign w:val="center"/>
          </w:tcPr>
          <w:p w14:paraId="408B991A">
            <w:pPr>
              <w:spacing w:line="300" w:lineRule="exact"/>
              <w:ind w:left="-120" w:leftChars="-50" w:right="-120" w:rightChars="-50"/>
              <w:jc w:val="center"/>
              <w:rPr>
                <w:rFonts w:eastAsia="宋体"/>
                <w:sz w:val="21"/>
              </w:rPr>
            </w:pPr>
          </w:p>
        </w:tc>
        <w:tc>
          <w:tcPr>
            <w:tcW w:w="1050" w:type="dxa"/>
            <w:vAlign w:val="center"/>
          </w:tcPr>
          <w:p w14:paraId="5F8B4261">
            <w:pPr>
              <w:spacing w:line="300" w:lineRule="exact"/>
              <w:ind w:left="-120" w:leftChars="-50" w:right="-120" w:rightChars="-50"/>
              <w:jc w:val="center"/>
              <w:rPr>
                <w:rFonts w:eastAsia="宋体"/>
                <w:sz w:val="21"/>
              </w:rPr>
            </w:pPr>
          </w:p>
        </w:tc>
        <w:tc>
          <w:tcPr>
            <w:tcW w:w="1065" w:type="dxa"/>
            <w:vAlign w:val="center"/>
          </w:tcPr>
          <w:p w14:paraId="47330AE7">
            <w:pPr>
              <w:spacing w:line="300" w:lineRule="exact"/>
              <w:ind w:left="-120" w:leftChars="-50" w:right="-120" w:rightChars="-50"/>
              <w:jc w:val="center"/>
              <w:rPr>
                <w:rFonts w:eastAsia="宋体"/>
                <w:sz w:val="21"/>
              </w:rPr>
            </w:pPr>
          </w:p>
        </w:tc>
        <w:tc>
          <w:tcPr>
            <w:tcW w:w="1438" w:type="dxa"/>
            <w:vAlign w:val="center"/>
          </w:tcPr>
          <w:p w14:paraId="0E597EAA">
            <w:pPr>
              <w:spacing w:line="300" w:lineRule="exact"/>
              <w:ind w:left="-120" w:leftChars="-50" w:right="-120" w:rightChars="-50"/>
              <w:jc w:val="center"/>
              <w:rPr>
                <w:rFonts w:eastAsia="宋体"/>
                <w:sz w:val="21"/>
              </w:rPr>
            </w:pPr>
          </w:p>
        </w:tc>
      </w:tr>
      <w:tr w14:paraId="6230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12FA6747">
            <w:pPr>
              <w:spacing w:line="300" w:lineRule="exact"/>
              <w:ind w:left="-120" w:leftChars="-50" w:right="-120" w:rightChars="-50"/>
              <w:jc w:val="center"/>
              <w:rPr>
                <w:rFonts w:eastAsia="宋体"/>
                <w:sz w:val="21"/>
              </w:rPr>
            </w:pPr>
          </w:p>
        </w:tc>
        <w:tc>
          <w:tcPr>
            <w:tcW w:w="2130" w:type="dxa"/>
            <w:vAlign w:val="center"/>
          </w:tcPr>
          <w:p w14:paraId="30633C9B">
            <w:pPr>
              <w:spacing w:line="300" w:lineRule="exact"/>
              <w:ind w:left="-120" w:leftChars="-50" w:right="-120" w:rightChars="-50"/>
              <w:jc w:val="center"/>
              <w:rPr>
                <w:rFonts w:eastAsia="宋体"/>
                <w:sz w:val="21"/>
              </w:rPr>
            </w:pPr>
          </w:p>
        </w:tc>
        <w:tc>
          <w:tcPr>
            <w:tcW w:w="795" w:type="dxa"/>
            <w:vAlign w:val="center"/>
          </w:tcPr>
          <w:p w14:paraId="011D315A">
            <w:pPr>
              <w:spacing w:line="300" w:lineRule="exact"/>
              <w:ind w:left="-120" w:leftChars="-50" w:right="-120" w:rightChars="-50"/>
              <w:jc w:val="center"/>
              <w:rPr>
                <w:rFonts w:eastAsia="宋体"/>
                <w:sz w:val="21"/>
              </w:rPr>
            </w:pPr>
          </w:p>
        </w:tc>
        <w:tc>
          <w:tcPr>
            <w:tcW w:w="1155" w:type="dxa"/>
            <w:vAlign w:val="center"/>
          </w:tcPr>
          <w:p w14:paraId="78E0B38C">
            <w:pPr>
              <w:spacing w:line="300" w:lineRule="exact"/>
              <w:ind w:left="-120" w:leftChars="-50" w:right="-120" w:rightChars="-50"/>
              <w:jc w:val="center"/>
              <w:rPr>
                <w:rFonts w:eastAsia="宋体"/>
                <w:sz w:val="21"/>
              </w:rPr>
            </w:pPr>
          </w:p>
        </w:tc>
        <w:tc>
          <w:tcPr>
            <w:tcW w:w="1050" w:type="dxa"/>
            <w:vAlign w:val="center"/>
          </w:tcPr>
          <w:p w14:paraId="6973B006">
            <w:pPr>
              <w:spacing w:line="300" w:lineRule="exact"/>
              <w:ind w:left="-120" w:leftChars="-50" w:right="-120" w:rightChars="-50"/>
              <w:jc w:val="center"/>
              <w:rPr>
                <w:rFonts w:eastAsia="宋体"/>
                <w:sz w:val="21"/>
              </w:rPr>
            </w:pPr>
          </w:p>
        </w:tc>
        <w:tc>
          <w:tcPr>
            <w:tcW w:w="1065" w:type="dxa"/>
            <w:vAlign w:val="center"/>
          </w:tcPr>
          <w:p w14:paraId="77C40785">
            <w:pPr>
              <w:spacing w:line="300" w:lineRule="exact"/>
              <w:ind w:left="-120" w:leftChars="-50" w:right="-120" w:rightChars="-50"/>
              <w:jc w:val="center"/>
              <w:rPr>
                <w:rFonts w:eastAsia="宋体"/>
                <w:sz w:val="21"/>
              </w:rPr>
            </w:pPr>
          </w:p>
        </w:tc>
        <w:tc>
          <w:tcPr>
            <w:tcW w:w="1438" w:type="dxa"/>
            <w:vAlign w:val="center"/>
          </w:tcPr>
          <w:p w14:paraId="7DC77C99">
            <w:pPr>
              <w:spacing w:line="300" w:lineRule="exact"/>
              <w:ind w:left="-120" w:leftChars="-50" w:right="-120" w:rightChars="-50"/>
              <w:jc w:val="center"/>
              <w:rPr>
                <w:rFonts w:eastAsia="宋体"/>
                <w:sz w:val="21"/>
              </w:rPr>
            </w:pPr>
          </w:p>
        </w:tc>
      </w:tr>
      <w:tr w14:paraId="6806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166D8AD5">
            <w:pPr>
              <w:spacing w:line="300" w:lineRule="exact"/>
              <w:ind w:left="-120" w:leftChars="-50" w:right="-120" w:rightChars="-50"/>
              <w:jc w:val="center"/>
              <w:rPr>
                <w:rFonts w:eastAsia="宋体"/>
                <w:sz w:val="21"/>
              </w:rPr>
            </w:pPr>
          </w:p>
        </w:tc>
        <w:tc>
          <w:tcPr>
            <w:tcW w:w="2130" w:type="dxa"/>
            <w:vAlign w:val="center"/>
          </w:tcPr>
          <w:p w14:paraId="0A1C8FAC">
            <w:pPr>
              <w:spacing w:line="300" w:lineRule="exact"/>
              <w:ind w:left="-120" w:leftChars="-50" w:right="-120" w:rightChars="-50"/>
              <w:jc w:val="center"/>
              <w:rPr>
                <w:rFonts w:eastAsia="宋体"/>
                <w:sz w:val="21"/>
              </w:rPr>
            </w:pPr>
          </w:p>
        </w:tc>
        <w:tc>
          <w:tcPr>
            <w:tcW w:w="795" w:type="dxa"/>
            <w:vAlign w:val="center"/>
          </w:tcPr>
          <w:p w14:paraId="35EEBEFF">
            <w:pPr>
              <w:spacing w:line="300" w:lineRule="exact"/>
              <w:ind w:left="-120" w:leftChars="-50" w:right="-120" w:rightChars="-50"/>
              <w:jc w:val="center"/>
              <w:rPr>
                <w:rFonts w:eastAsia="宋体"/>
                <w:sz w:val="21"/>
              </w:rPr>
            </w:pPr>
          </w:p>
        </w:tc>
        <w:tc>
          <w:tcPr>
            <w:tcW w:w="1155" w:type="dxa"/>
            <w:vAlign w:val="center"/>
          </w:tcPr>
          <w:p w14:paraId="75411E52">
            <w:pPr>
              <w:spacing w:line="300" w:lineRule="exact"/>
              <w:ind w:left="-120" w:leftChars="-50" w:right="-120" w:rightChars="-50"/>
              <w:jc w:val="center"/>
              <w:rPr>
                <w:rFonts w:eastAsia="宋体"/>
                <w:sz w:val="21"/>
              </w:rPr>
            </w:pPr>
          </w:p>
        </w:tc>
        <w:tc>
          <w:tcPr>
            <w:tcW w:w="1050" w:type="dxa"/>
            <w:vAlign w:val="center"/>
          </w:tcPr>
          <w:p w14:paraId="66FEDFBC">
            <w:pPr>
              <w:spacing w:line="300" w:lineRule="exact"/>
              <w:ind w:left="-120" w:leftChars="-50" w:right="-120" w:rightChars="-50"/>
              <w:jc w:val="center"/>
              <w:rPr>
                <w:rFonts w:eastAsia="宋体"/>
                <w:sz w:val="21"/>
              </w:rPr>
            </w:pPr>
          </w:p>
        </w:tc>
        <w:tc>
          <w:tcPr>
            <w:tcW w:w="1065" w:type="dxa"/>
            <w:vAlign w:val="center"/>
          </w:tcPr>
          <w:p w14:paraId="700EF8DE">
            <w:pPr>
              <w:spacing w:line="300" w:lineRule="exact"/>
              <w:ind w:left="-120" w:leftChars="-50" w:right="-120" w:rightChars="-50"/>
              <w:jc w:val="center"/>
              <w:rPr>
                <w:rFonts w:eastAsia="宋体"/>
                <w:sz w:val="21"/>
              </w:rPr>
            </w:pPr>
          </w:p>
        </w:tc>
        <w:tc>
          <w:tcPr>
            <w:tcW w:w="1438" w:type="dxa"/>
            <w:vAlign w:val="center"/>
          </w:tcPr>
          <w:p w14:paraId="0739C5F2">
            <w:pPr>
              <w:spacing w:line="300" w:lineRule="exact"/>
              <w:ind w:left="-120" w:leftChars="-50" w:right="-120" w:rightChars="-50"/>
              <w:jc w:val="center"/>
              <w:rPr>
                <w:rFonts w:eastAsia="宋体"/>
                <w:sz w:val="21"/>
              </w:rPr>
            </w:pPr>
          </w:p>
        </w:tc>
      </w:tr>
      <w:tr w14:paraId="3B8A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2E64BAAE">
            <w:pPr>
              <w:spacing w:line="300" w:lineRule="exact"/>
              <w:ind w:left="-120" w:leftChars="-50" w:right="-120" w:rightChars="-50"/>
              <w:jc w:val="center"/>
              <w:rPr>
                <w:rFonts w:eastAsia="宋体"/>
                <w:sz w:val="21"/>
              </w:rPr>
            </w:pPr>
          </w:p>
        </w:tc>
        <w:tc>
          <w:tcPr>
            <w:tcW w:w="2130" w:type="dxa"/>
            <w:vAlign w:val="center"/>
          </w:tcPr>
          <w:p w14:paraId="66EE59AA">
            <w:pPr>
              <w:spacing w:line="300" w:lineRule="exact"/>
              <w:ind w:left="-120" w:leftChars="-50" w:right="-120" w:rightChars="-50"/>
              <w:jc w:val="center"/>
              <w:rPr>
                <w:rFonts w:eastAsia="宋体"/>
                <w:sz w:val="21"/>
              </w:rPr>
            </w:pPr>
          </w:p>
        </w:tc>
        <w:tc>
          <w:tcPr>
            <w:tcW w:w="795" w:type="dxa"/>
            <w:vAlign w:val="center"/>
          </w:tcPr>
          <w:p w14:paraId="29753CFF">
            <w:pPr>
              <w:spacing w:line="300" w:lineRule="exact"/>
              <w:ind w:left="-120" w:leftChars="-50" w:right="-120" w:rightChars="-50"/>
              <w:jc w:val="center"/>
              <w:rPr>
                <w:rFonts w:eastAsia="宋体"/>
                <w:sz w:val="21"/>
              </w:rPr>
            </w:pPr>
          </w:p>
        </w:tc>
        <w:tc>
          <w:tcPr>
            <w:tcW w:w="1155" w:type="dxa"/>
            <w:vAlign w:val="center"/>
          </w:tcPr>
          <w:p w14:paraId="5B12EBA8">
            <w:pPr>
              <w:spacing w:line="300" w:lineRule="exact"/>
              <w:ind w:left="-120" w:leftChars="-50" w:right="-120" w:rightChars="-50"/>
              <w:jc w:val="center"/>
              <w:rPr>
                <w:rFonts w:eastAsia="宋体"/>
                <w:sz w:val="21"/>
              </w:rPr>
            </w:pPr>
          </w:p>
        </w:tc>
        <w:tc>
          <w:tcPr>
            <w:tcW w:w="1050" w:type="dxa"/>
            <w:vAlign w:val="center"/>
          </w:tcPr>
          <w:p w14:paraId="2BCB2782">
            <w:pPr>
              <w:spacing w:line="300" w:lineRule="exact"/>
              <w:ind w:left="-120" w:leftChars="-50" w:right="-120" w:rightChars="-50"/>
              <w:jc w:val="center"/>
              <w:rPr>
                <w:rFonts w:eastAsia="宋体"/>
                <w:sz w:val="21"/>
              </w:rPr>
            </w:pPr>
          </w:p>
        </w:tc>
        <w:tc>
          <w:tcPr>
            <w:tcW w:w="1065" w:type="dxa"/>
            <w:vAlign w:val="center"/>
          </w:tcPr>
          <w:p w14:paraId="044E0F09">
            <w:pPr>
              <w:spacing w:line="300" w:lineRule="exact"/>
              <w:ind w:left="-120" w:leftChars="-50" w:right="-120" w:rightChars="-50"/>
              <w:jc w:val="center"/>
              <w:rPr>
                <w:rFonts w:eastAsia="宋体"/>
                <w:sz w:val="21"/>
              </w:rPr>
            </w:pPr>
          </w:p>
        </w:tc>
        <w:tc>
          <w:tcPr>
            <w:tcW w:w="1438" w:type="dxa"/>
            <w:vAlign w:val="center"/>
          </w:tcPr>
          <w:p w14:paraId="58163093">
            <w:pPr>
              <w:spacing w:line="300" w:lineRule="exact"/>
              <w:ind w:left="-120" w:leftChars="-50" w:right="-120" w:rightChars="-50"/>
              <w:jc w:val="center"/>
              <w:rPr>
                <w:rFonts w:eastAsia="宋体"/>
                <w:sz w:val="21"/>
              </w:rPr>
            </w:pPr>
          </w:p>
        </w:tc>
      </w:tr>
      <w:tr w14:paraId="50EA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2F519B2D">
            <w:pPr>
              <w:spacing w:line="300" w:lineRule="exact"/>
              <w:ind w:left="-120" w:leftChars="-50" w:right="-120" w:rightChars="-50"/>
              <w:jc w:val="center"/>
              <w:rPr>
                <w:rFonts w:eastAsia="宋体"/>
                <w:sz w:val="21"/>
              </w:rPr>
            </w:pPr>
          </w:p>
        </w:tc>
        <w:tc>
          <w:tcPr>
            <w:tcW w:w="2130" w:type="dxa"/>
            <w:vAlign w:val="center"/>
          </w:tcPr>
          <w:p w14:paraId="305236C7">
            <w:pPr>
              <w:spacing w:line="300" w:lineRule="exact"/>
              <w:ind w:left="-120" w:leftChars="-50" w:right="-120" w:rightChars="-50"/>
              <w:jc w:val="center"/>
              <w:rPr>
                <w:rFonts w:eastAsia="宋体"/>
                <w:sz w:val="21"/>
              </w:rPr>
            </w:pPr>
          </w:p>
        </w:tc>
        <w:tc>
          <w:tcPr>
            <w:tcW w:w="795" w:type="dxa"/>
            <w:vAlign w:val="center"/>
          </w:tcPr>
          <w:p w14:paraId="5971468B">
            <w:pPr>
              <w:spacing w:line="300" w:lineRule="exact"/>
              <w:ind w:left="-120" w:leftChars="-50" w:right="-120" w:rightChars="-50"/>
              <w:jc w:val="center"/>
              <w:rPr>
                <w:rFonts w:eastAsia="宋体"/>
                <w:sz w:val="21"/>
              </w:rPr>
            </w:pPr>
          </w:p>
        </w:tc>
        <w:tc>
          <w:tcPr>
            <w:tcW w:w="1155" w:type="dxa"/>
            <w:vAlign w:val="center"/>
          </w:tcPr>
          <w:p w14:paraId="57622C79">
            <w:pPr>
              <w:spacing w:line="300" w:lineRule="exact"/>
              <w:ind w:left="-120" w:leftChars="-50" w:right="-120" w:rightChars="-50"/>
              <w:jc w:val="center"/>
              <w:rPr>
                <w:rFonts w:eastAsia="宋体"/>
                <w:sz w:val="21"/>
              </w:rPr>
            </w:pPr>
          </w:p>
        </w:tc>
        <w:tc>
          <w:tcPr>
            <w:tcW w:w="1050" w:type="dxa"/>
            <w:vAlign w:val="center"/>
          </w:tcPr>
          <w:p w14:paraId="00FB5720">
            <w:pPr>
              <w:spacing w:line="300" w:lineRule="exact"/>
              <w:ind w:left="-120" w:leftChars="-50" w:right="-120" w:rightChars="-50"/>
              <w:jc w:val="center"/>
              <w:rPr>
                <w:rFonts w:eastAsia="宋体"/>
                <w:sz w:val="21"/>
              </w:rPr>
            </w:pPr>
          </w:p>
        </w:tc>
        <w:tc>
          <w:tcPr>
            <w:tcW w:w="1065" w:type="dxa"/>
            <w:vAlign w:val="center"/>
          </w:tcPr>
          <w:p w14:paraId="7DB1557A">
            <w:pPr>
              <w:spacing w:line="300" w:lineRule="exact"/>
              <w:ind w:left="-120" w:leftChars="-50" w:right="-120" w:rightChars="-50"/>
              <w:jc w:val="center"/>
              <w:rPr>
                <w:rFonts w:eastAsia="宋体"/>
                <w:sz w:val="21"/>
              </w:rPr>
            </w:pPr>
          </w:p>
        </w:tc>
        <w:tc>
          <w:tcPr>
            <w:tcW w:w="1438" w:type="dxa"/>
            <w:vAlign w:val="center"/>
          </w:tcPr>
          <w:p w14:paraId="32B2EE4A">
            <w:pPr>
              <w:spacing w:line="300" w:lineRule="exact"/>
              <w:ind w:left="-120" w:leftChars="-50" w:right="-120" w:rightChars="-50"/>
              <w:jc w:val="center"/>
              <w:rPr>
                <w:rFonts w:eastAsia="宋体"/>
                <w:sz w:val="21"/>
              </w:rPr>
            </w:pPr>
          </w:p>
        </w:tc>
      </w:tr>
      <w:tr w14:paraId="64BF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24D620F8">
            <w:pPr>
              <w:spacing w:line="300" w:lineRule="exact"/>
              <w:ind w:left="-120" w:leftChars="-50" w:right="-120" w:rightChars="-50"/>
              <w:jc w:val="center"/>
              <w:rPr>
                <w:rFonts w:eastAsia="宋体"/>
                <w:sz w:val="21"/>
              </w:rPr>
            </w:pPr>
          </w:p>
        </w:tc>
        <w:tc>
          <w:tcPr>
            <w:tcW w:w="2130" w:type="dxa"/>
            <w:vAlign w:val="center"/>
          </w:tcPr>
          <w:p w14:paraId="302624B0">
            <w:pPr>
              <w:spacing w:line="300" w:lineRule="exact"/>
              <w:ind w:left="-120" w:leftChars="-50" w:right="-120" w:rightChars="-50"/>
              <w:jc w:val="center"/>
              <w:rPr>
                <w:rFonts w:eastAsia="宋体"/>
                <w:sz w:val="21"/>
              </w:rPr>
            </w:pPr>
          </w:p>
        </w:tc>
        <w:tc>
          <w:tcPr>
            <w:tcW w:w="795" w:type="dxa"/>
            <w:vAlign w:val="center"/>
          </w:tcPr>
          <w:p w14:paraId="4BAFBB66">
            <w:pPr>
              <w:spacing w:line="300" w:lineRule="exact"/>
              <w:ind w:left="-120" w:leftChars="-50" w:right="-120" w:rightChars="-50"/>
              <w:jc w:val="center"/>
              <w:rPr>
                <w:rFonts w:eastAsia="宋体"/>
                <w:sz w:val="21"/>
              </w:rPr>
            </w:pPr>
          </w:p>
        </w:tc>
        <w:tc>
          <w:tcPr>
            <w:tcW w:w="1155" w:type="dxa"/>
            <w:vAlign w:val="center"/>
          </w:tcPr>
          <w:p w14:paraId="4D6D2CF2">
            <w:pPr>
              <w:spacing w:line="300" w:lineRule="exact"/>
              <w:ind w:left="-120" w:leftChars="-50" w:right="-120" w:rightChars="-50"/>
              <w:jc w:val="center"/>
              <w:rPr>
                <w:rFonts w:eastAsia="宋体"/>
                <w:sz w:val="21"/>
              </w:rPr>
            </w:pPr>
          </w:p>
        </w:tc>
        <w:tc>
          <w:tcPr>
            <w:tcW w:w="1050" w:type="dxa"/>
            <w:vAlign w:val="center"/>
          </w:tcPr>
          <w:p w14:paraId="20511C86">
            <w:pPr>
              <w:spacing w:line="300" w:lineRule="exact"/>
              <w:ind w:left="-120" w:leftChars="-50" w:right="-120" w:rightChars="-50"/>
              <w:jc w:val="center"/>
              <w:rPr>
                <w:rFonts w:eastAsia="宋体"/>
                <w:sz w:val="21"/>
              </w:rPr>
            </w:pPr>
          </w:p>
        </w:tc>
        <w:tc>
          <w:tcPr>
            <w:tcW w:w="1065" w:type="dxa"/>
            <w:vAlign w:val="center"/>
          </w:tcPr>
          <w:p w14:paraId="50E33F6C">
            <w:pPr>
              <w:spacing w:line="300" w:lineRule="exact"/>
              <w:ind w:left="-120" w:leftChars="-50" w:right="-120" w:rightChars="-50"/>
              <w:jc w:val="center"/>
              <w:rPr>
                <w:rFonts w:eastAsia="宋体"/>
                <w:sz w:val="21"/>
              </w:rPr>
            </w:pPr>
          </w:p>
        </w:tc>
        <w:tc>
          <w:tcPr>
            <w:tcW w:w="1438" w:type="dxa"/>
            <w:vAlign w:val="center"/>
          </w:tcPr>
          <w:p w14:paraId="0A704AE3">
            <w:pPr>
              <w:spacing w:line="300" w:lineRule="exact"/>
              <w:ind w:left="-120" w:leftChars="-50" w:right="-120" w:rightChars="-50"/>
              <w:jc w:val="center"/>
              <w:rPr>
                <w:rFonts w:eastAsia="宋体"/>
                <w:sz w:val="21"/>
              </w:rPr>
            </w:pPr>
          </w:p>
        </w:tc>
      </w:tr>
      <w:tr w14:paraId="5028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4E7FFBA5">
            <w:pPr>
              <w:spacing w:line="300" w:lineRule="exact"/>
              <w:ind w:left="-120" w:leftChars="-50" w:right="-120" w:rightChars="-50"/>
              <w:jc w:val="center"/>
              <w:rPr>
                <w:rFonts w:eastAsia="宋体"/>
                <w:sz w:val="21"/>
              </w:rPr>
            </w:pPr>
          </w:p>
        </w:tc>
        <w:tc>
          <w:tcPr>
            <w:tcW w:w="2130" w:type="dxa"/>
            <w:vAlign w:val="center"/>
          </w:tcPr>
          <w:p w14:paraId="51E5C751">
            <w:pPr>
              <w:spacing w:line="300" w:lineRule="exact"/>
              <w:ind w:left="-120" w:leftChars="-50" w:right="-120" w:rightChars="-50"/>
              <w:jc w:val="center"/>
              <w:rPr>
                <w:rFonts w:eastAsia="宋体"/>
                <w:sz w:val="21"/>
              </w:rPr>
            </w:pPr>
          </w:p>
        </w:tc>
        <w:tc>
          <w:tcPr>
            <w:tcW w:w="795" w:type="dxa"/>
            <w:vAlign w:val="center"/>
          </w:tcPr>
          <w:p w14:paraId="3A2F10AF">
            <w:pPr>
              <w:spacing w:line="300" w:lineRule="exact"/>
              <w:ind w:left="-120" w:leftChars="-50" w:right="-120" w:rightChars="-50"/>
              <w:jc w:val="center"/>
              <w:rPr>
                <w:rFonts w:eastAsia="宋体"/>
                <w:sz w:val="21"/>
              </w:rPr>
            </w:pPr>
          </w:p>
        </w:tc>
        <w:tc>
          <w:tcPr>
            <w:tcW w:w="1155" w:type="dxa"/>
            <w:vAlign w:val="center"/>
          </w:tcPr>
          <w:p w14:paraId="5C6F0733">
            <w:pPr>
              <w:spacing w:line="300" w:lineRule="exact"/>
              <w:ind w:left="-120" w:leftChars="-50" w:right="-120" w:rightChars="-50"/>
              <w:jc w:val="center"/>
              <w:rPr>
                <w:rFonts w:eastAsia="宋体"/>
                <w:sz w:val="21"/>
              </w:rPr>
            </w:pPr>
          </w:p>
        </w:tc>
        <w:tc>
          <w:tcPr>
            <w:tcW w:w="1050" w:type="dxa"/>
            <w:vAlign w:val="center"/>
          </w:tcPr>
          <w:p w14:paraId="2059F3F0">
            <w:pPr>
              <w:spacing w:line="300" w:lineRule="exact"/>
              <w:ind w:left="-120" w:leftChars="-50" w:right="-120" w:rightChars="-50"/>
              <w:jc w:val="center"/>
              <w:rPr>
                <w:rFonts w:eastAsia="宋体"/>
                <w:sz w:val="21"/>
              </w:rPr>
            </w:pPr>
          </w:p>
        </w:tc>
        <w:tc>
          <w:tcPr>
            <w:tcW w:w="1065" w:type="dxa"/>
            <w:vAlign w:val="center"/>
          </w:tcPr>
          <w:p w14:paraId="51BB9059">
            <w:pPr>
              <w:spacing w:line="300" w:lineRule="exact"/>
              <w:ind w:left="-120" w:leftChars="-50" w:right="-120" w:rightChars="-50"/>
              <w:jc w:val="center"/>
              <w:rPr>
                <w:rFonts w:eastAsia="宋体"/>
                <w:sz w:val="21"/>
              </w:rPr>
            </w:pPr>
          </w:p>
        </w:tc>
        <w:tc>
          <w:tcPr>
            <w:tcW w:w="1438" w:type="dxa"/>
            <w:vAlign w:val="center"/>
          </w:tcPr>
          <w:p w14:paraId="140F1681">
            <w:pPr>
              <w:spacing w:line="300" w:lineRule="exact"/>
              <w:ind w:left="-120" w:leftChars="-50" w:right="-120" w:rightChars="-50"/>
              <w:jc w:val="center"/>
              <w:rPr>
                <w:rFonts w:eastAsia="宋体"/>
                <w:sz w:val="21"/>
              </w:rPr>
            </w:pPr>
          </w:p>
        </w:tc>
      </w:tr>
    </w:tbl>
    <w:p w14:paraId="78EAAF82">
      <w:pPr>
        <w:ind w:left="-120" w:leftChars="-50" w:right="-120" w:rightChars="-50"/>
        <w:jc w:val="center"/>
        <w:rPr>
          <w:rFonts w:eastAsia="宋体"/>
          <w:sz w:val="21"/>
        </w:rPr>
      </w:pPr>
    </w:p>
    <w:p w14:paraId="5B56F099">
      <w:pPr>
        <w:keepNext/>
        <w:keepLines/>
        <w:tabs>
          <w:tab w:val="left" w:pos="1287"/>
        </w:tabs>
        <w:spacing w:before="240" w:after="240"/>
        <w:outlineLvl w:val="1"/>
        <w:rPr>
          <w:rFonts w:eastAsia="黑体"/>
          <w:b/>
          <w:bCs/>
          <w:kern w:val="0"/>
        </w:rPr>
      </w:pPr>
      <w:r>
        <w:rPr>
          <w:rFonts w:eastAsia="宋体"/>
          <w:b/>
          <w:bCs/>
          <w:sz w:val="28"/>
          <w:szCs w:val="32"/>
        </w:rPr>
        <w:t>5.3.</w:t>
      </w:r>
      <w:r>
        <w:rPr>
          <w:rFonts w:hint="eastAsia" w:eastAsia="宋体"/>
          <w:b/>
          <w:bCs/>
          <w:sz w:val="28"/>
          <w:szCs w:val="32"/>
        </w:rPr>
        <w:t>21  建筑</w:t>
      </w:r>
      <w:r>
        <w:rPr>
          <w:rFonts w:hint="eastAsia" w:ascii="华文中宋" w:hAnsi="华文中宋" w:cs="华文中宋"/>
          <w:b/>
          <w:bCs/>
          <w:sz w:val="28"/>
          <w:szCs w:val="32"/>
        </w:rPr>
        <w:t>工程单价计算表</w:t>
      </w:r>
    </w:p>
    <w:p w14:paraId="29143922">
      <w:pPr>
        <w:jc w:val="center"/>
        <w:rPr>
          <w:rFonts w:ascii="黑体" w:hAnsi="黑体" w:eastAsia="黑体" w:cs="黑体"/>
          <w:b/>
          <w:sz w:val="28"/>
          <w:szCs w:val="28"/>
        </w:rPr>
      </w:pPr>
      <w:r>
        <w:rPr>
          <w:rFonts w:hint="eastAsia" w:ascii="黑体" w:hAnsi="黑体" w:eastAsia="黑体" w:cs="黑体"/>
          <w:b/>
          <w:sz w:val="28"/>
          <w:szCs w:val="28"/>
        </w:rPr>
        <w:t>建筑工程单价计算表</w:t>
      </w:r>
    </w:p>
    <w:p w14:paraId="56438489">
      <w:pPr>
        <w:pStyle w:val="30"/>
        <w:ind w:firstLine="0" w:firstLineChars="0"/>
        <w:rPr>
          <w:color w:val="auto"/>
        </w:rPr>
      </w:pPr>
      <w:r>
        <w:rPr>
          <w:rFonts w:hint="eastAsia"/>
          <w:color w:val="auto"/>
        </w:rPr>
        <w:t>项目名称</w:t>
      </w:r>
      <w:r>
        <w:rPr>
          <w:color w:val="auto"/>
        </w:rPr>
        <w:t>：</w:t>
      </w:r>
      <w:r>
        <w:rPr>
          <w:rFonts w:hint="eastAsia"/>
          <w:color w:val="auto"/>
          <w:u w:val="single"/>
        </w:rPr>
        <w:t xml:space="preserve">                </w:t>
      </w:r>
    </w:p>
    <w:p w14:paraId="198EF854">
      <w:pPr>
        <w:pStyle w:val="30"/>
        <w:ind w:firstLine="0" w:firstLineChars="0"/>
        <w:rPr>
          <w:color w:val="auto"/>
          <w:u w:val="single"/>
        </w:rPr>
      </w:pPr>
      <w:r>
        <w:rPr>
          <w:rFonts w:hint="eastAsia"/>
          <w:color w:val="auto"/>
        </w:rPr>
        <w:t>项目序号</w:t>
      </w:r>
      <w:r>
        <w:rPr>
          <w:color w:val="auto"/>
        </w:rPr>
        <w:t>：</w:t>
      </w:r>
      <w:r>
        <w:rPr>
          <w:rFonts w:hint="eastAsia"/>
          <w:color w:val="auto"/>
          <w:u w:val="single"/>
        </w:rPr>
        <w:t xml:space="preserve">                </w:t>
      </w:r>
    </w:p>
    <w:p w14:paraId="64C33D62">
      <w:pPr>
        <w:pStyle w:val="30"/>
        <w:ind w:firstLine="0" w:firstLineChars="0"/>
        <w:rPr>
          <w:color w:val="auto"/>
          <w:u w:val="single"/>
        </w:rPr>
      </w:pPr>
      <w:r>
        <w:rPr>
          <w:rFonts w:hint="eastAsia"/>
          <w:color w:val="auto"/>
        </w:rPr>
        <w:t>单    价</w:t>
      </w:r>
      <w:r>
        <w:rPr>
          <w:color w:val="auto"/>
        </w:rPr>
        <w:t>：</w:t>
      </w:r>
      <w:r>
        <w:rPr>
          <w:rFonts w:hint="eastAsia"/>
          <w:color w:val="auto"/>
          <w:u w:val="single"/>
        </w:rPr>
        <w:t xml:space="preserve">                </w:t>
      </w:r>
    </w:p>
    <w:p w14:paraId="37CE814B">
      <w:pPr>
        <w:pStyle w:val="30"/>
        <w:rPr>
          <w:color w:val="auto"/>
          <w:u w:val="single"/>
        </w:rPr>
      </w:pPr>
      <w:r>
        <w:rPr>
          <w:color w:val="auto"/>
        </w:rPr>
        <w:t xml:space="preserve">         </w:t>
      </w:r>
      <w:r>
        <w:rPr>
          <w:rFonts w:hint="eastAsia"/>
          <w:color w:val="auto"/>
        </w:rPr>
        <w:t xml:space="preserve">      </w:t>
      </w:r>
      <w:r>
        <w:rPr>
          <w:color w:val="auto"/>
        </w:rPr>
        <w:t xml:space="preserve"> </w:t>
      </w:r>
      <w:r>
        <w:rPr>
          <w:rFonts w:hint="eastAsia"/>
          <w:color w:val="auto"/>
        </w:rPr>
        <w:t xml:space="preserve">                                         定额</w:t>
      </w:r>
      <w:r>
        <w:rPr>
          <w:color w:val="auto"/>
        </w:rPr>
        <w:t>单位：</w:t>
      </w:r>
      <w:r>
        <w:rPr>
          <w:rFonts w:hint="eastAsia"/>
          <w:color w:val="auto"/>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04"/>
        <w:gridCol w:w="1391"/>
        <w:gridCol w:w="1560"/>
        <w:gridCol w:w="1561"/>
        <w:gridCol w:w="1750"/>
      </w:tblGrid>
      <w:tr w14:paraId="249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6" w:type="dxa"/>
            <w:vAlign w:val="center"/>
          </w:tcPr>
          <w:p w14:paraId="37C676C2">
            <w:pPr>
              <w:spacing w:line="300" w:lineRule="exact"/>
              <w:ind w:left="-120" w:leftChars="-50" w:right="-120" w:rightChars="-50"/>
              <w:jc w:val="center"/>
              <w:rPr>
                <w:rFonts w:eastAsia="宋体"/>
                <w:sz w:val="21"/>
              </w:rPr>
            </w:pPr>
            <w:r>
              <w:rPr>
                <w:rFonts w:eastAsia="宋体"/>
                <w:sz w:val="21"/>
              </w:rPr>
              <w:t>序号</w:t>
            </w:r>
          </w:p>
        </w:tc>
        <w:tc>
          <w:tcPr>
            <w:tcW w:w="1604" w:type="dxa"/>
            <w:vAlign w:val="center"/>
          </w:tcPr>
          <w:p w14:paraId="0236DD60">
            <w:pPr>
              <w:spacing w:line="300" w:lineRule="exact"/>
              <w:ind w:left="-120" w:leftChars="-50" w:right="-120" w:rightChars="-50"/>
              <w:jc w:val="center"/>
              <w:rPr>
                <w:rFonts w:eastAsia="宋体"/>
                <w:sz w:val="21"/>
              </w:rPr>
            </w:pPr>
            <w:r>
              <w:rPr>
                <w:rFonts w:eastAsia="宋体"/>
                <w:sz w:val="21"/>
              </w:rPr>
              <w:t>名称及规格</w:t>
            </w:r>
          </w:p>
        </w:tc>
        <w:tc>
          <w:tcPr>
            <w:tcW w:w="1391" w:type="dxa"/>
            <w:vAlign w:val="center"/>
          </w:tcPr>
          <w:p w14:paraId="61A70B34">
            <w:pPr>
              <w:spacing w:line="300" w:lineRule="exact"/>
              <w:ind w:left="-120" w:leftChars="-50" w:right="-120" w:rightChars="-50"/>
              <w:jc w:val="center"/>
              <w:rPr>
                <w:rFonts w:eastAsia="宋体"/>
                <w:sz w:val="21"/>
              </w:rPr>
            </w:pPr>
            <w:r>
              <w:rPr>
                <w:rFonts w:eastAsia="宋体"/>
                <w:sz w:val="21"/>
              </w:rPr>
              <w:t>计量单位</w:t>
            </w:r>
          </w:p>
        </w:tc>
        <w:tc>
          <w:tcPr>
            <w:tcW w:w="1560" w:type="dxa"/>
            <w:vAlign w:val="center"/>
          </w:tcPr>
          <w:p w14:paraId="35BA5436">
            <w:pPr>
              <w:spacing w:line="300" w:lineRule="exact"/>
              <w:ind w:left="-120" w:leftChars="-50" w:right="-120" w:rightChars="-50"/>
              <w:jc w:val="center"/>
              <w:rPr>
                <w:rFonts w:eastAsia="宋体"/>
                <w:sz w:val="21"/>
              </w:rPr>
            </w:pPr>
            <w:r>
              <w:rPr>
                <w:rFonts w:eastAsia="宋体"/>
                <w:sz w:val="21"/>
              </w:rPr>
              <w:t>数</w:t>
            </w:r>
            <w:r>
              <w:rPr>
                <w:rFonts w:hint="eastAsia" w:eastAsia="宋体"/>
                <w:sz w:val="21"/>
              </w:rPr>
              <w:t xml:space="preserve"> </w:t>
            </w:r>
            <w:r>
              <w:rPr>
                <w:rFonts w:eastAsia="宋体"/>
                <w:sz w:val="21"/>
              </w:rPr>
              <w:t>量</w:t>
            </w:r>
          </w:p>
        </w:tc>
        <w:tc>
          <w:tcPr>
            <w:tcW w:w="1561" w:type="dxa"/>
            <w:vAlign w:val="center"/>
          </w:tcPr>
          <w:p w14:paraId="546732A9">
            <w:pPr>
              <w:spacing w:line="300" w:lineRule="exact"/>
              <w:ind w:left="-120" w:leftChars="-50" w:right="-120" w:rightChars="-50"/>
              <w:jc w:val="center"/>
              <w:rPr>
                <w:rFonts w:eastAsia="宋体"/>
                <w:sz w:val="21"/>
              </w:rPr>
            </w:pPr>
            <w:r>
              <w:rPr>
                <w:rFonts w:eastAsia="宋体"/>
                <w:sz w:val="21"/>
              </w:rPr>
              <w:t>单价（元）</w:t>
            </w:r>
          </w:p>
        </w:tc>
        <w:tc>
          <w:tcPr>
            <w:tcW w:w="1750" w:type="dxa"/>
            <w:vAlign w:val="center"/>
          </w:tcPr>
          <w:p w14:paraId="7171A38E">
            <w:pPr>
              <w:spacing w:line="300" w:lineRule="exact"/>
              <w:ind w:left="-120" w:leftChars="-50" w:right="-120" w:rightChars="-50"/>
              <w:jc w:val="center"/>
              <w:rPr>
                <w:rFonts w:eastAsia="宋体"/>
                <w:sz w:val="21"/>
              </w:rPr>
            </w:pPr>
            <w:r>
              <w:rPr>
                <w:rFonts w:eastAsia="宋体"/>
                <w:sz w:val="21"/>
              </w:rPr>
              <w:t>合价（元）</w:t>
            </w:r>
          </w:p>
        </w:tc>
      </w:tr>
      <w:tr w14:paraId="4A48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F273384">
            <w:pPr>
              <w:spacing w:line="300" w:lineRule="exact"/>
              <w:ind w:left="-120" w:leftChars="-50" w:right="-120" w:rightChars="-50"/>
              <w:jc w:val="center"/>
              <w:rPr>
                <w:rFonts w:eastAsia="宋体"/>
                <w:sz w:val="21"/>
              </w:rPr>
            </w:pPr>
            <w:r>
              <w:rPr>
                <w:rFonts w:eastAsia="宋体"/>
                <w:sz w:val="21"/>
              </w:rPr>
              <w:t>1</w:t>
            </w:r>
          </w:p>
        </w:tc>
        <w:tc>
          <w:tcPr>
            <w:tcW w:w="1604" w:type="dxa"/>
            <w:vAlign w:val="center"/>
          </w:tcPr>
          <w:p w14:paraId="53ADAF8F">
            <w:pPr>
              <w:spacing w:line="300" w:lineRule="exact"/>
              <w:ind w:left="-120" w:leftChars="-50" w:right="-120" w:rightChars="-50"/>
              <w:jc w:val="center"/>
              <w:rPr>
                <w:rFonts w:eastAsia="宋体"/>
                <w:sz w:val="21"/>
              </w:rPr>
            </w:pPr>
            <w:r>
              <w:rPr>
                <w:rFonts w:eastAsia="宋体"/>
                <w:sz w:val="21"/>
              </w:rPr>
              <w:t>直接费</w:t>
            </w:r>
          </w:p>
        </w:tc>
        <w:tc>
          <w:tcPr>
            <w:tcW w:w="1391" w:type="dxa"/>
            <w:vAlign w:val="center"/>
          </w:tcPr>
          <w:p w14:paraId="347A32E9">
            <w:pPr>
              <w:spacing w:line="300" w:lineRule="exact"/>
              <w:ind w:left="-120" w:leftChars="-50" w:right="-120" w:rightChars="-50"/>
              <w:jc w:val="center"/>
              <w:rPr>
                <w:rFonts w:eastAsia="宋体"/>
                <w:sz w:val="21"/>
              </w:rPr>
            </w:pPr>
          </w:p>
        </w:tc>
        <w:tc>
          <w:tcPr>
            <w:tcW w:w="1560" w:type="dxa"/>
            <w:vAlign w:val="center"/>
          </w:tcPr>
          <w:p w14:paraId="043BC9CE">
            <w:pPr>
              <w:spacing w:line="300" w:lineRule="exact"/>
              <w:ind w:left="-120" w:leftChars="-50" w:right="-120" w:rightChars="-50"/>
              <w:jc w:val="center"/>
              <w:rPr>
                <w:rFonts w:eastAsia="宋体"/>
                <w:sz w:val="21"/>
              </w:rPr>
            </w:pPr>
          </w:p>
        </w:tc>
        <w:tc>
          <w:tcPr>
            <w:tcW w:w="1561" w:type="dxa"/>
            <w:vAlign w:val="center"/>
          </w:tcPr>
          <w:p w14:paraId="4BA5B39F">
            <w:pPr>
              <w:spacing w:line="300" w:lineRule="exact"/>
              <w:ind w:left="-120" w:leftChars="-50" w:right="-120" w:rightChars="-50"/>
              <w:jc w:val="center"/>
              <w:rPr>
                <w:rFonts w:eastAsia="宋体"/>
                <w:sz w:val="21"/>
              </w:rPr>
            </w:pPr>
          </w:p>
        </w:tc>
        <w:tc>
          <w:tcPr>
            <w:tcW w:w="1750" w:type="dxa"/>
            <w:vAlign w:val="center"/>
          </w:tcPr>
          <w:p w14:paraId="79C6760D">
            <w:pPr>
              <w:spacing w:line="300" w:lineRule="exact"/>
              <w:ind w:left="-120" w:leftChars="-50" w:right="-120" w:rightChars="-50"/>
              <w:jc w:val="center"/>
              <w:rPr>
                <w:rFonts w:eastAsia="宋体"/>
                <w:sz w:val="21"/>
              </w:rPr>
            </w:pPr>
          </w:p>
        </w:tc>
      </w:tr>
      <w:tr w14:paraId="0237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D21E01F">
            <w:pPr>
              <w:spacing w:line="300" w:lineRule="exact"/>
              <w:ind w:left="-120" w:leftChars="-50" w:right="-120" w:rightChars="-50"/>
              <w:jc w:val="center"/>
              <w:rPr>
                <w:rFonts w:eastAsia="宋体"/>
                <w:sz w:val="21"/>
              </w:rPr>
            </w:pPr>
            <w:r>
              <w:rPr>
                <w:rFonts w:hint="eastAsia" w:eastAsia="宋体"/>
                <w:sz w:val="21"/>
              </w:rPr>
              <w:t>1.1</w:t>
            </w:r>
          </w:p>
        </w:tc>
        <w:tc>
          <w:tcPr>
            <w:tcW w:w="1604" w:type="dxa"/>
            <w:vAlign w:val="center"/>
          </w:tcPr>
          <w:p w14:paraId="0CE96915">
            <w:pPr>
              <w:spacing w:line="300" w:lineRule="exact"/>
              <w:ind w:left="-120" w:leftChars="-50" w:right="-120" w:rightChars="-50"/>
              <w:jc w:val="center"/>
              <w:rPr>
                <w:rFonts w:eastAsia="宋体"/>
                <w:sz w:val="21"/>
              </w:rPr>
            </w:pPr>
            <w:r>
              <w:rPr>
                <w:rFonts w:hint="eastAsia" w:eastAsia="宋体"/>
                <w:sz w:val="21"/>
              </w:rPr>
              <w:t>基本直接费</w:t>
            </w:r>
          </w:p>
        </w:tc>
        <w:tc>
          <w:tcPr>
            <w:tcW w:w="1391" w:type="dxa"/>
            <w:vAlign w:val="center"/>
          </w:tcPr>
          <w:p w14:paraId="39091645">
            <w:pPr>
              <w:spacing w:line="300" w:lineRule="exact"/>
              <w:ind w:left="-120" w:leftChars="-50" w:right="-120" w:rightChars="-50"/>
              <w:jc w:val="center"/>
              <w:rPr>
                <w:rFonts w:eastAsia="宋体"/>
                <w:sz w:val="21"/>
              </w:rPr>
            </w:pPr>
          </w:p>
        </w:tc>
        <w:tc>
          <w:tcPr>
            <w:tcW w:w="1560" w:type="dxa"/>
            <w:vAlign w:val="center"/>
          </w:tcPr>
          <w:p w14:paraId="11B9B544">
            <w:pPr>
              <w:spacing w:line="300" w:lineRule="exact"/>
              <w:ind w:left="-120" w:leftChars="-50" w:right="-120" w:rightChars="-50"/>
              <w:jc w:val="center"/>
              <w:rPr>
                <w:rFonts w:eastAsia="宋体"/>
                <w:sz w:val="21"/>
              </w:rPr>
            </w:pPr>
          </w:p>
        </w:tc>
        <w:tc>
          <w:tcPr>
            <w:tcW w:w="1561" w:type="dxa"/>
            <w:vAlign w:val="center"/>
          </w:tcPr>
          <w:p w14:paraId="5F7BB09A">
            <w:pPr>
              <w:spacing w:line="300" w:lineRule="exact"/>
              <w:ind w:left="-120" w:leftChars="-50" w:right="-120" w:rightChars="-50"/>
              <w:jc w:val="center"/>
              <w:rPr>
                <w:rFonts w:eastAsia="宋体"/>
                <w:sz w:val="21"/>
              </w:rPr>
            </w:pPr>
          </w:p>
        </w:tc>
        <w:tc>
          <w:tcPr>
            <w:tcW w:w="1750" w:type="dxa"/>
            <w:vAlign w:val="center"/>
          </w:tcPr>
          <w:p w14:paraId="09D5313C">
            <w:pPr>
              <w:spacing w:line="300" w:lineRule="exact"/>
              <w:ind w:left="-120" w:leftChars="-50" w:right="-120" w:rightChars="-50"/>
              <w:jc w:val="center"/>
              <w:rPr>
                <w:rFonts w:eastAsia="宋体"/>
                <w:sz w:val="21"/>
              </w:rPr>
            </w:pPr>
          </w:p>
        </w:tc>
      </w:tr>
      <w:tr w14:paraId="266B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2A0F7F1">
            <w:pPr>
              <w:spacing w:line="300" w:lineRule="exact"/>
              <w:ind w:left="-120" w:leftChars="-50" w:right="-120" w:rightChars="-50"/>
              <w:jc w:val="center"/>
              <w:rPr>
                <w:rFonts w:eastAsia="宋体"/>
                <w:sz w:val="21"/>
              </w:rPr>
            </w:pPr>
            <w:r>
              <w:rPr>
                <w:rFonts w:eastAsia="宋体"/>
                <w:sz w:val="21"/>
              </w:rPr>
              <w:t>1.1</w:t>
            </w:r>
            <w:r>
              <w:rPr>
                <w:rFonts w:hint="eastAsia" w:eastAsia="宋体"/>
                <w:sz w:val="21"/>
              </w:rPr>
              <w:t>.1</w:t>
            </w:r>
          </w:p>
        </w:tc>
        <w:tc>
          <w:tcPr>
            <w:tcW w:w="1604" w:type="dxa"/>
            <w:vAlign w:val="center"/>
          </w:tcPr>
          <w:p w14:paraId="13453EB2">
            <w:pPr>
              <w:spacing w:line="300" w:lineRule="exact"/>
              <w:ind w:left="-120" w:leftChars="-50" w:right="-120" w:rightChars="-50"/>
              <w:jc w:val="center"/>
              <w:rPr>
                <w:rFonts w:eastAsia="宋体"/>
                <w:sz w:val="21"/>
              </w:rPr>
            </w:pPr>
            <w:r>
              <w:rPr>
                <w:rFonts w:eastAsia="宋体"/>
                <w:sz w:val="21"/>
              </w:rPr>
              <w:t>人工费</w:t>
            </w:r>
          </w:p>
        </w:tc>
        <w:tc>
          <w:tcPr>
            <w:tcW w:w="1391" w:type="dxa"/>
            <w:vAlign w:val="center"/>
          </w:tcPr>
          <w:p w14:paraId="312BF07B">
            <w:pPr>
              <w:spacing w:line="300" w:lineRule="exact"/>
              <w:ind w:left="-120" w:leftChars="-50" w:right="-120" w:rightChars="-50"/>
              <w:jc w:val="center"/>
              <w:rPr>
                <w:rFonts w:eastAsia="宋体"/>
                <w:sz w:val="21"/>
              </w:rPr>
            </w:pPr>
          </w:p>
        </w:tc>
        <w:tc>
          <w:tcPr>
            <w:tcW w:w="1560" w:type="dxa"/>
            <w:vAlign w:val="center"/>
          </w:tcPr>
          <w:p w14:paraId="54251569">
            <w:pPr>
              <w:spacing w:line="300" w:lineRule="exact"/>
              <w:ind w:left="-120" w:leftChars="-50" w:right="-120" w:rightChars="-50"/>
              <w:jc w:val="center"/>
              <w:rPr>
                <w:rFonts w:eastAsia="宋体"/>
                <w:sz w:val="21"/>
              </w:rPr>
            </w:pPr>
          </w:p>
        </w:tc>
        <w:tc>
          <w:tcPr>
            <w:tcW w:w="1561" w:type="dxa"/>
            <w:vAlign w:val="center"/>
          </w:tcPr>
          <w:p w14:paraId="42275556">
            <w:pPr>
              <w:spacing w:line="300" w:lineRule="exact"/>
              <w:ind w:left="-120" w:leftChars="-50" w:right="-120" w:rightChars="-50"/>
              <w:jc w:val="center"/>
              <w:rPr>
                <w:rFonts w:eastAsia="宋体"/>
                <w:sz w:val="21"/>
              </w:rPr>
            </w:pPr>
          </w:p>
        </w:tc>
        <w:tc>
          <w:tcPr>
            <w:tcW w:w="1750" w:type="dxa"/>
            <w:vAlign w:val="center"/>
          </w:tcPr>
          <w:p w14:paraId="75A0E36F">
            <w:pPr>
              <w:spacing w:line="300" w:lineRule="exact"/>
              <w:ind w:left="-120" w:leftChars="-50" w:right="-120" w:rightChars="-50"/>
              <w:jc w:val="center"/>
              <w:rPr>
                <w:rFonts w:eastAsia="宋体"/>
                <w:sz w:val="21"/>
              </w:rPr>
            </w:pPr>
          </w:p>
        </w:tc>
      </w:tr>
      <w:tr w14:paraId="5BF2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5FA46AA7">
            <w:pPr>
              <w:spacing w:line="300" w:lineRule="exact"/>
              <w:ind w:left="-120" w:leftChars="-50" w:right="-120" w:rightChars="-50"/>
              <w:jc w:val="center"/>
              <w:rPr>
                <w:rFonts w:eastAsia="宋体"/>
                <w:sz w:val="21"/>
              </w:rPr>
            </w:pPr>
          </w:p>
        </w:tc>
        <w:tc>
          <w:tcPr>
            <w:tcW w:w="1604" w:type="dxa"/>
            <w:vAlign w:val="center"/>
          </w:tcPr>
          <w:p w14:paraId="70D952B5">
            <w:pPr>
              <w:spacing w:line="300" w:lineRule="exact"/>
              <w:ind w:left="-120" w:leftChars="-50" w:right="-120" w:rightChars="-50"/>
              <w:jc w:val="center"/>
              <w:rPr>
                <w:rFonts w:eastAsia="宋体"/>
                <w:sz w:val="21"/>
              </w:rPr>
            </w:pPr>
          </w:p>
        </w:tc>
        <w:tc>
          <w:tcPr>
            <w:tcW w:w="1391" w:type="dxa"/>
            <w:vAlign w:val="center"/>
          </w:tcPr>
          <w:p w14:paraId="42749DAB">
            <w:pPr>
              <w:spacing w:line="300" w:lineRule="exact"/>
              <w:ind w:left="-120" w:leftChars="-50" w:right="-120" w:rightChars="-50"/>
              <w:jc w:val="center"/>
              <w:rPr>
                <w:rFonts w:eastAsia="宋体"/>
                <w:sz w:val="21"/>
              </w:rPr>
            </w:pPr>
          </w:p>
        </w:tc>
        <w:tc>
          <w:tcPr>
            <w:tcW w:w="1560" w:type="dxa"/>
            <w:vAlign w:val="center"/>
          </w:tcPr>
          <w:p w14:paraId="0C05D9EF">
            <w:pPr>
              <w:spacing w:line="300" w:lineRule="exact"/>
              <w:ind w:left="-120" w:leftChars="-50" w:right="-120" w:rightChars="-50"/>
              <w:jc w:val="center"/>
              <w:rPr>
                <w:rFonts w:eastAsia="宋体"/>
                <w:sz w:val="21"/>
              </w:rPr>
            </w:pPr>
          </w:p>
        </w:tc>
        <w:tc>
          <w:tcPr>
            <w:tcW w:w="1561" w:type="dxa"/>
            <w:vAlign w:val="center"/>
          </w:tcPr>
          <w:p w14:paraId="78397F49">
            <w:pPr>
              <w:spacing w:line="300" w:lineRule="exact"/>
              <w:ind w:left="-120" w:leftChars="-50" w:right="-120" w:rightChars="-50"/>
              <w:jc w:val="center"/>
              <w:rPr>
                <w:rFonts w:eastAsia="宋体"/>
                <w:sz w:val="21"/>
              </w:rPr>
            </w:pPr>
          </w:p>
        </w:tc>
        <w:tc>
          <w:tcPr>
            <w:tcW w:w="1750" w:type="dxa"/>
            <w:vAlign w:val="center"/>
          </w:tcPr>
          <w:p w14:paraId="62A2C0C3">
            <w:pPr>
              <w:spacing w:line="300" w:lineRule="exact"/>
              <w:ind w:left="-120" w:leftChars="-50" w:right="-120" w:rightChars="-50"/>
              <w:jc w:val="center"/>
              <w:rPr>
                <w:rFonts w:eastAsia="宋体"/>
                <w:sz w:val="21"/>
              </w:rPr>
            </w:pPr>
          </w:p>
        </w:tc>
      </w:tr>
      <w:tr w14:paraId="3546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6DD460EB">
            <w:pPr>
              <w:spacing w:line="300" w:lineRule="exact"/>
              <w:ind w:left="-120" w:leftChars="-50" w:right="-120" w:rightChars="-50"/>
              <w:jc w:val="center"/>
              <w:rPr>
                <w:rFonts w:eastAsia="宋体"/>
                <w:sz w:val="21"/>
              </w:rPr>
            </w:pPr>
          </w:p>
        </w:tc>
        <w:tc>
          <w:tcPr>
            <w:tcW w:w="1604" w:type="dxa"/>
            <w:vAlign w:val="center"/>
          </w:tcPr>
          <w:p w14:paraId="6E805883">
            <w:pPr>
              <w:spacing w:line="300" w:lineRule="exact"/>
              <w:ind w:left="-120" w:leftChars="-50" w:right="-120" w:rightChars="-50"/>
              <w:jc w:val="center"/>
              <w:rPr>
                <w:rFonts w:eastAsia="宋体"/>
                <w:sz w:val="21"/>
              </w:rPr>
            </w:pPr>
          </w:p>
        </w:tc>
        <w:tc>
          <w:tcPr>
            <w:tcW w:w="1391" w:type="dxa"/>
            <w:vAlign w:val="center"/>
          </w:tcPr>
          <w:p w14:paraId="76C83D9B">
            <w:pPr>
              <w:spacing w:line="300" w:lineRule="exact"/>
              <w:ind w:left="-120" w:leftChars="-50" w:right="-120" w:rightChars="-50"/>
              <w:jc w:val="center"/>
              <w:rPr>
                <w:rFonts w:eastAsia="宋体"/>
                <w:sz w:val="21"/>
              </w:rPr>
            </w:pPr>
          </w:p>
        </w:tc>
        <w:tc>
          <w:tcPr>
            <w:tcW w:w="1560" w:type="dxa"/>
            <w:vAlign w:val="center"/>
          </w:tcPr>
          <w:p w14:paraId="4C9D8B7E">
            <w:pPr>
              <w:spacing w:line="300" w:lineRule="exact"/>
              <w:ind w:left="-120" w:leftChars="-50" w:right="-120" w:rightChars="-50"/>
              <w:jc w:val="center"/>
              <w:rPr>
                <w:rFonts w:eastAsia="宋体"/>
                <w:sz w:val="21"/>
              </w:rPr>
            </w:pPr>
          </w:p>
        </w:tc>
        <w:tc>
          <w:tcPr>
            <w:tcW w:w="1561" w:type="dxa"/>
            <w:vAlign w:val="center"/>
          </w:tcPr>
          <w:p w14:paraId="190F7A2D">
            <w:pPr>
              <w:spacing w:line="300" w:lineRule="exact"/>
              <w:ind w:left="-120" w:leftChars="-50" w:right="-120" w:rightChars="-50"/>
              <w:jc w:val="center"/>
              <w:rPr>
                <w:rFonts w:eastAsia="宋体"/>
                <w:sz w:val="21"/>
              </w:rPr>
            </w:pPr>
          </w:p>
        </w:tc>
        <w:tc>
          <w:tcPr>
            <w:tcW w:w="1750" w:type="dxa"/>
            <w:vAlign w:val="center"/>
          </w:tcPr>
          <w:p w14:paraId="77759475">
            <w:pPr>
              <w:spacing w:line="300" w:lineRule="exact"/>
              <w:ind w:left="-120" w:leftChars="-50" w:right="-120" w:rightChars="-50"/>
              <w:jc w:val="center"/>
              <w:rPr>
                <w:rFonts w:eastAsia="宋体"/>
                <w:sz w:val="21"/>
              </w:rPr>
            </w:pPr>
          </w:p>
        </w:tc>
      </w:tr>
      <w:tr w14:paraId="6BDF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E81747D">
            <w:pPr>
              <w:spacing w:line="300" w:lineRule="exact"/>
              <w:ind w:left="-120" w:leftChars="-50" w:right="-120" w:rightChars="-50"/>
              <w:jc w:val="center"/>
              <w:rPr>
                <w:rFonts w:eastAsia="宋体"/>
                <w:sz w:val="21"/>
              </w:rPr>
            </w:pPr>
          </w:p>
        </w:tc>
        <w:tc>
          <w:tcPr>
            <w:tcW w:w="1604" w:type="dxa"/>
            <w:vAlign w:val="center"/>
          </w:tcPr>
          <w:p w14:paraId="4302FC0A">
            <w:pPr>
              <w:spacing w:line="300" w:lineRule="exact"/>
              <w:ind w:left="-120" w:leftChars="-50" w:right="-120" w:rightChars="-50"/>
              <w:jc w:val="center"/>
              <w:rPr>
                <w:rFonts w:eastAsia="宋体"/>
                <w:sz w:val="21"/>
              </w:rPr>
            </w:pPr>
          </w:p>
        </w:tc>
        <w:tc>
          <w:tcPr>
            <w:tcW w:w="1391" w:type="dxa"/>
            <w:vAlign w:val="center"/>
          </w:tcPr>
          <w:p w14:paraId="574ED52F">
            <w:pPr>
              <w:spacing w:line="300" w:lineRule="exact"/>
              <w:ind w:left="-120" w:leftChars="-50" w:right="-120" w:rightChars="-50"/>
              <w:jc w:val="center"/>
              <w:rPr>
                <w:rFonts w:eastAsia="宋体"/>
                <w:sz w:val="21"/>
              </w:rPr>
            </w:pPr>
          </w:p>
        </w:tc>
        <w:tc>
          <w:tcPr>
            <w:tcW w:w="1560" w:type="dxa"/>
            <w:vAlign w:val="center"/>
          </w:tcPr>
          <w:p w14:paraId="7CE1A5DB">
            <w:pPr>
              <w:spacing w:line="300" w:lineRule="exact"/>
              <w:ind w:left="-120" w:leftChars="-50" w:right="-120" w:rightChars="-50"/>
              <w:jc w:val="center"/>
              <w:rPr>
                <w:rFonts w:eastAsia="宋体"/>
                <w:sz w:val="21"/>
              </w:rPr>
            </w:pPr>
          </w:p>
        </w:tc>
        <w:tc>
          <w:tcPr>
            <w:tcW w:w="1561" w:type="dxa"/>
            <w:vAlign w:val="center"/>
          </w:tcPr>
          <w:p w14:paraId="7E0889B5">
            <w:pPr>
              <w:spacing w:line="300" w:lineRule="exact"/>
              <w:ind w:left="-120" w:leftChars="-50" w:right="-120" w:rightChars="-50"/>
              <w:jc w:val="center"/>
              <w:rPr>
                <w:rFonts w:eastAsia="宋体"/>
                <w:sz w:val="21"/>
              </w:rPr>
            </w:pPr>
          </w:p>
        </w:tc>
        <w:tc>
          <w:tcPr>
            <w:tcW w:w="1750" w:type="dxa"/>
            <w:vAlign w:val="center"/>
          </w:tcPr>
          <w:p w14:paraId="07ABE7C5">
            <w:pPr>
              <w:spacing w:line="300" w:lineRule="exact"/>
              <w:ind w:left="-120" w:leftChars="-50" w:right="-120" w:rightChars="-50"/>
              <w:jc w:val="center"/>
              <w:rPr>
                <w:rFonts w:eastAsia="宋体"/>
                <w:sz w:val="21"/>
              </w:rPr>
            </w:pPr>
          </w:p>
        </w:tc>
      </w:tr>
      <w:tr w14:paraId="3A90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7A59E37E">
            <w:pPr>
              <w:spacing w:line="300" w:lineRule="exact"/>
              <w:ind w:left="-120" w:leftChars="-50" w:right="-120" w:rightChars="-50"/>
              <w:jc w:val="center"/>
              <w:rPr>
                <w:rFonts w:eastAsia="宋体"/>
                <w:sz w:val="21"/>
              </w:rPr>
            </w:pPr>
            <w:r>
              <w:rPr>
                <w:rFonts w:eastAsia="宋体"/>
                <w:sz w:val="21"/>
              </w:rPr>
              <w:t>1.</w:t>
            </w:r>
            <w:r>
              <w:rPr>
                <w:rFonts w:hint="eastAsia" w:eastAsia="宋体"/>
                <w:sz w:val="21"/>
              </w:rPr>
              <w:t>1.</w:t>
            </w:r>
            <w:r>
              <w:rPr>
                <w:rFonts w:eastAsia="宋体"/>
                <w:sz w:val="21"/>
              </w:rPr>
              <w:t>2</w:t>
            </w:r>
          </w:p>
        </w:tc>
        <w:tc>
          <w:tcPr>
            <w:tcW w:w="1604" w:type="dxa"/>
            <w:vAlign w:val="center"/>
          </w:tcPr>
          <w:p w14:paraId="31CFA8C9">
            <w:pPr>
              <w:spacing w:line="300" w:lineRule="exact"/>
              <w:ind w:left="-120" w:leftChars="-50" w:right="-120" w:rightChars="-50"/>
              <w:jc w:val="center"/>
              <w:rPr>
                <w:rFonts w:eastAsia="宋体"/>
                <w:sz w:val="21"/>
              </w:rPr>
            </w:pPr>
            <w:r>
              <w:rPr>
                <w:rFonts w:eastAsia="宋体"/>
                <w:sz w:val="21"/>
              </w:rPr>
              <w:t>材料费</w:t>
            </w:r>
          </w:p>
        </w:tc>
        <w:tc>
          <w:tcPr>
            <w:tcW w:w="1391" w:type="dxa"/>
            <w:vAlign w:val="center"/>
          </w:tcPr>
          <w:p w14:paraId="3A7A6253">
            <w:pPr>
              <w:spacing w:line="300" w:lineRule="exact"/>
              <w:ind w:left="-120" w:leftChars="-50" w:right="-120" w:rightChars="-50"/>
              <w:jc w:val="center"/>
              <w:rPr>
                <w:rFonts w:eastAsia="宋体"/>
                <w:sz w:val="21"/>
              </w:rPr>
            </w:pPr>
          </w:p>
        </w:tc>
        <w:tc>
          <w:tcPr>
            <w:tcW w:w="1560" w:type="dxa"/>
            <w:vAlign w:val="center"/>
          </w:tcPr>
          <w:p w14:paraId="6A50A34F">
            <w:pPr>
              <w:spacing w:line="300" w:lineRule="exact"/>
              <w:ind w:left="-120" w:leftChars="-50" w:right="-120" w:rightChars="-50"/>
              <w:jc w:val="center"/>
              <w:rPr>
                <w:rFonts w:eastAsia="宋体"/>
                <w:sz w:val="21"/>
              </w:rPr>
            </w:pPr>
          </w:p>
        </w:tc>
        <w:tc>
          <w:tcPr>
            <w:tcW w:w="1561" w:type="dxa"/>
            <w:vAlign w:val="center"/>
          </w:tcPr>
          <w:p w14:paraId="6DE2D389">
            <w:pPr>
              <w:spacing w:line="300" w:lineRule="exact"/>
              <w:ind w:left="-120" w:leftChars="-50" w:right="-120" w:rightChars="-50"/>
              <w:jc w:val="center"/>
              <w:rPr>
                <w:rFonts w:eastAsia="宋体"/>
                <w:sz w:val="21"/>
              </w:rPr>
            </w:pPr>
          </w:p>
        </w:tc>
        <w:tc>
          <w:tcPr>
            <w:tcW w:w="1750" w:type="dxa"/>
            <w:vAlign w:val="center"/>
          </w:tcPr>
          <w:p w14:paraId="286D444B">
            <w:pPr>
              <w:spacing w:line="300" w:lineRule="exact"/>
              <w:ind w:left="-120" w:leftChars="-50" w:right="-120" w:rightChars="-50"/>
              <w:jc w:val="center"/>
              <w:rPr>
                <w:rFonts w:eastAsia="宋体"/>
                <w:sz w:val="21"/>
              </w:rPr>
            </w:pPr>
          </w:p>
        </w:tc>
      </w:tr>
      <w:tr w14:paraId="35AF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67EDC49C">
            <w:pPr>
              <w:spacing w:line="300" w:lineRule="exact"/>
              <w:ind w:left="-120" w:leftChars="-50" w:right="-120" w:rightChars="-50"/>
              <w:jc w:val="center"/>
              <w:rPr>
                <w:rFonts w:eastAsia="宋体"/>
                <w:sz w:val="21"/>
              </w:rPr>
            </w:pPr>
          </w:p>
        </w:tc>
        <w:tc>
          <w:tcPr>
            <w:tcW w:w="1604" w:type="dxa"/>
            <w:vAlign w:val="center"/>
          </w:tcPr>
          <w:p w14:paraId="75CA0356">
            <w:pPr>
              <w:spacing w:line="300" w:lineRule="exact"/>
              <w:ind w:left="-120" w:leftChars="-50" w:right="-120" w:rightChars="-50"/>
              <w:jc w:val="center"/>
              <w:rPr>
                <w:rFonts w:eastAsia="宋体"/>
                <w:sz w:val="21"/>
              </w:rPr>
            </w:pPr>
          </w:p>
        </w:tc>
        <w:tc>
          <w:tcPr>
            <w:tcW w:w="1391" w:type="dxa"/>
            <w:vAlign w:val="center"/>
          </w:tcPr>
          <w:p w14:paraId="7827CA68">
            <w:pPr>
              <w:spacing w:line="300" w:lineRule="exact"/>
              <w:ind w:left="-120" w:leftChars="-50" w:right="-120" w:rightChars="-50"/>
              <w:jc w:val="center"/>
              <w:rPr>
                <w:rFonts w:eastAsia="宋体"/>
                <w:sz w:val="21"/>
              </w:rPr>
            </w:pPr>
          </w:p>
        </w:tc>
        <w:tc>
          <w:tcPr>
            <w:tcW w:w="1560" w:type="dxa"/>
            <w:vAlign w:val="center"/>
          </w:tcPr>
          <w:p w14:paraId="52E69D3C">
            <w:pPr>
              <w:spacing w:line="300" w:lineRule="exact"/>
              <w:ind w:left="-120" w:leftChars="-50" w:right="-120" w:rightChars="-50"/>
              <w:jc w:val="center"/>
              <w:rPr>
                <w:rFonts w:eastAsia="宋体"/>
                <w:sz w:val="21"/>
              </w:rPr>
            </w:pPr>
          </w:p>
        </w:tc>
        <w:tc>
          <w:tcPr>
            <w:tcW w:w="1561" w:type="dxa"/>
            <w:vAlign w:val="center"/>
          </w:tcPr>
          <w:p w14:paraId="07C91CF0">
            <w:pPr>
              <w:spacing w:line="300" w:lineRule="exact"/>
              <w:ind w:left="-120" w:leftChars="-50" w:right="-120" w:rightChars="-50"/>
              <w:jc w:val="center"/>
              <w:rPr>
                <w:rFonts w:eastAsia="宋体"/>
                <w:sz w:val="21"/>
              </w:rPr>
            </w:pPr>
          </w:p>
        </w:tc>
        <w:tc>
          <w:tcPr>
            <w:tcW w:w="1750" w:type="dxa"/>
            <w:vAlign w:val="center"/>
          </w:tcPr>
          <w:p w14:paraId="022BD4B4">
            <w:pPr>
              <w:spacing w:line="300" w:lineRule="exact"/>
              <w:ind w:left="-120" w:leftChars="-50" w:right="-120" w:rightChars="-50"/>
              <w:jc w:val="center"/>
              <w:rPr>
                <w:rFonts w:eastAsia="宋体"/>
                <w:sz w:val="21"/>
              </w:rPr>
            </w:pPr>
          </w:p>
        </w:tc>
      </w:tr>
      <w:tr w14:paraId="6EE5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D1CB345">
            <w:pPr>
              <w:spacing w:line="300" w:lineRule="exact"/>
              <w:ind w:left="-120" w:leftChars="-50" w:right="-120" w:rightChars="-50"/>
              <w:jc w:val="center"/>
              <w:rPr>
                <w:rFonts w:eastAsia="宋体"/>
                <w:sz w:val="21"/>
              </w:rPr>
            </w:pPr>
          </w:p>
        </w:tc>
        <w:tc>
          <w:tcPr>
            <w:tcW w:w="1604" w:type="dxa"/>
            <w:vAlign w:val="center"/>
          </w:tcPr>
          <w:p w14:paraId="548FFC6D">
            <w:pPr>
              <w:spacing w:line="300" w:lineRule="exact"/>
              <w:ind w:left="-120" w:leftChars="-50" w:right="-120" w:rightChars="-50"/>
              <w:jc w:val="center"/>
              <w:rPr>
                <w:rFonts w:eastAsia="宋体"/>
                <w:sz w:val="21"/>
              </w:rPr>
            </w:pPr>
          </w:p>
        </w:tc>
        <w:tc>
          <w:tcPr>
            <w:tcW w:w="1391" w:type="dxa"/>
            <w:vAlign w:val="center"/>
          </w:tcPr>
          <w:p w14:paraId="1B1F3620">
            <w:pPr>
              <w:spacing w:line="300" w:lineRule="exact"/>
              <w:ind w:left="-120" w:leftChars="-50" w:right="-120" w:rightChars="-50"/>
              <w:jc w:val="center"/>
              <w:rPr>
                <w:rFonts w:eastAsia="宋体"/>
                <w:sz w:val="21"/>
              </w:rPr>
            </w:pPr>
          </w:p>
        </w:tc>
        <w:tc>
          <w:tcPr>
            <w:tcW w:w="1560" w:type="dxa"/>
            <w:vAlign w:val="center"/>
          </w:tcPr>
          <w:p w14:paraId="69B1ACB9">
            <w:pPr>
              <w:spacing w:line="300" w:lineRule="exact"/>
              <w:ind w:left="-120" w:leftChars="-50" w:right="-120" w:rightChars="-50"/>
              <w:jc w:val="center"/>
              <w:rPr>
                <w:rFonts w:eastAsia="宋体"/>
                <w:sz w:val="21"/>
              </w:rPr>
            </w:pPr>
          </w:p>
        </w:tc>
        <w:tc>
          <w:tcPr>
            <w:tcW w:w="1561" w:type="dxa"/>
            <w:vAlign w:val="center"/>
          </w:tcPr>
          <w:p w14:paraId="49BC4C5A">
            <w:pPr>
              <w:spacing w:line="300" w:lineRule="exact"/>
              <w:ind w:left="-120" w:leftChars="-50" w:right="-120" w:rightChars="-50"/>
              <w:jc w:val="center"/>
              <w:rPr>
                <w:rFonts w:eastAsia="宋体"/>
                <w:sz w:val="21"/>
              </w:rPr>
            </w:pPr>
          </w:p>
        </w:tc>
        <w:tc>
          <w:tcPr>
            <w:tcW w:w="1750" w:type="dxa"/>
            <w:vAlign w:val="center"/>
          </w:tcPr>
          <w:p w14:paraId="6C4386F6">
            <w:pPr>
              <w:spacing w:line="300" w:lineRule="exact"/>
              <w:ind w:left="-120" w:leftChars="-50" w:right="-120" w:rightChars="-50"/>
              <w:jc w:val="center"/>
              <w:rPr>
                <w:rFonts w:eastAsia="宋体"/>
                <w:sz w:val="21"/>
              </w:rPr>
            </w:pPr>
          </w:p>
        </w:tc>
      </w:tr>
      <w:tr w14:paraId="696D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5A8D6E64">
            <w:pPr>
              <w:spacing w:line="300" w:lineRule="exact"/>
              <w:ind w:left="-120" w:leftChars="-50" w:right="-120" w:rightChars="-50"/>
              <w:jc w:val="center"/>
              <w:rPr>
                <w:rFonts w:eastAsia="宋体"/>
                <w:sz w:val="21"/>
              </w:rPr>
            </w:pPr>
          </w:p>
        </w:tc>
        <w:tc>
          <w:tcPr>
            <w:tcW w:w="1604" w:type="dxa"/>
            <w:vAlign w:val="center"/>
          </w:tcPr>
          <w:p w14:paraId="6C0D21BF">
            <w:pPr>
              <w:spacing w:line="300" w:lineRule="exact"/>
              <w:ind w:left="-120" w:leftChars="-50" w:right="-120" w:rightChars="-50"/>
              <w:jc w:val="center"/>
              <w:rPr>
                <w:rFonts w:eastAsia="宋体"/>
                <w:sz w:val="21"/>
              </w:rPr>
            </w:pPr>
          </w:p>
        </w:tc>
        <w:tc>
          <w:tcPr>
            <w:tcW w:w="1391" w:type="dxa"/>
            <w:vAlign w:val="center"/>
          </w:tcPr>
          <w:p w14:paraId="0104A053">
            <w:pPr>
              <w:spacing w:line="300" w:lineRule="exact"/>
              <w:ind w:left="-120" w:leftChars="-50" w:right="-120" w:rightChars="-50"/>
              <w:jc w:val="center"/>
              <w:rPr>
                <w:rFonts w:eastAsia="宋体"/>
                <w:sz w:val="21"/>
              </w:rPr>
            </w:pPr>
          </w:p>
        </w:tc>
        <w:tc>
          <w:tcPr>
            <w:tcW w:w="1560" w:type="dxa"/>
            <w:vAlign w:val="center"/>
          </w:tcPr>
          <w:p w14:paraId="6760AE92">
            <w:pPr>
              <w:spacing w:line="300" w:lineRule="exact"/>
              <w:ind w:left="-120" w:leftChars="-50" w:right="-120" w:rightChars="-50"/>
              <w:jc w:val="center"/>
              <w:rPr>
                <w:rFonts w:eastAsia="宋体"/>
                <w:sz w:val="21"/>
              </w:rPr>
            </w:pPr>
          </w:p>
        </w:tc>
        <w:tc>
          <w:tcPr>
            <w:tcW w:w="1561" w:type="dxa"/>
            <w:vAlign w:val="center"/>
          </w:tcPr>
          <w:p w14:paraId="0A38A673">
            <w:pPr>
              <w:spacing w:line="300" w:lineRule="exact"/>
              <w:ind w:left="-120" w:leftChars="-50" w:right="-120" w:rightChars="-50"/>
              <w:jc w:val="center"/>
              <w:rPr>
                <w:rFonts w:eastAsia="宋体"/>
                <w:sz w:val="21"/>
              </w:rPr>
            </w:pPr>
          </w:p>
        </w:tc>
        <w:tc>
          <w:tcPr>
            <w:tcW w:w="1750" w:type="dxa"/>
            <w:vAlign w:val="center"/>
          </w:tcPr>
          <w:p w14:paraId="40530109">
            <w:pPr>
              <w:spacing w:line="300" w:lineRule="exact"/>
              <w:ind w:left="-120" w:leftChars="-50" w:right="-120" w:rightChars="-50"/>
              <w:jc w:val="center"/>
              <w:rPr>
                <w:rFonts w:eastAsia="宋体"/>
                <w:sz w:val="21"/>
              </w:rPr>
            </w:pPr>
          </w:p>
        </w:tc>
      </w:tr>
      <w:tr w14:paraId="583F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7E254D7">
            <w:pPr>
              <w:spacing w:line="300" w:lineRule="exact"/>
              <w:ind w:left="-120" w:leftChars="-50" w:right="-120" w:rightChars="-50"/>
              <w:jc w:val="center"/>
              <w:rPr>
                <w:rFonts w:eastAsia="宋体"/>
                <w:sz w:val="21"/>
              </w:rPr>
            </w:pPr>
            <w:r>
              <w:rPr>
                <w:rFonts w:eastAsia="宋体"/>
                <w:sz w:val="21"/>
              </w:rPr>
              <w:t>1.</w:t>
            </w:r>
            <w:r>
              <w:rPr>
                <w:rFonts w:hint="eastAsia" w:eastAsia="宋体"/>
                <w:sz w:val="21"/>
              </w:rPr>
              <w:t>1.</w:t>
            </w:r>
            <w:r>
              <w:rPr>
                <w:rFonts w:eastAsia="宋体"/>
                <w:sz w:val="21"/>
              </w:rPr>
              <w:t>3</w:t>
            </w:r>
          </w:p>
        </w:tc>
        <w:tc>
          <w:tcPr>
            <w:tcW w:w="1604" w:type="dxa"/>
            <w:vAlign w:val="center"/>
          </w:tcPr>
          <w:p w14:paraId="19D16E7B">
            <w:pPr>
              <w:spacing w:line="300" w:lineRule="exact"/>
              <w:ind w:left="-120" w:leftChars="-50" w:right="-120" w:rightChars="-50"/>
              <w:jc w:val="center"/>
              <w:rPr>
                <w:rFonts w:eastAsia="宋体"/>
                <w:sz w:val="21"/>
              </w:rPr>
            </w:pPr>
            <w:r>
              <w:rPr>
                <w:rFonts w:hint="eastAsia" w:eastAsia="宋体"/>
                <w:sz w:val="21"/>
              </w:rPr>
              <w:t>机械</w:t>
            </w:r>
            <w:r>
              <w:rPr>
                <w:rFonts w:eastAsia="宋体"/>
                <w:sz w:val="21"/>
              </w:rPr>
              <w:t>使用费</w:t>
            </w:r>
          </w:p>
        </w:tc>
        <w:tc>
          <w:tcPr>
            <w:tcW w:w="1391" w:type="dxa"/>
            <w:vAlign w:val="center"/>
          </w:tcPr>
          <w:p w14:paraId="1CEF93A9">
            <w:pPr>
              <w:spacing w:line="300" w:lineRule="exact"/>
              <w:ind w:left="-120" w:leftChars="-50" w:right="-120" w:rightChars="-50"/>
              <w:jc w:val="center"/>
              <w:rPr>
                <w:rFonts w:eastAsia="宋体"/>
                <w:sz w:val="21"/>
              </w:rPr>
            </w:pPr>
          </w:p>
        </w:tc>
        <w:tc>
          <w:tcPr>
            <w:tcW w:w="1560" w:type="dxa"/>
            <w:vAlign w:val="center"/>
          </w:tcPr>
          <w:p w14:paraId="16D9385C">
            <w:pPr>
              <w:spacing w:line="300" w:lineRule="exact"/>
              <w:ind w:left="-120" w:leftChars="-50" w:right="-120" w:rightChars="-50"/>
              <w:jc w:val="center"/>
              <w:rPr>
                <w:rFonts w:eastAsia="宋体"/>
                <w:sz w:val="21"/>
              </w:rPr>
            </w:pPr>
          </w:p>
        </w:tc>
        <w:tc>
          <w:tcPr>
            <w:tcW w:w="1561" w:type="dxa"/>
            <w:vAlign w:val="center"/>
          </w:tcPr>
          <w:p w14:paraId="379F27C6">
            <w:pPr>
              <w:spacing w:line="300" w:lineRule="exact"/>
              <w:ind w:left="-120" w:leftChars="-50" w:right="-120" w:rightChars="-50"/>
              <w:jc w:val="center"/>
              <w:rPr>
                <w:rFonts w:eastAsia="宋体"/>
                <w:sz w:val="21"/>
              </w:rPr>
            </w:pPr>
          </w:p>
        </w:tc>
        <w:tc>
          <w:tcPr>
            <w:tcW w:w="1750" w:type="dxa"/>
            <w:vAlign w:val="center"/>
          </w:tcPr>
          <w:p w14:paraId="7F27C17A">
            <w:pPr>
              <w:spacing w:line="300" w:lineRule="exact"/>
              <w:ind w:left="-120" w:leftChars="-50" w:right="-120" w:rightChars="-50"/>
              <w:jc w:val="center"/>
              <w:rPr>
                <w:rFonts w:eastAsia="宋体"/>
                <w:sz w:val="21"/>
              </w:rPr>
            </w:pPr>
          </w:p>
        </w:tc>
      </w:tr>
      <w:tr w14:paraId="26FF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BE89051">
            <w:pPr>
              <w:spacing w:line="300" w:lineRule="exact"/>
              <w:ind w:left="-120" w:leftChars="-50" w:right="-120" w:rightChars="-50"/>
              <w:jc w:val="center"/>
              <w:rPr>
                <w:rFonts w:eastAsia="宋体"/>
                <w:sz w:val="21"/>
              </w:rPr>
            </w:pPr>
          </w:p>
        </w:tc>
        <w:tc>
          <w:tcPr>
            <w:tcW w:w="1604" w:type="dxa"/>
            <w:vAlign w:val="center"/>
          </w:tcPr>
          <w:p w14:paraId="5BB19982">
            <w:pPr>
              <w:spacing w:line="300" w:lineRule="exact"/>
              <w:ind w:left="-120" w:leftChars="-50" w:right="-120" w:rightChars="-50"/>
              <w:jc w:val="center"/>
              <w:rPr>
                <w:rFonts w:eastAsia="宋体"/>
                <w:sz w:val="21"/>
              </w:rPr>
            </w:pPr>
          </w:p>
        </w:tc>
        <w:tc>
          <w:tcPr>
            <w:tcW w:w="1391" w:type="dxa"/>
            <w:vAlign w:val="center"/>
          </w:tcPr>
          <w:p w14:paraId="02ECC5A1">
            <w:pPr>
              <w:spacing w:line="300" w:lineRule="exact"/>
              <w:ind w:left="-120" w:leftChars="-50" w:right="-120" w:rightChars="-50"/>
              <w:jc w:val="center"/>
              <w:rPr>
                <w:rFonts w:eastAsia="宋体"/>
                <w:sz w:val="21"/>
              </w:rPr>
            </w:pPr>
          </w:p>
        </w:tc>
        <w:tc>
          <w:tcPr>
            <w:tcW w:w="1560" w:type="dxa"/>
            <w:vAlign w:val="center"/>
          </w:tcPr>
          <w:p w14:paraId="61497F09">
            <w:pPr>
              <w:spacing w:line="300" w:lineRule="exact"/>
              <w:ind w:left="-120" w:leftChars="-50" w:right="-120" w:rightChars="-50"/>
              <w:jc w:val="center"/>
              <w:rPr>
                <w:rFonts w:eastAsia="宋体"/>
                <w:sz w:val="21"/>
              </w:rPr>
            </w:pPr>
          </w:p>
        </w:tc>
        <w:tc>
          <w:tcPr>
            <w:tcW w:w="1561" w:type="dxa"/>
            <w:vAlign w:val="center"/>
          </w:tcPr>
          <w:p w14:paraId="63A0C4D5">
            <w:pPr>
              <w:spacing w:line="300" w:lineRule="exact"/>
              <w:ind w:left="-120" w:leftChars="-50" w:right="-120" w:rightChars="-50"/>
              <w:jc w:val="center"/>
              <w:rPr>
                <w:rFonts w:eastAsia="宋体"/>
                <w:sz w:val="21"/>
              </w:rPr>
            </w:pPr>
          </w:p>
        </w:tc>
        <w:tc>
          <w:tcPr>
            <w:tcW w:w="1750" w:type="dxa"/>
            <w:vAlign w:val="center"/>
          </w:tcPr>
          <w:p w14:paraId="145AD4E9">
            <w:pPr>
              <w:spacing w:line="300" w:lineRule="exact"/>
              <w:ind w:left="-120" w:leftChars="-50" w:right="-120" w:rightChars="-50"/>
              <w:jc w:val="center"/>
              <w:rPr>
                <w:rFonts w:eastAsia="宋体"/>
                <w:sz w:val="21"/>
              </w:rPr>
            </w:pPr>
          </w:p>
        </w:tc>
      </w:tr>
      <w:tr w14:paraId="55EB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7378205">
            <w:pPr>
              <w:spacing w:line="300" w:lineRule="exact"/>
              <w:ind w:left="-120" w:leftChars="-50" w:right="-120" w:rightChars="-50"/>
              <w:jc w:val="center"/>
              <w:rPr>
                <w:rFonts w:eastAsia="宋体"/>
                <w:sz w:val="21"/>
              </w:rPr>
            </w:pPr>
            <w:r>
              <w:rPr>
                <w:rFonts w:eastAsia="宋体"/>
                <w:sz w:val="21"/>
              </w:rPr>
              <w:t>1.</w:t>
            </w:r>
            <w:r>
              <w:rPr>
                <w:rFonts w:hint="eastAsia" w:eastAsia="宋体"/>
                <w:sz w:val="21"/>
              </w:rPr>
              <w:t>2</w:t>
            </w:r>
          </w:p>
        </w:tc>
        <w:tc>
          <w:tcPr>
            <w:tcW w:w="1604" w:type="dxa"/>
            <w:vAlign w:val="center"/>
          </w:tcPr>
          <w:p w14:paraId="3FF920C8">
            <w:pPr>
              <w:spacing w:line="300" w:lineRule="exact"/>
              <w:ind w:left="-120" w:leftChars="-50" w:right="-120" w:rightChars="-50"/>
              <w:jc w:val="center"/>
              <w:rPr>
                <w:rFonts w:eastAsia="宋体"/>
                <w:sz w:val="21"/>
              </w:rPr>
            </w:pPr>
            <w:r>
              <w:rPr>
                <w:rFonts w:eastAsia="宋体"/>
                <w:sz w:val="21"/>
              </w:rPr>
              <w:t>其他直接费</w:t>
            </w:r>
          </w:p>
        </w:tc>
        <w:tc>
          <w:tcPr>
            <w:tcW w:w="1391" w:type="dxa"/>
            <w:vAlign w:val="center"/>
          </w:tcPr>
          <w:p w14:paraId="417F0728">
            <w:pPr>
              <w:spacing w:line="300" w:lineRule="exact"/>
              <w:ind w:left="-120" w:leftChars="-50" w:right="-120" w:rightChars="-50"/>
              <w:jc w:val="center"/>
              <w:rPr>
                <w:rFonts w:eastAsia="宋体"/>
                <w:sz w:val="21"/>
              </w:rPr>
            </w:pPr>
          </w:p>
        </w:tc>
        <w:tc>
          <w:tcPr>
            <w:tcW w:w="1560" w:type="dxa"/>
            <w:vAlign w:val="center"/>
          </w:tcPr>
          <w:p w14:paraId="5CDC0964">
            <w:pPr>
              <w:spacing w:line="300" w:lineRule="exact"/>
              <w:ind w:left="-120" w:leftChars="-50" w:right="-120" w:rightChars="-50"/>
              <w:jc w:val="center"/>
              <w:rPr>
                <w:rFonts w:eastAsia="宋体"/>
                <w:sz w:val="21"/>
              </w:rPr>
            </w:pPr>
          </w:p>
        </w:tc>
        <w:tc>
          <w:tcPr>
            <w:tcW w:w="1561" w:type="dxa"/>
            <w:vAlign w:val="center"/>
          </w:tcPr>
          <w:p w14:paraId="7BED83EA">
            <w:pPr>
              <w:spacing w:line="300" w:lineRule="exact"/>
              <w:ind w:left="-120" w:leftChars="-50" w:right="-120" w:rightChars="-50"/>
              <w:jc w:val="center"/>
              <w:rPr>
                <w:rFonts w:eastAsia="宋体"/>
                <w:sz w:val="21"/>
              </w:rPr>
            </w:pPr>
          </w:p>
        </w:tc>
        <w:tc>
          <w:tcPr>
            <w:tcW w:w="1750" w:type="dxa"/>
            <w:vAlign w:val="center"/>
          </w:tcPr>
          <w:p w14:paraId="474E037E">
            <w:pPr>
              <w:spacing w:line="300" w:lineRule="exact"/>
              <w:ind w:left="-120" w:leftChars="-50" w:right="-120" w:rightChars="-50"/>
              <w:jc w:val="center"/>
              <w:rPr>
                <w:rFonts w:eastAsia="宋体"/>
                <w:sz w:val="21"/>
              </w:rPr>
            </w:pPr>
          </w:p>
        </w:tc>
      </w:tr>
      <w:tr w14:paraId="4308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5BC7801">
            <w:pPr>
              <w:spacing w:line="300" w:lineRule="exact"/>
              <w:ind w:left="-120" w:leftChars="-50" w:right="-120" w:rightChars="-50"/>
              <w:jc w:val="center"/>
              <w:rPr>
                <w:rFonts w:eastAsia="宋体"/>
                <w:sz w:val="21"/>
              </w:rPr>
            </w:pPr>
            <w:r>
              <w:rPr>
                <w:rFonts w:eastAsia="宋体"/>
                <w:sz w:val="21"/>
              </w:rPr>
              <w:t>2</w:t>
            </w:r>
          </w:p>
        </w:tc>
        <w:tc>
          <w:tcPr>
            <w:tcW w:w="1604" w:type="dxa"/>
            <w:vAlign w:val="center"/>
          </w:tcPr>
          <w:p w14:paraId="6852F5B3">
            <w:pPr>
              <w:spacing w:line="300" w:lineRule="exact"/>
              <w:ind w:left="-120" w:leftChars="-50" w:right="-120" w:rightChars="-50"/>
              <w:jc w:val="center"/>
              <w:rPr>
                <w:rFonts w:eastAsia="宋体"/>
                <w:sz w:val="21"/>
              </w:rPr>
            </w:pPr>
            <w:r>
              <w:rPr>
                <w:rFonts w:eastAsia="宋体"/>
                <w:sz w:val="21"/>
              </w:rPr>
              <w:t>间接费</w:t>
            </w:r>
          </w:p>
        </w:tc>
        <w:tc>
          <w:tcPr>
            <w:tcW w:w="1391" w:type="dxa"/>
            <w:vAlign w:val="center"/>
          </w:tcPr>
          <w:p w14:paraId="50E97354">
            <w:pPr>
              <w:spacing w:line="300" w:lineRule="exact"/>
              <w:ind w:left="-120" w:leftChars="-50" w:right="-120" w:rightChars="-50"/>
              <w:jc w:val="center"/>
              <w:rPr>
                <w:rFonts w:eastAsia="宋体"/>
                <w:sz w:val="21"/>
              </w:rPr>
            </w:pPr>
          </w:p>
        </w:tc>
        <w:tc>
          <w:tcPr>
            <w:tcW w:w="1560" w:type="dxa"/>
            <w:vAlign w:val="center"/>
          </w:tcPr>
          <w:p w14:paraId="171697FB">
            <w:pPr>
              <w:spacing w:line="300" w:lineRule="exact"/>
              <w:ind w:left="-120" w:leftChars="-50" w:right="-120" w:rightChars="-50"/>
              <w:jc w:val="center"/>
              <w:rPr>
                <w:rFonts w:eastAsia="宋体"/>
                <w:sz w:val="21"/>
              </w:rPr>
            </w:pPr>
          </w:p>
        </w:tc>
        <w:tc>
          <w:tcPr>
            <w:tcW w:w="1561" w:type="dxa"/>
            <w:vAlign w:val="center"/>
          </w:tcPr>
          <w:p w14:paraId="3BC01276">
            <w:pPr>
              <w:spacing w:line="300" w:lineRule="exact"/>
              <w:ind w:left="-120" w:leftChars="-50" w:right="-120" w:rightChars="-50"/>
              <w:jc w:val="center"/>
              <w:rPr>
                <w:rFonts w:eastAsia="宋体"/>
                <w:sz w:val="21"/>
              </w:rPr>
            </w:pPr>
          </w:p>
        </w:tc>
        <w:tc>
          <w:tcPr>
            <w:tcW w:w="1750" w:type="dxa"/>
            <w:vAlign w:val="center"/>
          </w:tcPr>
          <w:p w14:paraId="290111B8">
            <w:pPr>
              <w:spacing w:line="300" w:lineRule="exact"/>
              <w:ind w:left="-120" w:leftChars="-50" w:right="-120" w:rightChars="-50"/>
              <w:jc w:val="center"/>
              <w:rPr>
                <w:rFonts w:eastAsia="宋体"/>
                <w:sz w:val="21"/>
              </w:rPr>
            </w:pPr>
          </w:p>
        </w:tc>
      </w:tr>
      <w:tr w14:paraId="55D0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2AE5848E">
            <w:pPr>
              <w:spacing w:line="300" w:lineRule="exact"/>
              <w:ind w:left="-120" w:leftChars="-50" w:right="-120" w:rightChars="-50"/>
              <w:jc w:val="center"/>
              <w:rPr>
                <w:rFonts w:eastAsia="宋体"/>
                <w:sz w:val="21"/>
              </w:rPr>
            </w:pPr>
            <w:r>
              <w:rPr>
                <w:rFonts w:eastAsia="宋体"/>
                <w:sz w:val="21"/>
              </w:rPr>
              <w:t>3</w:t>
            </w:r>
          </w:p>
        </w:tc>
        <w:tc>
          <w:tcPr>
            <w:tcW w:w="1604" w:type="dxa"/>
            <w:vAlign w:val="center"/>
          </w:tcPr>
          <w:p w14:paraId="3106F91B">
            <w:pPr>
              <w:spacing w:line="300" w:lineRule="exact"/>
              <w:ind w:left="-120" w:leftChars="-50" w:right="-120" w:rightChars="-50"/>
              <w:jc w:val="center"/>
              <w:rPr>
                <w:rFonts w:eastAsia="宋体"/>
                <w:sz w:val="21"/>
              </w:rPr>
            </w:pPr>
            <w:r>
              <w:rPr>
                <w:rFonts w:eastAsia="宋体"/>
                <w:sz w:val="21"/>
              </w:rPr>
              <w:t>利润</w:t>
            </w:r>
          </w:p>
        </w:tc>
        <w:tc>
          <w:tcPr>
            <w:tcW w:w="1391" w:type="dxa"/>
            <w:vAlign w:val="center"/>
          </w:tcPr>
          <w:p w14:paraId="1D8B343E">
            <w:pPr>
              <w:spacing w:line="300" w:lineRule="exact"/>
              <w:ind w:left="-120" w:leftChars="-50" w:right="-120" w:rightChars="-50"/>
              <w:jc w:val="center"/>
              <w:rPr>
                <w:rFonts w:eastAsia="宋体"/>
                <w:sz w:val="21"/>
              </w:rPr>
            </w:pPr>
          </w:p>
        </w:tc>
        <w:tc>
          <w:tcPr>
            <w:tcW w:w="1560" w:type="dxa"/>
            <w:vAlign w:val="center"/>
          </w:tcPr>
          <w:p w14:paraId="0AE371A2">
            <w:pPr>
              <w:spacing w:line="300" w:lineRule="exact"/>
              <w:ind w:left="-120" w:leftChars="-50" w:right="-120" w:rightChars="-50"/>
              <w:jc w:val="center"/>
              <w:rPr>
                <w:rFonts w:eastAsia="宋体"/>
                <w:sz w:val="21"/>
              </w:rPr>
            </w:pPr>
          </w:p>
        </w:tc>
        <w:tc>
          <w:tcPr>
            <w:tcW w:w="1561" w:type="dxa"/>
            <w:vAlign w:val="center"/>
          </w:tcPr>
          <w:p w14:paraId="69F80F1A">
            <w:pPr>
              <w:spacing w:line="300" w:lineRule="exact"/>
              <w:ind w:left="-120" w:leftChars="-50" w:right="-120" w:rightChars="-50"/>
              <w:jc w:val="center"/>
              <w:rPr>
                <w:rFonts w:eastAsia="宋体"/>
                <w:sz w:val="21"/>
              </w:rPr>
            </w:pPr>
          </w:p>
        </w:tc>
        <w:tc>
          <w:tcPr>
            <w:tcW w:w="1750" w:type="dxa"/>
            <w:vAlign w:val="center"/>
          </w:tcPr>
          <w:p w14:paraId="2571CE64">
            <w:pPr>
              <w:spacing w:line="300" w:lineRule="exact"/>
              <w:ind w:left="-120" w:leftChars="-50" w:right="-120" w:rightChars="-50"/>
              <w:jc w:val="center"/>
              <w:rPr>
                <w:rFonts w:eastAsia="宋体"/>
                <w:sz w:val="21"/>
              </w:rPr>
            </w:pPr>
          </w:p>
        </w:tc>
      </w:tr>
      <w:tr w14:paraId="72D9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68B7095F">
            <w:pPr>
              <w:spacing w:line="300" w:lineRule="exact"/>
              <w:ind w:left="-120" w:leftChars="-50" w:right="-120" w:rightChars="-50"/>
              <w:jc w:val="center"/>
              <w:rPr>
                <w:rFonts w:eastAsia="宋体"/>
                <w:sz w:val="21"/>
              </w:rPr>
            </w:pPr>
            <w:r>
              <w:rPr>
                <w:rFonts w:eastAsia="宋体"/>
                <w:sz w:val="21"/>
              </w:rPr>
              <w:t>4</w:t>
            </w:r>
          </w:p>
        </w:tc>
        <w:tc>
          <w:tcPr>
            <w:tcW w:w="1604" w:type="dxa"/>
            <w:vAlign w:val="center"/>
          </w:tcPr>
          <w:p w14:paraId="4FBE39F3">
            <w:pPr>
              <w:spacing w:line="300" w:lineRule="exact"/>
              <w:ind w:left="-120" w:leftChars="-50" w:right="-120" w:rightChars="-50"/>
              <w:jc w:val="center"/>
              <w:rPr>
                <w:rFonts w:eastAsia="宋体"/>
                <w:sz w:val="21"/>
              </w:rPr>
            </w:pPr>
            <w:r>
              <w:rPr>
                <w:rFonts w:hint="eastAsia" w:eastAsia="宋体"/>
                <w:sz w:val="21"/>
              </w:rPr>
              <w:t>材料补差（若有）</w:t>
            </w:r>
          </w:p>
        </w:tc>
        <w:tc>
          <w:tcPr>
            <w:tcW w:w="1391" w:type="dxa"/>
            <w:vAlign w:val="center"/>
          </w:tcPr>
          <w:p w14:paraId="576E80EB">
            <w:pPr>
              <w:spacing w:line="300" w:lineRule="exact"/>
              <w:ind w:left="-120" w:leftChars="-50" w:right="-120" w:rightChars="-50"/>
              <w:jc w:val="center"/>
              <w:rPr>
                <w:rFonts w:eastAsia="宋体"/>
                <w:sz w:val="21"/>
              </w:rPr>
            </w:pPr>
          </w:p>
        </w:tc>
        <w:tc>
          <w:tcPr>
            <w:tcW w:w="1560" w:type="dxa"/>
            <w:vAlign w:val="center"/>
          </w:tcPr>
          <w:p w14:paraId="4AD5961D">
            <w:pPr>
              <w:spacing w:line="300" w:lineRule="exact"/>
              <w:ind w:left="-120" w:leftChars="-50" w:right="-120" w:rightChars="-50"/>
              <w:jc w:val="center"/>
              <w:rPr>
                <w:rFonts w:eastAsia="宋体"/>
                <w:sz w:val="21"/>
              </w:rPr>
            </w:pPr>
          </w:p>
        </w:tc>
        <w:tc>
          <w:tcPr>
            <w:tcW w:w="1561" w:type="dxa"/>
            <w:vAlign w:val="center"/>
          </w:tcPr>
          <w:p w14:paraId="2AB09D4B">
            <w:pPr>
              <w:spacing w:line="300" w:lineRule="exact"/>
              <w:ind w:left="-120" w:leftChars="-50" w:right="-120" w:rightChars="-50"/>
              <w:jc w:val="center"/>
              <w:rPr>
                <w:rFonts w:eastAsia="宋体"/>
                <w:sz w:val="21"/>
              </w:rPr>
            </w:pPr>
          </w:p>
        </w:tc>
        <w:tc>
          <w:tcPr>
            <w:tcW w:w="1750" w:type="dxa"/>
            <w:vAlign w:val="center"/>
          </w:tcPr>
          <w:p w14:paraId="2CA11820">
            <w:pPr>
              <w:spacing w:line="300" w:lineRule="exact"/>
              <w:ind w:left="-120" w:leftChars="-50" w:right="-120" w:rightChars="-50"/>
              <w:jc w:val="center"/>
              <w:rPr>
                <w:rFonts w:eastAsia="宋体"/>
                <w:sz w:val="21"/>
              </w:rPr>
            </w:pPr>
          </w:p>
        </w:tc>
      </w:tr>
      <w:tr w14:paraId="4F41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2A9C1B5">
            <w:pPr>
              <w:spacing w:line="300" w:lineRule="exact"/>
              <w:ind w:left="-120" w:leftChars="-50" w:right="-120" w:rightChars="-50"/>
              <w:jc w:val="center"/>
              <w:rPr>
                <w:rFonts w:eastAsia="宋体"/>
                <w:sz w:val="21"/>
              </w:rPr>
            </w:pPr>
          </w:p>
        </w:tc>
        <w:tc>
          <w:tcPr>
            <w:tcW w:w="1604" w:type="dxa"/>
            <w:vAlign w:val="center"/>
          </w:tcPr>
          <w:p w14:paraId="7A0DA37A">
            <w:pPr>
              <w:spacing w:line="300" w:lineRule="exact"/>
              <w:ind w:left="-120" w:leftChars="-50" w:right="-120" w:rightChars="-50"/>
              <w:jc w:val="center"/>
              <w:rPr>
                <w:rFonts w:eastAsia="宋体"/>
                <w:sz w:val="21"/>
              </w:rPr>
            </w:pPr>
          </w:p>
        </w:tc>
        <w:tc>
          <w:tcPr>
            <w:tcW w:w="1391" w:type="dxa"/>
            <w:vAlign w:val="center"/>
          </w:tcPr>
          <w:p w14:paraId="5603539D">
            <w:pPr>
              <w:spacing w:line="300" w:lineRule="exact"/>
              <w:ind w:left="-120" w:leftChars="-50" w:right="-120" w:rightChars="-50"/>
              <w:jc w:val="center"/>
              <w:rPr>
                <w:rFonts w:eastAsia="宋体"/>
                <w:sz w:val="21"/>
              </w:rPr>
            </w:pPr>
          </w:p>
        </w:tc>
        <w:tc>
          <w:tcPr>
            <w:tcW w:w="1560" w:type="dxa"/>
            <w:vAlign w:val="center"/>
          </w:tcPr>
          <w:p w14:paraId="4A51F5AC">
            <w:pPr>
              <w:spacing w:line="300" w:lineRule="exact"/>
              <w:ind w:left="-120" w:leftChars="-50" w:right="-120" w:rightChars="-50"/>
              <w:jc w:val="center"/>
              <w:rPr>
                <w:rFonts w:eastAsia="宋体"/>
                <w:sz w:val="21"/>
              </w:rPr>
            </w:pPr>
          </w:p>
        </w:tc>
        <w:tc>
          <w:tcPr>
            <w:tcW w:w="1561" w:type="dxa"/>
            <w:vAlign w:val="center"/>
          </w:tcPr>
          <w:p w14:paraId="5F50986A">
            <w:pPr>
              <w:spacing w:line="300" w:lineRule="exact"/>
              <w:ind w:left="-120" w:leftChars="-50" w:right="-120" w:rightChars="-50"/>
              <w:jc w:val="center"/>
              <w:rPr>
                <w:rFonts w:eastAsia="宋体"/>
                <w:sz w:val="21"/>
              </w:rPr>
            </w:pPr>
          </w:p>
        </w:tc>
        <w:tc>
          <w:tcPr>
            <w:tcW w:w="1750" w:type="dxa"/>
            <w:vAlign w:val="center"/>
          </w:tcPr>
          <w:p w14:paraId="6DFBA9E4">
            <w:pPr>
              <w:spacing w:line="300" w:lineRule="exact"/>
              <w:ind w:left="-120" w:leftChars="-50" w:right="-120" w:rightChars="-50"/>
              <w:jc w:val="center"/>
              <w:rPr>
                <w:rFonts w:eastAsia="宋体"/>
                <w:sz w:val="21"/>
              </w:rPr>
            </w:pPr>
          </w:p>
        </w:tc>
      </w:tr>
      <w:tr w14:paraId="0A0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1D33F47">
            <w:pPr>
              <w:spacing w:line="300" w:lineRule="exact"/>
              <w:ind w:left="-120" w:leftChars="-50" w:right="-120" w:rightChars="-50"/>
              <w:jc w:val="center"/>
              <w:rPr>
                <w:rFonts w:eastAsia="宋体"/>
                <w:sz w:val="21"/>
              </w:rPr>
            </w:pPr>
          </w:p>
        </w:tc>
        <w:tc>
          <w:tcPr>
            <w:tcW w:w="1604" w:type="dxa"/>
            <w:vAlign w:val="center"/>
          </w:tcPr>
          <w:p w14:paraId="61F00130">
            <w:pPr>
              <w:spacing w:line="300" w:lineRule="exact"/>
              <w:ind w:left="-120" w:leftChars="-50" w:right="-120" w:rightChars="-50"/>
              <w:jc w:val="center"/>
              <w:rPr>
                <w:rFonts w:eastAsia="宋体"/>
                <w:sz w:val="21"/>
              </w:rPr>
            </w:pPr>
          </w:p>
        </w:tc>
        <w:tc>
          <w:tcPr>
            <w:tcW w:w="1391" w:type="dxa"/>
            <w:vAlign w:val="center"/>
          </w:tcPr>
          <w:p w14:paraId="78FB3FC6">
            <w:pPr>
              <w:spacing w:line="300" w:lineRule="exact"/>
              <w:ind w:left="-120" w:leftChars="-50" w:right="-120" w:rightChars="-50"/>
              <w:jc w:val="center"/>
              <w:rPr>
                <w:rFonts w:eastAsia="宋体"/>
                <w:sz w:val="21"/>
              </w:rPr>
            </w:pPr>
          </w:p>
        </w:tc>
        <w:tc>
          <w:tcPr>
            <w:tcW w:w="1560" w:type="dxa"/>
            <w:vAlign w:val="center"/>
          </w:tcPr>
          <w:p w14:paraId="003E63FA">
            <w:pPr>
              <w:spacing w:line="300" w:lineRule="exact"/>
              <w:ind w:left="-120" w:leftChars="-50" w:right="-120" w:rightChars="-50"/>
              <w:jc w:val="center"/>
              <w:rPr>
                <w:rFonts w:eastAsia="宋体"/>
                <w:sz w:val="21"/>
              </w:rPr>
            </w:pPr>
          </w:p>
        </w:tc>
        <w:tc>
          <w:tcPr>
            <w:tcW w:w="1561" w:type="dxa"/>
            <w:vAlign w:val="center"/>
          </w:tcPr>
          <w:p w14:paraId="031AACF8">
            <w:pPr>
              <w:spacing w:line="300" w:lineRule="exact"/>
              <w:ind w:left="-120" w:leftChars="-50" w:right="-120" w:rightChars="-50"/>
              <w:jc w:val="center"/>
              <w:rPr>
                <w:rFonts w:eastAsia="宋体"/>
                <w:sz w:val="21"/>
              </w:rPr>
            </w:pPr>
          </w:p>
        </w:tc>
        <w:tc>
          <w:tcPr>
            <w:tcW w:w="1750" w:type="dxa"/>
            <w:vAlign w:val="center"/>
          </w:tcPr>
          <w:p w14:paraId="6CA05280">
            <w:pPr>
              <w:spacing w:line="300" w:lineRule="exact"/>
              <w:ind w:left="-120" w:leftChars="-50" w:right="-120" w:rightChars="-50"/>
              <w:jc w:val="center"/>
              <w:rPr>
                <w:rFonts w:eastAsia="宋体"/>
                <w:sz w:val="21"/>
              </w:rPr>
            </w:pPr>
          </w:p>
        </w:tc>
      </w:tr>
      <w:tr w14:paraId="54AD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A752395">
            <w:pPr>
              <w:spacing w:line="300" w:lineRule="exact"/>
              <w:ind w:left="-120" w:leftChars="-50" w:right="-120" w:rightChars="-50"/>
              <w:jc w:val="center"/>
              <w:rPr>
                <w:rFonts w:eastAsia="宋体"/>
                <w:sz w:val="21"/>
              </w:rPr>
            </w:pPr>
            <w:r>
              <w:rPr>
                <w:rFonts w:eastAsia="宋体"/>
                <w:sz w:val="21"/>
              </w:rPr>
              <w:t>5</w:t>
            </w:r>
          </w:p>
        </w:tc>
        <w:tc>
          <w:tcPr>
            <w:tcW w:w="1604" w:type="dxa"/>
            <w:vAlign w:val="center"/>
          </w:tcPr>
          <w:p w14:paraId="09947343">
            <w:pPr>
              <w:spacing w:line="300" w:lineRule="exact"/>
              <w:ind w:left="-120" w:leftChars="-50" w:right="-120" w:rightChars="-50"/>
              <w:jc w:val="center"/>
              <w:rPr>
                <w:rFonts w:eastAsia="宋体"/>
                <w:sz w:val="21"/>
              </w:rPr>
            </w:pPr>
            <w:r>
              <w:rPr>
                <w:rFonts w:eastAsia="宋体"/>
                <w:sz w:val="21"/>
              </w:rPr>
              <w:t>税金</w:t>
            </w:r>
          </w:p>
        </w:tc>
        <w:tc>
          <w:tcPr>
            <w:tcW w:w="1391" w:type="dxa"/>
            <w:vAlign w:val="center"/>
          </w:tcPr>
          <w:p w14:paraId="377F47B2">
            <w:pPr>
              <w:spacing w:line="300" w:lineRule="exact"/>
              <w:ind w:left="-120" w:leftChars="-50" w:right="-120" w:rightChars="-50"/>
              <w:jc w:val="center"/>
              <w:rPr>
                <w:rFonts w:eastAsia="宋体"/>
                <w:sz w:val="21"/>
              </w:rPr>
            </w:pPr>
          </w:p>
        </w:tc>
        <w:tc>
          <w:tcPr>
            <w:tcW w:w="1560" w:type="dxa"/>
            <w:vAlign w:val="center"/>
          </w:tcPr>
          <w:p w14:paraId="0A854525">
            <w:pPr>
              <w:spacing w:line="300" w:lineRule="exact"/>
              <w:ind w:left="-120" w:leftChars="-50" w:right="-120" w:rightChars="-50"/>
              <w:jc w:val="center"/>
              <w:rPr>
                <w:rFonts w:eastAsia="宋体"/>
                <w:sz w:val="21"/>
              </w:rPr>
            </w:pPr>
          </w:p>
        </w:tc>
        <w:tc>
          <w:tcPr>
            <w:tcW w:w="1561" w:type="dxa"/>
            <w:vAlign w:val="center"/>
          </w:tcPr>
          <w:p w14:paraId="71D3EE39">
            <w:pPr>
              <w:spacing w:line="300" w:lineRule="exact"/>
              <w:ind w:left="-120" w:leftChars="-50" w:right="-120" w:rightChars="-50"/>
              <w:jc w:val="center"/>
              <w:rPr>
                <w:rFonts w:eastAsia="宋体"/>
                <w:sz w:val="21"/>
              </w:rPr>
            </w:pPr>
          </w:p>
        </w:tc>
        <w:tc>
          <w:tcPr>
            <w:tcW w:w="1750" w:type="dxa"/>
            <w:vAlign w:val="center"/>
          </w:tcPr>
          <w:p w14:paraId="3DFF0114">
            <w:pPr>
              <w:spacing w:line="300" w:lineRule="exact"/>
              <w:ind w:left="-120" w:leftChars="-50" w:right="-120" w:rightChars="-50"/>
              <w:jc w:val="center"/>
              <w:rPr>
                <w:rFonts w:eastAsia="宋体"/>
                <w:sz w:val="21"/>
              </w:rPr>
            </w:pPr>
          </w:p>
        </w:tc>
      </w:tr>
      <w:tr w14:paraId="2995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DF56046">
            <w:pPr>
              <w:spacing w:line="300" w:lineRule="exact"/>
              <w:ind w:left="-120" w:leftChars="-50" w:right="-120" w:rightChars="-50"/>
              <w:jc w:val="center"/>
              <w:rPr>
                <w:rFonts w:eastAsia="宋体"/>
                <w:sz w:val="21"/>
              </w:rPr>
            </w:pPr>
            <w:r>
              <w:rPr>
                <w:rFonts w:eastAsia="宋体"/>
                <w:sz w:val="21"/>
              </w:rPr>
              <w:t>6</w:t>
            </w:r>
          </w:p>
        </w:tc>
        <w:tc>
          <w:tcPr>
            <w:tcW w:w="1604" w:type="dxa"/>
            <w:vAlign w:val="center"/>
          </w:tcPr>
          <w:p w14:paraId="3DD7CB9E">
            <w:pPr>
              <w:spacing w:line="300" w:lineRule="exact"/>
              <w:ind w:left="-120" w:leftChars="-50" w:right="-120" w:rightChars="-50"/>
              <w:jc w:val="center"/>
              <w:rPr>
                <w:rFonts w:eastAsia="宋体"/>
                <w:sz w:val="21"/>
              </w:rPr>
            </w:pPr>
            <w:r>
              <w:rPr>
                <w:rFonts w:eastAsia="宋体"/>
                <w:sz w:val="21"/>
              </w:rPr>
              <w:t>合计</w:t>
            </w:r>
          </w:p>
        </w:tc>
        <w:tc>
          <w:tcPr>
            <w:tcW w:w="1391" w:type="dxa"/>
            <w:vAlign w:val="center"/>
          </w:tcPr>
          <w:p w14:paraId="00F6A768">
            <w:pPr>
              <w:spacing w:line="300" w:lineRule="exact"/>
              <w:ind w:left="-120" w:leftChars="-50" w:right="-120" w:rightChars="-50"/>
              <w:jc w:val="center"/>
              <w:rPr>
                <w:rFonts w:eastAsia="宋体"/>
                <w:sz w:val="21"/>
              </w:rPr>
            </w:pPr>
          </w:p>
        </w:tc>
        <w:tc>
          <w:tcPr>
            <w:tcW w:w="1560" w:type="dxa"/>
            <w:vAlign w:val="center"/>
          </w:tcPr>
          <w:p w14:paraId="2BAD53BE">
            <w:pPr>
              <w:spacing w:line="300" w:lineRule="exact"/>
              <w:ind w:left="-120" w:leftChars="-50" w:right="-120" w:rightChars="-50"/>
              <w:jc w:val="center"/>
              <w:rPr>
                <w:rFonts w:eastAsia="宋体"/>
                <w:sz w:val="21"/>
              </w:rPr>
            </w:pPr>
          </w:p>
        </w:tc>
        <w:tc>
          <w:tcPr>
            <w:tcW w:w="1561" w:type="dxa"/>
            <w:vAlign w:val="center"/>
          </w:tcPr>
          <w:p w14:paraId="4DF3B4C3">
            <w:pPr>
              <w:spacing w:line="300" w:lineRule="exact"/>
              <w:ind w:left="-120" w:leftChars="-50" w:right="-120" w:rightChars="-50"/>
              <w:jc w:val="center"/>
              <w:rPr>
                <w:rFonts w:eastAsia="宋体"/>
                <w:sz w:val="21"/>
              </w:rPr>
            </w:pPr>
          </w:p>
        </w:tc>
        <w:tc>
          <w:tcPr>
            <w:tcW w:w="1750" w:type="dxa"/>
            <w:vAlign w:val="center"/>
          </w:tcPr>
          <w:p w14:paraId="3FDF3753">
            <w:pPr>
              <w:spacing w:line="300" w:lineRule="exact"/>
              <w:ind w:left="-120" w:leftChars="-50" w:right="-120" w:rightChars="-50"/>
              <w:jc w:val="center"/>
              <w:rPr>
                <w:rFonts w:eastAsia="宋体"/>
                <w:sz w:val="21"/>
              </w:rPr>
            </w:pPr>
          </w:p>
        </w:tc>
      </w:tr>
    </w:tbl>
    <w:p w14:paraId="0ABFA213">
      <w:pPr>
        <w:rPr>
          <w:rFonts w:eastAsia="黑体"/>
          <w:kern w:val="0"/>
        </w:rPr>
      </w:pPr>
    </w:p>
    <w:p w14:paraId="566AAF5D">
      <w:pPr>
        <w:rPr>
          <w:rFonts w:eastAsia="黑体"/>
          <w:kern w:val="0"/>
        </w:rPr>
      </w:pPr>
    </w:p>
    <w:p w14:paraId="58F732CC">
      <w:pPr>
        <w:rPr>
          <w:rFonts w:eastAsia="黑体"/>
          <w:kern w:val="0"/>
        </w:rPr>
      </w:pPr>
    </w:p>
    <w:p w14:paraId="6B85F1B5">
      <w:pPr>
        <w:keepNext/>
        <w:keepLines/>
        <w:tabs>
          <w:tab w:val="left" w:pos="1287"/>
        </w:tabs>
        <w:spacing w:before="240" w:after="240"/>
        <w:outlineLvl w:val="1"/>
        <w:rPr>
          <w:rFonts w:eastAsia="黑体"/>
          <w:b/>
          <w:bCs/>
          <w:kern w:val="0"/>
        </w:rPr>
      </w:pPr>
      <w:r>
        <w:rPr>
          <w:rFonts w:eastAsia="宋体"/>
          <w:b/>
          <w:bCs/>
          <w:sz w:val="28"/>
          <w:szCs w:val="32"/>
        </w:rPr>
        <w:t>5.3.2</w:t>
      </w:r>
      <w:r>
        <w:rPr>
          <w:rFonts w:hint="eastAsia" w:eastAsia="宋体"/>
          <w:b/>
          <w:bCs/>
          <w:sz w:val="28"/>
          <w:szCs w:val="32"/>
        </w:rPr>
        <w:t>2  安装</w:t>
      </w:r>
      <w:r>
        <w:rPr>
          <w:rFonts w:hint="eastAsia" w:ascii="华文中宋" w:hAnsi="华文中宋" w:cs="华文中宋"/>
          <w:b/>
          <w:bCs/>
          <w:sz w:val="28"/>
          <w:szCs w:val="32"/>
        </w:rPr>
        <w:t>工程单价计算表</w:t>
      </w:r>
    </w:p>
    <w:p w14:paraId="5349CBF2">
      <w:pPr>
        <w:jc w:val="center"/>
        <w:rPr>
          <w:rFonts w:ascii="黑体" w:hAnsi="黑体" w:eastAsia="黑体" w:cs="黑体"/>
          <w:b/>
          <w:sz w:val="28"/>
          <w:szCs w:val="28"/>
        </w:rPr>
      </w:pPr>
      <w:r>
        <w:rPr>
          <w:rFonts w:hint="eastAsia" w:ascii="黑体" w:hAnsi="黑体" w:eastAsia="黑体" w:cs="黑体"/>
          <w:b/>
          <w:sz w:val="28"/>
          <w:szCs w:val="28"/>
        </w:rPr>
        <w:t>安装工程单价计算表</w:t>
      </w:r>
    </w:p>
    <w:p w14:paraId="733E8A21">
      <w:pPr>
        <w:pStyle w:val="30"/>
        <w:ind w:firstLine="0" w:firstLineChars="0"/>
        <w:rPr>
          <w:color w:val="auto"/>
        </w:rPr>
      </w:pPr>
      <w:r>
        <w:rPr>
          <w:rFonts w:hint="eastAsia"/>
          <w:color w:val="auto"/>
        </w:rPr>
        <w:t>项目名称</w:t>
      </w:r>
      <w:r>
        <w:rPr>
          <w:color w:val="auto"/>
        </w:rPr>
        <w:t>：</w:t>
      </w:r>
      <w:r>
        <w:rPr>
          <w:rFonts w:hint="eastAsia"/>
          <w:color w:val="auto"/>
          <w:u w:val="single"/>
        </w:rPr>
        <w:t xml:space="preserve">                </w:t>
      </w:r>
    </w:p>
    <w:p w14:paraId="41B33F68">
      <w:pPr>
        <w:pStyle w:val="30"/>
        <w:ind w:firstLine="0" w:firstLineChars="0"/>
        <w:rPr>
          <w:color w:val="auto"/>
          <w:u w:val="single"/>
        </w:rPr>
      </w:pPr>
      <w:r>
        <w:rPr>
          <w:rFonts w:hint="eastAsia"/>
          <w:color w:val="auto"/>
        </w:rPr>
        <w:t>项目序号</w:t>
      </w:r>
      <w:r>
        <w:rPr>
          <w:color w:val="auto"/>
        </w:rPr>
        <w:t>：</w:t>
      </w:r>
      <w:r>
        <w:rPr>
          <w:rFonts w:hint="eastAsia"/>
          <w:color w:val="auto"/>
          <w:u w:val="single"/>
        </w:rPr>
        <w:t xml:space="preserve">                </w:t>
      </w:r>
    </w:p>
    <w:p w14:paraId="36BF8337">
      <w:pPr>
        <w:pStyle w:val="30"/>
        <w:ind w:firstLine="0" w:firstLineChars="0"/>
        <w:rPr>
          <w:color w:val="auto"/>
          <w:u w:val="single"/>
        </w:rPr>
      </w:pPr>
      <w:r>
        <w:rPr>
          <w:rFonts w:hint="eastAsia"/>
          <w:color w:val="auto"/>
        </w:rPr>
        <w:t>单    价</w:t>
      </w:r>
      <w:r>
        <w:rPr>
          <w:color w:val="auto"/>
        </w:rPr>
        <w:t>：</w:t>
      </w:r>
      <w:r>
        <w:rPr>
          <w:rFonts w:hint="eastAsia"/>
          <w:color w:val="auto"/>
          <w:u w:val="single"/>
        </w:rPr>
        <w:t xml:space="preserve">                </w:t>
      </w:r>
    </w:p>
    <w:p w14:paraId="7B37886A">
      <w:pPr>
        <w:pStyle w:val="30"/>
        <w:rPr>
          <w:color w:val="auto"/>
        </w:rPr>
      </w:pPr>
      <w:r>
        <w:rPr>
          <w:color w:val="auto"/>
        </w:rPr>
        <w:t xml:space="preserve">         </w:t>
      </w:r>
      <w:r>
        <w:rPr>
          <w:rFonts w:hint="eastAsia"/>
          <w:color w:val="auto"/>
        </w:rPr>
        <w:t xml:space="preserve">      </w:t>
      </w:r>
      <w:r>
        <w:rPr>
          <w:color w:val="auto"/>
        </w:rPr>
        <w:t xml:space="preserve"> </w:t>
      </w:r>
      <w:r>
        <w:rPr>
          <w:rFonts w:hint="eastAsia"/>
          <w:color w:val="auto"/>
        </w:rPr>
        <w:t xml:space="preserve">                                         定额</w:t>
      </w:r>
      <w:r>
        <w:rPr>
          <w:color w:val="auto"/>
        </w:rPr>
        <w:t>单位：</w:t>
      </w:r>
      <w:r>
        <w:rPr>
          <w:rFonts w:hint="eastAsia"/>
          <w:color w:val="auto"/>
          <w:u w:val="single"/>
        </w:rPr>
        <w:t xml:space="preserve">       </w:t>
      </w:r>
      <w:r>
        <w:rPr>
          <w:color w:val="auto"/>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123"/>
        <w:gridCol w:w="1020"/>
        <w:gridCol w:w="1412"/>
        <w:gridCol w:w="1561"/>
        <w:gridCol w:w="1750"/>
      </w:tblGrid>
      <w:tr w14:paraId="28FD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6" w:type="dxa"/>
            <w:vAlign w:val="center"/>
          </w:tcPr>
          <w:p w14:paraId="2EC96B17">
            <w:pPr>
              <w:spacing w:line="300" w:lineRule="exact"/>
              <w:ind w:left="-120" w:leftChars="-50" w:right="-120" w:rightChars="-50"/>
              <w:jc w:val="center"/>
              <w:rPr>
                <w:rFonts w:eastAsia="宋体"/>
                <w:sz w:val="21"/>
              </w:rPr>
            </w:pPr>
            <w:r>
              <w:rPr>
                <w:rFonts w:eastAsia="宋体"/>
                <w:sz w:val="21"/>
              </w:rPr>
              <w:t>序号</w:t>
            </w:r>
          </w:p>
        </w:tc>
        <w:tc>
          <w:tcPr>
            <w:tcW w:w="2123" w:type="dxa"/>
            <w:vAlign w:val="center"/>
          </w:tcPr>
          <w:p w14:paraId="0B3F3868">
            <w:pPr>
              <w:spacing w:line="300" w:lineRule="exact"/>
              <w:ind w:left="-120" w:leftChars="-50" w:right="-120" w:rightChars="-50"/>
              <w:jc w:val="center"/>
              <w:rPr>
                <w:rFonts w:eastAsia="宋体"/>
                <w:sz w:val="21"/>
              </w:rPr>
            </w:pPr>
            <w:r>
              <w:rPr>
                <w:rFonts w:eastAsia="宋体"/>
                <w:sz w:val="21"/>
              </w:rPr>
              <w:t>名称及规格</w:t>
            </w:r>
          </w:p>
        </w:tc>
        <w:tc>
          <w:tcPr>
            <w:tcW w:w="1020" w:type="dxa"/>
            <w:vAlign w:val="center"/>
          </w:tcPr>
          <w:p w14:paraId="068DD221">
            <w:pPr>
              <w:spacing w:line="300" w:lineRule="exact"/>
              <w:ind w:left="-120" w:leftChars="-50" w:right="-120" w:rightChars="-50"/>
              <w:jc w:val="center"/>
              <w:rPr>
                <w:rFonts w:eastAsia="宋体"/>
                <w:sz w:val="21"/>
              </w:rPr>
            </w:pPr>
            <w:r>
              <w:rPr>
                <w:rFonts w:eastAsia="宋体"/>
                <w:sz w:val="21"/>
              </w:rPr>
              <w:t>计量单位</w:t>
            </w:r>
          </w:p>
        </w:tc>
        <w:tc>
          <w:tcPr>
            <w:tcW w:w="1412" w:type="dxa"/>
            <w:vAlign w:val="center"/>
          </w:tcPr>
          <w:p w14:paraId="699BF8ED">
            <w:pPr>
              <w:spacing w:line="300" w:lineRule="exact"/>
              <w:ind w:left="-120" w:leftChars="-50" w:right="-120" w:rightChars="-50"/>
              <w:jc w:val="center"/>
              <w:rPr>
                <w:rFonts w:eastAsia="宋体"/>
                <w:sz w:val="21"/>
              </w:rPr>
            </w:pPr>
            <w:r>
              <w:rPr>
                <w:rFonts w:eastAsia="宋体"/>
                <w:sz w:val="21"/>
              </w:rPr>
              <w:t>数量</w:t>
            </w:r>
          </w:p>
        </w:tc>
        <w:tc>
          <w:tcPr>
            <w:tcW w:w="1561" w:type="dxa"/>
            <w:vAlign w:val="center"/>
          </w:tcPr>
          <w:p w14:paraId="465ABCC8">
            <w:pPr>
              <w:spacing w:line="300" w:lineRule="exact"/>
              <w:ind w:left="-120" w:leftChars="-50" w:right="-120" w:rightChars="-50"/>
              <w:jc w:val="center"/>
              <w:rPr>
                <w:rFonts w:eastAsia="宋体"/>
                <w:sz w:val="21"/>
              </w:rPr>
            </w:pPr>
            <w:r>
              <w:rPr>
                <w:rFonts w:eastAsia="宋体"/>
                <w:sz w:val="21"/>
              </w:rPr>
              <w:t>单价（元）</w:t>
            </w:r>
          </w:p>
        </w:tc>
        <w:tc>
          <w:tcPr>
            <w:tcW w:w="1750" w:type="dxa"/>
            <w:vAlign w:val="center"/>
          </w:tcPr>
          <w:p w14:paraId="6B7FF71A">
            <w:pPr>
              <w:spacing w:line="300" w:lineRule="exact"/>
              <w:ind w:left="-120" w:leftChars="-50" w:right="-120" w:rightChars="-50"/>
              <w:jc w:val="center"/>
              <w:rPr>
                <w:rFonts w:eastAsia="宋体"/>
                <w:sz w:val="21"/>
              </w:rPr>
            </w:pPr>
            <w:r>
              <w:rPr>
                <w:rFonts w:eastAsia="宋体"/>
                <w:sz w:val="21"/>
              </w:rPr>
              <w:t>合价（元）</w:t>
            </w:r>
          </w:p>
        </w:tc>
      </w:tr>
      <w:tr w14:paraId="7C23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0113B12">
            <w:pPr>
              <w:spacing w:line="300" w:lineRule="exact"/>
              <w:ind w:left="-120" w:leftChars="-50" w:right="-120" w:rightChars="-50"/>
              <w:jc w:val="center"/>
              <w:rPr>
                <w:rFonts w:eastAsia="宋体"/>
                <w:sz w:val="21"/>
              </w:rPr>
            </w:pPr>
            <w:r>
              <w:rPr>
                <w:rFonts w:eastAsia="宋体"/>
                <w:sz w:val="21"/>
              </w:rPr>
              <w:t>1</w:t>
            </w:r>
          </w:p>
        </w:tc>
        <w:tc>
          <w:tcPr>
            <w:tcW w:w="2123" w:type="dxa"/>
            <w:vAlign w:val="center"/>
          </w:tcPr>
          <w:p w14:paraId="5ADBA44A">
            <w:pPr>
              <w:spacing w:line="300" w:lineRule="exact"/>
              <w:ind w:left="-120" w:leftChars="-50" w:right="-120" w:rightChars="-50"/>
              <w:jc w:val="center"/>
              <w:rPr>
                <w:rFonts w:eastAsia="宋体"/>
                <w:sz w:val="21"/>
              </w:rPr>
            </w:pPr>
            <w:r>
              <w:rPr>
                <w:rFonts w:eastAsia="宋体"/>
                <w:sz w:val="21"/>
              </w:rPr>
              <w:t>直接费</w:t>
            </w:r>
          </w:p>
        </w:tc>
        <w:tc>
          <w:tcPr>
            <w:tcW w:w="1020" w:type="dxa"/>
            <w:vAlign w:val="center"/>
          </w:tcPr>
          <w:p w14:paraId="5B3CDA6A">
            <w:pPr>
              <w:spacing w:line="300" w:lineRule="exact"/>
              <w:ind w:left="-120" w:leftChars="-50" w:right="-120" w:rightChars="-50"/>
              <w:jc w:val="center"/>
              <w:rPr>
                <w:rFonts w:eastAsia="宋体"/>
                <w:sz w:val="21"/>
              </w:rPr>
            </w:pPr>
          </w:p>
        </w:tc>
        <w:tc>
          <w:tcPr>
            <w:tcW w:w="1412" w:type="dxa"/>
            <w:vAlign w:val="center"/>
          </w:tcPr>
          <w:p w14:paraId="4A44B329">
            <w:pPr>
              <w:spacing w:line="300" w:lineRule="exact"/>
              <w:ind w:left="-120" w:leftChars="-50" w:right="-120" w:rightChars="-50"/>
              <w:jc w:val="center"/>
              <w:rPr>
                <w:rFonts w:eastAsia="宋体"/>
                <w:sz w:val="21"/>
              </w:rPr>
            </w:pPr>
          </w:p>
        </w:tc>
        <w:tc>
          <w:tcPr>
            <w:tcW w:w="1561" w:type="dxa"/>
            <w:vAlign w:val="center"/>
          </w:tcPr>
          <w:p w14:paraId="38D9D8A3">
            <w:pPr>
              <w:spacing w:line="300" w:lineRule="exact"/>
              <w:ind w:left="-120" w:leftChars="-50" w:right="-120" w:rightChars="-50"/>
              <w:jc w:val="center"/>
              <w:rPr>
                <w:rFonts w:eastAsia="宋体"/>
                <w:sz w:val="21"/>
              </w:rPr>
            </w:pPr>
          </w:p>
        </w:tc>
        <w:tc>
          <w:tcPr>
            <w:tcW w:w="1750" w:type="dxa"/>
            <w:vAlign w:val="center"/>
          </w:tcPr>
          <w:p w14:paraId="6D2AE8FE">
            <w:pPr>
              <w:spacing w:line="300" w:lineRule="exact"/>
              <w:ind w:left="-120" w:leftChars="-50" w:right="-120" w:rightChars="-50"/>
              <w:jc w:val="center"/>
              <w:rPr>
                <w:rFonts w:eastAsia="宋体"/>
                <w:sz w:val="21"/>
              </w:rPr>
            </w:pPr>
          </w:p>
        </w:tc>
      </w:tr>
      <w:tr w14:paraId="64CE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3107AB2">
            <w:pPr>
              <w:spacing w:line="300" w:lineRule="exact"/>
              <w:ind w:left="-120" w:leftChars="-50" w:right="-120" w:rightChars="-50"/>
              <w:jc w:val="center"/>
              <w:rPr>
                <w:rFonts w:eastAsia="宋体"/>
                <w:sz w:val="21"/>
              </w:rPr>
            </w:pPr>
            <w:r>
              <w:rPr>
                <w:rFonts w:hint="eastAsia" w:eastAsia="宋体"/>
                <w:sz w:val="21"/>
              </w:rPr>
              <w:t>1.1</w:t>
            </w:r>
          </w:p>
        </w:tc>
        <w:tc>
          <w:tcPr>
            <w:tcW w:w="2123" w:type="dxa"/>
            <w:vAlign w:val="center"/>
          </w:tcPr>
          <w:p w14:paraId="49B968E6">
            <w:pPr>
              <w:spacing w:line="300" w:lineRule="exact"/>
              <w:ind w:left="-120" w:leftChars="-50" w:right="-120" w:rightChars="-50"/>
              <w:jc w:val="center"/>
              <w:rPr>
                <w:rFonts w:eastAsia="宋体"/>
                <w:sz w:val="21"/>
              </w:rPr>
            </w:pPr>
            <w:r>
              <w:rPr>
                <w:rFonts w:hint="eastAsia" w:eastAsia="宋体"/>
                <w:sz w:val="21"/>
              </w:rPr>
              <w:t>基本直接费</w:t>
            </w:r>
          </w:p>
        </w:tc>
        <w:tc>
          <w:tcPr>
            <w:tcW w:w="1020" w:type="dxa"/>
            <w:vAlign w:val="center"/>
          </w:tcPr>
          <w:p w14:paraId="490442C9">
            <w:pPr>
              <w:spacing w:line="300" w:lineRule="exact"/>
              <w:ind w:left="-120" w:leftChars="-50" w:right="-120" w:rightChars="-50"/>
              <w:jc w:val="center"/>
              <w:rPr>
                <w:rFonts w:eastAsia="宋体"/>
                <w:sz w:val="21"/>
              </w:rPr>
            </w:pPr>
          </w:p>
        </w:tc>
        <w:tc>
          <w:tcPr>
            <w:tcW w:w="1412" w:type="dxa"/>
            <w:vAlign w:val="center"/>
          </w:tcPr>
          <w:p w14:paraId="791BC3D6">
            <w:pPr>
              <w:spacing w:line="300" w:lineRule="exact"/>
              <w:ind w:left="-120" w:leftChars="-50" w:right="-120" w:rightChars="-50"/>
              <w:jc w:val="center"/>
              <w:rPr>
                <w:rFonts w:eastAsia="宋体"/>
                <w:sz w:val="21"/>
              </w:rPr>
            </w:pPr>
          </w:p>
        </w:tc>
        <w:tc>
          <w:tcPr>
            <w:tcW w:w="1561" w:type="dxa"/>
            <w:vAlign w:val="center"/>
          </w:tcPr>
          <w:p w14:paraId="29C0D397">
            <w:pPr>
              <w:spacing w:line="300" w:lineRule="exact"/>
              <w:ind w:left="-120" w:leftChars="-50" w:right="-120" w:rightChars="-50"/>
              <w:jc w:val="center"/>
              <w:rPr>
                <w:rFonts w:eastAsia="宋体"/>
                <w:sz w:val="21"/>
              </w:rPr>
            </w:pPr>
          </w:p>
        </w:tc>
        <w:tc>
          <w:tcPr>
            <w:tcW w:w="1750" w:type="dxa"/>
            <w:vAlign w:val="center"/>
          </w:tcPr>
          <w:p w14:paraId="24452583">
            <w:pPr>
              <w:spacing w:line="300" w:lineRule="exact"/>
              <w:ind w:left="-120" w:leftChars="-50" w:right="-120" w:rightChars="-50"/>
              <w:jc w:val="center"/>
              <w:rPr>
                <w:rFonts w:eastAsia="宋体"/>
                <w:sz w:val="21"/>
              </w:rPr>
            </w:pPr>
          </w:p>
        </w:tc>
      </w:tr>
      <w:tr w14:paraId="421F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9B9F2A9">
            <w:pPr>
              <w:spacing w:line="300" w:lineRule="exact"/>
              <w:ind w:left="-120" w:leftChars="-50" w:right="-120" w:rightChars="-50"/>
              <w:jc w:val="center"/>
              <w:rPr>
                <w:rFonts w:eastAsia="宋体"/>
                <w:sz w:val="21"/>
              </w:rPr>
            </w:pPr>
            <w:r>
              <w:rPr>
                <w:rFonts w:eastAsia="宋体"/>
                <w:sz w:val="21"/>
              </w:rPr>
              <w:t>1.1</w:t>
            </w:r>
            <w:r>
              <w:rPr>
                <w:rFonts w:hint="eastAsia" w:eastAsia="宋体"/>
                <w:sz w:val="21"/>
              </w:rPr>
              <w:t>.1</w:t>
            </w:r>
          </w:p>
        </w:tc>
        <w:tc>
          <w:tcPr>
            <w:tcW w:w="2123" w:type="dxa"/>
            <w:vAlign w:val="center"/>
          </w:tcPr>
          <w:p w14:paraId="6B14E76C">
            <w:pPr>
              <w:spacing w:line="300" w:lineRule="exact"/>
              <w:ind w:left="-120" w:leftChars="-50" w:right="-120" w:rightChars="-50"/>
              <w:jc w:val="center"/>
              <w:rPr>
                <w:rFonts w:eastAsia="宋体"/>
                <w:sz w:val="21"/>
              </w:rPr>
            </w:pPr>
            <w:r>
              <w:rPr>
                <w:rFonts w:eastAsia="宋体"/>
                <w:sz w:val="21"/>
              </w:rPr>
              <w:t>人工费</w:t>
            </w:r>
          </w:p>
        </w:tc>
        <w:tc>
          <w:tcPr>
            <w:tcW w:w="1020" w:type="dxa"/>
            <w:vAlign w:val="center"/>
          </w:tcPr>
          <w:p w14:paraId="1A5DA735">
            <w:pPr>
              <w:spacing w:line="300" w:lineRule="exact"/>
              <w:ind w:left="-120" w:leftChars="-50" w:right="-120" w:rightChars="-50"/>
              <w:jc w:val="center"/>
              <w:rPr>
                <w:rFonts w:eastAsia="宋体"/>
                <w:sz w:val="21"/>
              </w:rPr>
            </w:pPr>
          </w:p>
        </w:tc>
        <w:tc>
          <w:tcPr>
            <w:tcW w:w="1412" w:type="dxa"/>
            <w:vAlign w:val="center"/>
          </w:tcPr>
          <w:p w14:paraId="332E2574">
            <w:pPr>
              <w:spacing w:line="300" w:lineRule="exact"/>
              <w:ind w:left="-120" w:leftChars="-50" w:right="-120" w:rightChars="-50"/>
              <w:jc w:val="center"/>
              <w:rPr>
                <w:rFonts w:eastAsia="宋体"/>
                <w:sz w:val="21"/>
              </w:rPr>
            </w:pPr>
          </w:p>
        </w:tc>
        <w:tc>
          <w:tcPr>
            <w:tcW w:w="1561" w:type="dxa"/>
            <w:vAlign w:val="center"/>
          </w:tcPr>
          <w:p w14:paraId="43336B96">
            <w:pPr>
              <w:spacing w:line="300" w:lineRule="exact"/>
              <w:ind w:left="-120" w:leftChars="-50" w:right="-120" w:rightChars="-50"/>
              <w:jc w:val="center"/>
              <w:rPr>
                <w:rFonts w:eastAsia="宋体"/>
                <w:sz w:val="21"/>
              </w:rPr>
            </w:pPr>
          </w:p>
        </w:tc>
        <w:tc>
          <w:tcPr>
            <w:tcW w:w="1750" w:type="dxa"/>
            <w:vAlign w:val="center"/>
          </w:tcPr>
          <w:p w14:paraId="6A02C8DE">
            <w:pPr>
              <w:spacing w:line="300" w:lineRule="exact"/>
              <w:ind w:left="-120" w:leftChars="-50" w:right="-120" w:rightChars="-50"/>
              <w:jc w:val="center"/>
              <w:rPr>
                <w:rFonts w:eastAsia="宋体"/>
                <w:sz w:val="21"/>
              </w:rPr>
            </w:pPr>
          </w:p>
        </w:tc>
      </w:tr>
      <w:tr w14:paraId="713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3E1E1BF">
            <w:pPr>
              <w:spacing w:line="300" w:lineRule="exact"/>
              <w:ind w:left="-120" w:leftChars="-50" w:right="-120" w:rightChars="-50"/>
              <w:jc w:val="center"/>
              <w:rPr>
                <w:rFonts w:eastAsia="宋体"/>
                <w:sz w:val="21"/>
              </w:rPr>
            </w:pPr>
          </w:p>
        </w:tc>
        <w:tc>
          <w:tcPr>
            <w:tcW w:w="2123" w:type="dxa"/>
            <w:vAlign w:val="center"/>
          </w:tcPr>
          <w:p w14:paraId="41ADE7F3">
            <w:pPr>
              <w:spacing w:line="300" w:lineRule="exact"/>
              <w:ind w:left="-120" w:leftChars="-50" w:right="-120" w:rightChars="-50"/>
              <w:jc w:val="center"/>
              <w:rPr>
                <w:rFonts w:eastAsia="宋体"/>
                <w:sz w:val="21"/>
              </w:rPr>
            </w:pPr>
          </w:p>
        </w:tc>
        <w:tc>
          <w:tcPr>
            <w:tcW w:w="1020" w:type="dxa"/>
            <w:vAlign w:val="center"/>
          </w:tcPr>
          <w:p w14:paraId="5CAEEC7C">
            <w:pPr>
              <w:spacing w:line="300" w:lineRule="exact"/>
              <w:ind w:left="-120" w:leftChars="-50" w:right="-120" w:rightChars="-50"/>
              <w:jc w:val="center"/>
              <w:rPr>
                <w:rFonts w:eastAsia="宋体"/>
                <w:sz w:val="21"/>
              </w:rPr>
            </w:pPr>
          </w:p>
        </w:tc>
        <w:tc>
          <w:tcPr>
            <w:tcW w:w="1412" w:type="dxa"/>
            <w:vAlign w:val="center"/>
          </w:tcPr>
          <w:p w14:paraId="7B81026F">
            <w:pPr>
              <w:spacing w:line="300" w:lineRule="exact"/>
              <w:ind w:left="-120" w:leftChars="-50" w:right="-120" w:rightChars="-50"/>
              <w:jc w:val="center"/>
              <w:rPr>
                <w:rFonts w:eastAsia="宋体"/>
                <w:sz w:val="21"/>
              </w:rPr>
            </w:pPr>
          </w:p>
        </w:tc>
        <w:tc>
          <w:tcPr>
            <w:tcW w:w="1561" w:type="dxa"/>
            <w:vAlign w:val="center"/>
          </w:tcPr>
          <w:p w14:paraId="324FC62C">
            <w:pPr>
              <w:spacing w:line="300" w:lineRule="exact"/>
              <w:ind w:left="-120" w:leftChars="-50" w:right="-120" w:rightChars="-50"/>
              <w:jc w:val="center"/>
              <w:rPr>
                <w:rFonts w:eastAsia="宋体"/>
                <w:sz w:val="21"/>
              </w:rPr>
            </w:pPr>
          </w:p>
        </w:tc>
        <w:tc>
          <w:tcPr>
            <w:tcW w:w="1750" w:type="dxa"/>
            <w:vAlign w:val="center"/>
          </w:tcPr>
          <w:p w14:paraId="650E6D57">
            <w:pPr>
              <w:spacing w:line="300" w:lineRule="exact"/>
              <w:ind w:left="-120" w:leftChars="-50" w:right="-120" w:rightChars="-50"/>
              <w:jc w:val="center"/>
              <w:rPr>
                <w:rFonts w:eastAsia="宋体"/>
                <w:sz w:val="21"/>
              </w:rPr>
            </w:pPr>
          </w:p>
        </w:tc>
      </w:tr>
      <w:tr w14:paraId="60E2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54EC22E8">
            <w:pPr>
              <w:spacing w:line="300" w:lineRule="exact"/>
              <w:ind w:left="-120" w:leftChars="-50" w:right="-120" w:rightChars="-50"/>
              <w:jc w:val="center"/>
              <w:rPr>
                <w:rFonts w:eastAsia="宋体"/>
                <w:sz w:val="21"/>
              </w:rPr>
            </w:pPr>
          </w:p>
        </w:tc>
        <w:tc>
          <w:tcPr>
            <w:tcW w:w="2123" w:type="dxa"/>
            <w:vAlign w:val="center"/>
          </w:tcPr>
          <w:p w14:paraId="6E000AB9">
            <w:pPr>
              <w:spacing w:line="300" w:lineRule="exact"/>
              <w:ind w:left="-120" w:leftChars="-50" w:right="-120" w:rightChars="-50"/>
              <w:jc w:val="center"/>
              <w:rPr>
                <w:rFonts w:eastAsia="宋体"/>
                <w:sz w:val="21"/>
              </w:rPr>
            </w:pPr>
          </w:p>
        </w:tc>
        <w:tc>
          <w:tcPr>
            <w:tcW w:w="1020" w:type="dxa"/>
            <w:vAlign w:val="center"/>
          </w:tcPr>
          <w:p w14:paraId="759FA0FA">
            <w:pPr>
              <w:spacing w:line="300" w:lineRule="exact"/>
              <w:ind w:left="-120" w:leftChars="-50" w:right="-120" w:rightChars="-50"/>
              <w:jc w:val="center"/>
              <w:rPr>
                <w:rFonts w:eastAsia="宋体"/>
                <w:sz w:val="21"/>
              </w:rPr>
            </w:pPr>
          </w:p>
        </w:tc>
        <w:tc>
          <w:tcPr>
            <w:tcW w:w="1412" w:type="dxa"/>
            <w:vAlign w:val="center"/>
          </w:tcPr>
          <w:p w14:paraId="4D291CB0">
            <w:pPr>
              <w:spacing w:line="300" w:lineRule="exact"/>
              <w:ind w:left="-120" w:leftChars="-50" w:right="-120" w:rightChars="-50"/>
              <w:jc w:val="center"/>
              <w:rPr>
                <w:rFonts w:eastAsia="宋体"/>
                <w:sz w:val="21"/>
              </w:rPr>
            </w:pPr>
          </w:p>
        </w:tc>
        <w:tc>
          <w:tcPr>
            <w:tcW w:w="1561" w:type="dxa"/>
            <w:vAlign w:val="center"/>
          </w:tcPr>
          <w:p w14:paraId="389F155D">
            <w:pPr>
              <w:spacing w:line="300" w:lineRule="exact"/>
              <w:ind w:left="-120" w:leftChars="-50" w:right="-120" w:rightChars="-50"/>
              <w:jc w:val="center"/>
              <w:rPr>
                <w:rFonts w:eastAsia="宋体"/>
                <w:sz w:val="21"/>
              </w:rPr>
            </w:pPr>
          </w:p>
        </w:tc>
        <w:tc>
          <w:tcPr>
            <w:tcW w:w="1750" w:type="dxa"/>
            <w:vAlign w:val="center"/>
          </w:tcPr>
          <w:p w14:paraId="397C618C">
            <w:pPr>
              <w:spacing w:line="300" w:lineRule="exact"/>
              <w:ind w:left="-120" w:leftChars="-50" w:right="-120" w:rightChars="-50"/>
              <w:jc w:val="center"/>
              <w:rPr>
                <w:rFonts w:eastAsia="宋体"/>
                <w:sz w:val="21"/>
              </w:rPr>
            </w:pPr>
          </w:p>
        </w:tc>
      </w:tr>
      <w:tr w14:paraId="06B4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98FF6B2">
            <w:pPr>
              <w:spacing w:line="300" w:lineRule="exact"/>
              <w:ind w:left="-120" w:leftChars="-50" w:right="-120" w:rightChars="-50"/>
              <w:jc w:val="center"/>
              <w:rPr>
                <w:rFonts w:eastAsia="宋体"/>
                <w:sz w:val="21"/>
              </w:rPr>
            </w:pPr>
          </w:p>
        </w:tc>
        <w:tc>
          <w:tcPr>
            <w:tcW w:w="2123" w:type="dxa"/>
            <w:vAlign w:val="center"/>
          </w:tcPr>
          <w:p w14:paraId="019F89CE">
            <w:pPr>
              <w:spacing w:line="300" w:lineRule="exact"/>
              <w:ind w:left="-120" w:leftChars="-50" w:right="-120" w:rightChars="-50"/>
              <w:jc w:val="center"/>
              <w:rPr>
                <w:rFonts w:eastAsia="宋体"/>
                <w:sz w:val="21"/>
              </w:rPr>
            </w:pPr>
          </w:p>
        </w:tc>
        <w:tc>
          <w:tcPr>
            <w:tcW w:w="1020" w:type="dxa"/>
            <w:vAlign w:val="center"/>
          </w:tcPr>
          <w:p w14:paraId="72BC442D">
            <w:pPr>
              <w:spacing w:line="300" w:lineRule="exact"/>
              <w:ind w:left="-120" w:leftChars="-50" w:right="-120" w:rightChars="-50"/>
              <w:jc w:val="center"/>
              <w:rPr>
                <w:rFonts w:eastAsia="宋体"/>
                <w:sz w:val="21"/>
              </w:rPr>
            </w:pPr>
          </w:p>
        </w:tc>
        <w:tc>
          <w:tcPr>
            <w:tcW w:w="1412" w:type="dxa"/>
            <w:vAlign w:val="center"/>
          </w:tcPr>
          <w:p w14:paraId="093DFCEC">
            <w:pPr>
              <w:spacing w:line="300" w:lineRule="exact"/>
              <w:ind w:left="-120" w:leftChars="-50" w:right="-120" w:rightChars="-50"/>
              <w:jc w:val="center"/>
              <w:rPr>
                <w:rFonts w:eastAsia="宋体"/>
                <w:sz w:val="21"/>
              </w:rPr>
            </w:pPr>
          </w:p>
        </w:tc>
        <w:tc>
          <w:tcPr>
            <w:tcW w:w="1561" w:type="dxa"/>
            <w:vAlign w:val="center"/>
          </w:tcPr>
          <w:p w14:paraId="053CA768">
            <w:pPr>
              <w:spacing w:line="300" w:lineRule="exact"/>
              <w:ind w:left="-120" w:leftChars="-50" w:right="-120" w:rightChars="-50"/>
              <w:jc w:val="center"/>
              <w:rPr>
                <w:rFonts w:eastAsia="宋体"/>
                <w:sz w:val="21"/>
              </w:rPr>
            </w:pPr>
          </w:p>
        </w:tc>
        <w:tc>
          <w:tcPr>
            <w:tcW w:w="1750" w:type="dxa"/>
            <w:vAlign w:val="center"/>
          </w:tcPr>
          <w:p w14:paraId="2994EF6D">
            <w:pPr>
              <w:spacing w:line="300" w:lineRule="exact"/>
              <w:ind w:left="-120" w:leftChars="-50" w:right="-120" w:rightChars="-50"/>
              <w:jc w:val="center"/>
              <w:rPr>
                <w:rFonts w:eastAsia="宋体"/>
                <w:sz w:val="21"/>
              </w:rPr>
            </w:pPr>
          </w:p>
        </w:tc>
      </w:tr>
      <w:tr w14:paraId="0DF1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1F7B858">
            <w:pPr>
              <w:spacing w:line="300" w:lineRule="exact"/>
              <w:ind w:left="-120" w:leftChars="-50" w:right="-120" w:rightChars="-50"/>
              <w:jc w:val="center"/>
              <w:rPr>
                <w:rFonts w:eastAsia="宋体"/>
                <w:sz w:val="21"/>
              </w:rPr>
            </w:pPr>
            <w:r>
              <w:rPr>
                <w:rFonts w:eastAsia="宋体"/>
                <w:sz w:val="21"/>
              </w:rPr>
              <w:t>1.</w:t>
            </w:r>
            <w:r>
              <w:rPr>
                <w:rFonts w:hint="eastAsia" w:eastAsia="宋体"/>
                <w:sz w:val="21"/>
              </w:rPr>
              <w:t>1.</w:t>
            </w:r>
            <w:r>
              <w:rPr>
                <w:rFonts w:eastAsia="宋体"/>
                <w:sz w:val="21"/>
              </w:rPr>
              <w:t>2</w:t>
            </w:r>
          </w:p>
        </w:tc>
        <w:tc>
          <w:tcPr>
            <w:tcW w:w="2123" w:type="dxa"/>
            <w:vAlign w:val="center"/>
          </w:tcPr>
          <w:p w14:paraId="20872C0F">
            <w:pPr>
              <w:spacing w:line="300" w:lineRule="exact"/>
              <w:ind w:left="-120" w:leftChars="-50" w:right="-120" w:rightChars="-50"/>
              <w:jc w:val="center"/>
              <w:rPr>
                <w:rFonts w:eastAsia="宋体"/>
                <w:sz w:val="21"/>
              </w:rPr>
            </w:pPr>
            <w:r>
              <w:rPr>
                <w:rFonts w:eastAsia="宋体"/>
                <w:sz w:val="21"/>
              </w:rPr>
              <w:t>材料费</w:t>
            </w:r>
          </w:p>
        </w:tc>
        <w:tc>
          <w:tcPr>
            <w:tcW w:w="1020" w:type="dxa"/>
            <w:vAlign w:val="center"/>
          </w:tcPr>
          <w:p w14:paraId="0618E9EA">
            <w:pPr>
              <w:spacing w:line="300" w:lineRule="exact"/>
              <w:ind w:left="-120" w:leftChars="-50" w:right="-120" w:rightChars="-50"/>
              <w:jc w:val="center"/>
              <w:rPr>
                <w:rFonts w:eastAsia="宋体"/>
                <w:sz w:val="21"/>
              </w:rPr>
            </w:pPr>
          </w:p>
        </w:tc>
        <w:tc>
          <w:tcPr>
            <w:tcW w:w="1412" w:type="dxa"/>
            <w:vAlign w:val="center"/>
          </w:tcPr>
          <w:p w14:paraId="124C9CF3">
            <w:pPr>
              <w:spacing w:line="300" w:lineRule="exact"/>
              <w:ind w:left="-120" w:leftChars="-50" w:right="-120" w:rightChars="-50"/>
              <w:jc w:val="center"/>
              <w:rPr>
                <w:rFonts w:eastAsia="宋体"/>
                <w:sz w:val="21"/>
              </w:rPr>
            </w:pPr>
          </w:p>
        </w:tc>
        <w:tc>
          <w:tcPr>
            <w:tcW w:w="1561" w:type="dxa"/>
            <w:vAlign w:val="center"/>
          </w:tcPr>
          <w:p w14:paraId="7ADFF40C">
            <w:pPr>
              <w:spacing w:line="300" w:lineRule="exact"/>
              <w:ind w:left="-120" w:leftChars="-50" w:right="-120" w:rightChars="-50"/>
              <w:jc w:val="center"/>
              <w:rPr>
                <w:rFonts w:eastAsia="宋体"/>
                <w:sz w:val="21"/>
              </w:rPr>
            </w:pPr>
          </w:p>
        </w:tc>
        <w:tc>
          <w:tcPr>
            <w:tcW w:w="1750" w:type="dxa"/>
            <w:vAlign w:val="center"/>
          </w:tcPr>
          <w:p w14:paraId="3E1A6876">
            <w:pPr>
              <w:spacing w:line="300" w:lineRule="exact"/>
              <w:ind w:left="-120" w:leftChars="-50" w:right="-120" w:rightChars="-50"/>
              <w:jc w:val="center"/>
              <w:rPr>
                <w:rFonts w:eastAsia="宋体"/>
                <w:sz w:val="21"/>
              </w:rPr>
            </w:pPr>
          </w:p>
        </w:tc>
      </w:tr>
      <w:tr w14:paraId="157E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218523BF">
            <w:pPr>
              <w:spacing w:line="300" w:lineRule="exact"/>
              <w:ind w:left="-120" w:leftChars="-50" w:right="-120" w:rightChars="-50"/>
              <w:jc w:val="center"/>
              <w:rPr>
                <w:rFonts w:eastAsia="宋体"/>
                <w:sz w:val="21"/>
              </w:rPr>
            </w:pPr>
          </w:p>
        </w:tc>
        <w:tc>
          <w:tcPr>
            <w:tcW w:w="2123" w:type="dxa"/>
            <w:vAlign w:val="center"/>
          </w:tcPr>
          <w:p w14:paraId="2B22D225">
            <w:pPr>
              <w:spacing w:line="300" w:lineRule="exact"/>
              <w:ind w:left="-120" w:leftChars="-50" w:right="-120" w:rightChars="-50"/>
              <w:jc w:val="center"/>
              <w:rPr>
                <w:rFonts w:eastAsia="宋体"/>
                <w:sz w:val="21"/>
              </w:rPr>
            </w:pPr>
          </w:p>
        </w:tc>
        <w:tc>
          <w:tcPr>
            <w:tcW w:w="1020" w:type="dxa"/>
            <w:vAlign w:val="center"/>
          </w:tcPr>
          <w:p w14:paraId="112BF12A">
            <w:pPr>
              <w:spacing w:line="300" w:lineRule="exact"/>
              <w:ind w:left="-120" w:leftChars="-50" w:right="-120" w:rightChars="-50"/>
              <w:jc w:val="center"/>
              <w:rPr>
                <w:rFonts w:eastAsia="宋体"/>
                <w:sz w:val="21"/>
              </w:rPr>
            </w:pPr>
          </w:p>
        </w:tc>
        <w:tc>
          <w:tcPr>
            <w:tcW w:w="1412" w:type="dxa"/>
            <w:vAlign w:val="center"/>
          </w:tcPr>
          <w:p w14:paraId="3D70E5C4">
            <w:pPr>
              <w:spacing w:line="300" w:lineRule="exact"/>
              <w:ind w:left="-120" w:leftChars="-50" w:right="-120" w:rightChars="-50"/>
              <w:jc w:val="center"/>
              <w:rPr>
                <w:rFonts w:eastAsia="宋体"/>
                <w:sz w:val="21"/>
              </w:rPr>
            </w:pPr>
          </w:p>
        </w:tc>
        <w:tc>
          <w:tcPr>
            <w:tcW w:w="1561" w:type="dxa"/>
            <w:vAlign w:val="center"/>
          </w:tcPr>
          <w:p w14:paraId="50640912">
            <w:pPr>
              <w:spacing w:line="300" w:lineRule="exact"/>
              <w:ind w:left="-120" w:leftChars="-50" w:right="-120" w:rightChars="-50"/>
              <w:jc w:val="center"/>
              <w:rPr>
                <w:rFonts w:eastAsia="宋体"/>
                <w:sz w:val="21"/>
              </w:rPr>
            </w:pPr>
          </w:p>
        </w:tc>
        <w:tc>
          <w:tcPr>
            <w:tcW w:w="1750" w:type="dxa"/>
            <w:vAlign w:val="center"/>
          </w:tcPr>
          <w:p w14:paraId="4FC015ED">
            <w:pPr>
              <w:spacing w:line="300" w:lineRule="exact"/>
              <w:ind w:left="-120" w:leftChars="-50" w:right="-120" w:rightChars="-50"/>
              <w:jc w:val="center"/>
              <w:rPr>
                <w:rFonts w:eastAsia="宋体"/>
                <w:sz w:val="21"/>
              </w:rPr>
            </w:pPr>
          </w:p>
        </w:tc>
      </w:tr>
      <w:tr w14:paraId="1C9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89CA3ED">
            <w:pPr>
              <w:spacing w:line="300" w:lineRule="exact"/>
              <w:ind w:left="-120" w:leftChars="-50" w:right="-120" w:rightChars="-50"/>
              <w:jc w:val="center"/>
              <w:rPr>
                <w:rFonts w:eastAsia="宋体"/>
                <w:sz w:val="21"/>
              </w:rPr>
            </w:pPr>
          </w:p>
        </w:tc>
        <w:tc>
          <w:tcPr>
            <w:tcW w:w="2123" w:type="dxa"/>
            <w:vAlign w:val="center"/>
          </w:tcPr>
          <w:p w14:paraId="5FE9569D">
            <w:pPr>
              <w:spacing w:line="300" w:lineRule="exact"/>
              <w:ind w:left="-120" w:leftChars="-50" w:right="-120" w:rightChars="-50"/>
              <w:jc w:val="center"/>
              <w:rPr>
                <w:rFonts w:eastAsia="宋体"/>
                <w:sz w:val="21"/>
              </w:rPr>
            </w:pPr>
          </w:p>
        </w:tc>
        <w:tc>
          <w:tcPr>
            <w:tcW w:w="1020" w:type="dxa"/>
            <w:vAlign w:val="center"/>
          </w:tcPr>
          <w:p w14:paraId="2301379C">
            <w:pPr>
              <w:spacing w:line="300" w:lineRule="exact"/>
              <w:ind w:left="-120" w:leftChars="-50" w:right="-120" w:rightChars="-50"/>
              <w:jc w:val="center"/>
              <w:rPr>
                <w:rFonts w:eastAsia="宋体"/>
                <w:sz w:val="21"/>
              </w:rPr>
            </w:pPr>
          </w:p>
        </w:tc>
        <w:tc>
          <w:tcPr>
            <w:tcW w:w="1412" w:type="dxa"/>
            <w:vAlign w:val="center"/>
          </w:tcPr>
          <w:p w14:paraId="2F547BD4">
            <w:pPr>
              <w:spacing w:line="300" w:lineRule="exact"/>
              <w:ind w:left="-120" w:leftChars="-50" w:right="-120" w:rightChars="-50"/>
              <w:jc w:val="center"/>
              <w:rPr>
                <w:rFonts w:eastAsia="宋体"/>
                <w:sz w:val="21"/>
              </w:rPr>
            </w:pPr>
          </w:p>
        </w:tc>
        <w:tc>
          <w:tcPr>
            <w:tcW w:w="1561" w:type="dxa"/>
            <w:vAlign w:val="center"/>
          </w:tcPr>
          <w:p w14:paraId="75E04304">
            <w:pPr>
              <w:spacing w:line="300" w:lineRule="exact"/>
              <w:ind w:left="-120" w:leftChars="-50" w:right="-120" w:rightChars="-50"/>
              <w:jc w:val="center"/>
              <w:rPr>
                <w:rFonts w:eastAsia="宋体"/>
                <w:sz w:val="21"/>
              </w:rPr>
            </w:pPr>
          </w:p>
        </w:tc>
        <w:tc>
          <w:tcPr>
            <w:tcW w:w="1750" w:type="dxa"/>
            <w:vAlign w:val="center"/>
          </w:tcPr>
          <w:p w14:paraId="0FDF4A39">
            <w:pPr>
              <w:spacing w:line="300" w:lineRule="exact"/>
              <w:ind w:left="-120" w:leftChars="-50" w:right="-120" w:rightChars="-50"/>
              <w:jc w:val="center"/>
              <w:rPr>
                <w:rFonts w:eastAsia="宋体"/>
                <w:sz w:val="21"/>
              </w:rPr>
            </w:pPr>
          </w:p>
        </w:tc>
      </w:tr>
      <w:tr w14:paraId="159B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018B235">
            <w:pPr>
              <w:spacing w:line="300" w:lineRule="exact"/>
              <w:ind w:left="-120" w:leftChars="-50" w:right="-120" w:rightChars="-50"/>
              <w:jc w:val="center"/>
              <w:rPr>
                <w:rFonts w:eastAsia="宋体"/>
                <w:sz w:val="21"/>
              </w:rPr>
            </w:pPr>
          </w:p>
        </w:tc>
        <w:tc>
          <w:tcPr>
            <w:tcW w:w="2123" w:type="dxa"/>
            <w:vAlign w:val="center"/>
          </w:tcPr>
          <w:p w14:paraId="760D5BC1">
            <w:pPr>
              <w:spacing w:line="300" w:lineRule="exact"/>
              <w:ind w:left="-120" w:leftChars="-50" w:right="-120" w:rightChars="-50"/>
              <w:jc w:val="center"/>
              <w:rPr>
                <w:rFonts w:eastAsia="宋体"/>
                <w:sz w:val="21"/>
              </w:rPr>
            </w:pPr>
          </w:p>
        </w:tc>
        <w:tc>
          <w:tcPr>
            <w:tcW w:w="1020" w:type="dxa"/>
            <w:vAlign w:val="center"/>
          </w:tcPr>
          <w:p w14:paraId="0AC7DA8F">
            <w:pPr>
              <w:spacing w:line="300" w:lineRule="exact"/>
              <w:ind w:left="-120" w:leftChars="-50" w:right="-120" w:rightChars="-50"/>
              <w:jc w:val="center"/>
              <w:rPr>
                <w:rFonts w:eastAsia="宋体"/>
                <w:sz w:val="21"/>
              </w:rPr>
            </w:pPr>
          </w:p>
        </w:tc>
        <w:tc>
          <w:tcPr>
            <w:tcW w:w="1412" w:type="dxa"/>
            <w:vAlign w:val="center"/>
          </w:tcPr>
          <w:p w14:paraId="2CCD34A7">
            <w:pPr>
              <w:spacing w:line="300" w:lineRule="exact"/>
              <w:ind w:left="-120" w:leftChars="-50" w:right="-120" w:rightChars="-50"/>
              <w:jc w:val="center"/>
              <w:rPr>
                <w:rFonts w:eastAsia="宋体"/>
                <w:sz w:val="21"/>
              </w:rPr>
            </w:pPr>
          </w:p>
        </w:tc>
        <w:tc>
          <w:tcPr>
            <w:tcW w:w="1561" w:type="dxa"/>
            <w:vAlign w:val="center"/>
          </w:tcPr>
          <w:p w14:paraId="23F6C423">
            <w:pPr>
              <w:spacing w:line="300" w:lineRule="exact"/>
              <w:ind w:left="-120" w:leftChars="-50" w:right="-120" w:rightChars="-50"/>
              <w:jc w:val="center"/>
              <w:rPr>
                <w:rFonts w:eastAsia="宋体"/>
                <w:sz w:val="21"/>
              </w:rPr>
            </w:pPr>
          </w:p>
        </w:tc>
        <w:tc>
          <w:tcPr>
            <w:tcW w:w="1750" w:type="dxa"/>
            <w:vAlign w:val="center"/>
          </w:tcPr>
          <w:p w14:paraId="1015C9CD">
            <w:pPr>
              <w:spacing w:line="300" w:lineRule="exact"/>
              <w:ind w:left="-120" w:leftChars="-50" w:right="-120" w:rightChars="-50"/>
              <w:jc w:val="center"/>
              <w:rPr>
                <w:rFonts w:eastAsia="宋体"/>
                <w:sz w:val="21"/>
              </w:rPr>
            </w:pPr>
          </w:p>
        </w:tc>
      </w:tr>
      <w:tr w14:paraId="72FD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EFED922">
            <w:pPr>
              <w:spacing w:line="300" w:lineRule="exact"/>
              <w:ind w:left="-120" w:leftChars="-50" w:right="-120" w:rightChars="-50"/>
              <w:jc w:val="center"/>
              <w:rPr>
                <w:rFonts w:eastAsia="宋体"/>
                <w:sz w:val="21"/>
              </w:rPr>
            </w:pPr>
            <w:r>
              <w:rPr>
                <w:rFonts w:eastAsia="宋体"/>
                <w:sz w:val="21"/>
              </w:rPr>
              <w:t>1.</w:t>
            </w:r>
            <w:r>
              <w:rPr>
                <w:rFonts w:hint="eastAsia" w:eastAsia="宋体"/>
                <w:sz w:val="21"/>
              </w:rPr>
              <w:t>1.</w:t>
            </w:r>
            <w:r>
              <w:rPr>
                <w:rFonts w:eastAsia="宋体"/>
                <w:sz w:val="21"/>
              </w:rPr>
              <w:t>3</w:t>
            </w:r>
          </w:p>
        </w:tc>
        <w:tc>
          <w:tcPr>
            <w:tcW w:w="2123" w:type="dxa"/>
            <w:vAlign w:val="center"/>
          </w:tcPr>
          <w:p w14:paraId="4BE24F0D">
            <w:pPr>
              <w:spacing w:line="300" w:lineRule="exact"/>
              <w:ind w:left="-120" w:leftChars="-50" w:right="-120" w:rightChars="-50"/>
              <w:jc w:val="center"/>
              <w:rPr>
                <w:rFonts w:eastAsia="宋体"/>
                <w:sz w:val="21"/>
              </w:rPr>
            </w:pPr>
            <w:r>
              <w:rPr>
                <w:rFonts w:hint="eastAsia" w:eastAsia="宋体"/>
                <w:sz w:val="21"/>
              </w:rPr>
              <w:t>机械</w:t>
            </w:r>
            <w:r>
              <w:rPr>
                <w:rFonts w:eastAsia="宋体"/>
                <w:sz w:val="21"/>
              </w:rPr>
              <w:t>使用费</w:t>
            </w:r>
          </w:p>
        </w:tc>
        <w:tc>
          <w:tcPr>
            <w:tcW w:w="1020" w:type="dxa"/>
            <w:vAlign w:val="center"/>
          </w:tcPr>
          <w:p w14:paraId="032071F6">
            <w:pPr>
              <w:spacing w:line="300" w:lineRule="exact"/>
              <w:ind w:left="-120" w:leftChars="-50" w:right="-120" w:rightChars="-50"/>
              <w:jc w:val="center"/>
              <w:rPr>
                <w:rFonts w:eastAsia="宋体"/>
                <w:sz w:val="21"/>
              </w:rPr>
            </w:pPr>
          </w:p>
        </w:tc>
        <w:tc>
          <w:tcPr>
            <w:tcW w:w="1412" w:type="dxa"/>
            <w:vAlign w:val="center"/>
          </w:tcPr>
          <w:p w14:paraId="2400E3A7">
            <w:pPr>
              <w:spacing w:line="300" w:lineRule="exact"/>
              <w:ind w:left="-120" w:leftChars="-50" w:right="-120" w:rightChars="-50"/>
              <w:jc w:val="center"/>
              <w:rPr>
                <w:rFonts w:eastAsia="宋体"/>
                <w:sz w:val="21"/>
              </w:rPr>
            </w:pPr>
          </w:p>
        </w:tc>
        <w:tc>
          <w:tcPr>
            <w:tcW w:w="1561" w:type="dxa"/>
            <w:vAlign w:val="center"/>
          </w:tcPr>
          <w:p w14:paraId="6C5A8A90">
            <w:pPr>
              <w:spacing w:line="300" w:lineRule="exact"/>
              <w:ind w:left="-120" w:leftChars="-50" w:right="-120" w:rightChars="-50"/>
              <w:jc w:val="center"/>
              <w:rPr>
                <w:rFonts w:eastAsia="宋体"/>
                <w:sz w:val="21"/>
              </w:rPr>
            </w:pPr>
          </w:p>
        </w:tc>
        <w:tc>
          <w:tcPr>
            <w:tcW w:w="1750" w:type="dxa"/>
            <w:vAlign w:val="center"/>
          </w:tcPr>
          <w:p w14:paraId="4E5C7F5A">
            <w:pPr>
              <w:spacing w:line="300" w:lineRule="exact"/>
              <w:ind w:left="-120" w:leftChars="-50" w:right="-120" w:rightChars="-50"/>
              <w:jc w:val="center"/>
              <w:rPr>
                <w:rFonts w:eastAsia="宋体"/>
                <w:sz w:val="21"/>
              </w:rPr>
            </w:pPr>
          </w:p>
        </w:tc>
      </w:tr>
      <w:tr w14:paraId="34D9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56961CA9">
            <w:pPr>
              <w:spacing w:line="300" w:lineRule="exact"/>
              <w:ind w:left="-120" w:leftChars="-50" w:right="-120" w:rightChars="-50"/>
              <w:jc w:val="center"/>
              <w:rPr>
                <w:rFonts w:eastAsia="宋体"/>
                <w:sz w:val="21"/>
              </w:rPr>
            </w:pPr>
          </w:p>
        </w:tc>
        <w:tc>
          <w:tcPr>
            <w:tcW w:w="2123" w:type="dxa"/>
            <w:vAlign w:val="center"/>
          </w:tcPr>
          <w:p w14:paraId="41303B1B">
            <w:pPr>
              <w:spacing w:line="300" w:lineRule="exact"/>
              <w:ind w:left="-120" w:leftChars="-50" w:right="-120" w:rightChars="-50"/>
              <w:jc w:val="center"/>
              <w:rPr>
                <w:rFonts w:eastAsia="宋体"/>
                <w:sz w:val="21"/>
              </w:rPr>
            </w:pPr>
          </w:p>
        </w:tc>
        <w:tc>
          <w:tcPr>
            <w:tcW w:w="1020" w:type="dxa"/>
            <w:vAlign w:val="center"/>
          </w:tcPr>
          <w:p w14:paraId="30F747D1">
            <w:pPr>
              <w:spacing w:line="300" w:lineRule="exact"/>
              <w:ind w:left="-120" w:leftChars="-50" w:right="-120" w:rightChars="-50"/>
              <w:jc w:val="center"/>
              <w:rPr>
                <w:rFonts w:eastAsia="宋体"/>
                <w:sz w:val="21"/>
              </w:rPr>
            </w:pPr>
          </w:p>
        </w:tc>
        <w:tc>
          <w:tcPr>
            <w:tcW w:w="1412" w:type="dxa"/>
            <w:vAlign w:val="center"/>
          </w:tcPr>
          <w:p w14:paraId="35C2369E">
            <w:pPr>
              <w:spacing w:line="300" w:lineRule="exact"/>
              <w:ind w:left="-120" w:leftChars="-50" w:right="-120" w:rightChars="-50"/>
              <w:jc w:val="center"/>
              <w:rPr>
                <w:rFonts w:eastAsia="宋体"/>
                <w:sz w:val="21"/>
              </w:rPr>
            </w:pPr>
          </w:p>
        </w:tc>
        <w:tc>
          <w:tcPr>
            <w:tcW w:w="1561" w:type="dxa"/>
            <w:vAlign w:val="center"/>
          </w:tcPr>
          <w:p w14:paraId="7E37B84C">
            <w:pPr>
              <w:spacing w:line="300" w:lineRule="exact"/>
              <w:ind w:left="-120" w:leftChars="-50" w:right="-120" w:rightChars="-50"/>
              <w:jc w:val="center"/>
              <w:rPr>
                <w:rFonts w:eastAsia="宋体"/>
                <w:sz w:val="21"/>
              </w:rPr>
            </w:pPr>
          </w:p>
        </w:tc>
        <w:tc>
          <w:tcPr>
            <w:tcW w:w="1750" w:type="dxa"/>
            <w:vAlign w:val="center"/>
          </w:tcPr>
          <w:p w14:paraId="6D4D7A65">
            <w:pPr>
              <w:spacing w:line="300" w:lineRule="exact"/>
              <w:ind w:left="-120" w:leftChars="-50" w:right="-120" w:rightChars="-50"/>
              <w:jc w:val="center"/>
              <w:rPr>
                <w:rFonts w:eastAsia="宋体"/>
                <w:sz w:val="21"/>
              </w:rPr>
            </w:pPr>
          </w:p>
        </w:tc>
      </w:tr>
      <w:tr w14:paraId="0E74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2AB2635">
            <w:pPr>
              <w:spacing w:line="300" w:lineRule="exact"/>
              <w:ind w:left="-120" w:leftChars="-50" w:right="-120" w:rightChars="-50"/>
              <w:jc w:val="center"/>
              <w:rPr>
                <w:rFonts w:eastAsia="宋体"/>
                <w:sz w:val="21"/>
              </w:rPr>
            </w:pPr>
          </w:p>
        </w:tc>
        <w:tc>
          <w:tcPr>
            <w:tcW w:w="2123" w:type="dxa"/>
            <w:vAlign w:val="center"/>
          </w:tcPr>
          <w:p w14:paraId="57B32C4D">
            <w:pPr>
              <w:spacing w:line="300" w:lineRule="exact"/>
              <w:ind w:left="-120" w:leftChars="-50" w:right="-120" w:rightChars="-50"/>
              <w:jc w:val="center"/>
              <w:rPr>
                <w:rFonts w:eastAsia="宋体"/>
                <w:sz w:val="21"/>
              </w:rPr>
            </w:pPr>
          </w:p>
        </w:tc>
        <w:tc>
          <w:tcPr>
            <w:tcW w:w="1020" w:type="dxa"/>
            <w:vAlign w:val="center"/>
          </w:tcPr>
          <w:p w14:paraId="038CAE98">
            <w:pPr>
              <w:spacing w:line="300" w:lineRule="exact"/>
              <w:ind w:left="-120" w:leftChars="-50" w:right="-120" w:rightChars="-50"/>
              <w:jc w:val="center"/>
              <w:rPr>
                <w:rFonts w:eastAsia="宋体"/>
                <w:sz w:val="21"/>
              </w:rPr>
            </w:pPr>
          </w:p>
        </w:tc>
        <w:tc>
          <w:tcPr>
            <w:tcW w:w="1412" w:type="dxa"/>
            <w:vAlign w:val="center"/>
          </w:tcPr>
          <w:p w14:paraId="6937F15E">
            <w:pPr>
              <w:spacing w:line="300" w:lineRule="exact"/>
              <w:ind w:left="-120" w:leftChars="-50" w:right="-120" w:rightChars="-50"/>
              <w:jc w:val="center"/>
              <w:rPr>
                <w:rFonts w:eastAsia="宋体"/>
                <w:sz w:val="21"/>
              </w:rPr>
            </w:pPr>
          </w:p>
        </w:tc>
        <w:tc>
          <w:tcPr>
            <w:tcW w:w="1561" w:type="dxa"/>
            <w:vAlign w:val="center"/>
          </w:tcPr>
          <w:p w14:paraId="0E0F829B">
            <w:pPr>
              <w:spacing w:line="300" w:lineRule="exact"/>
              <w:ind w:left="-120" w:leftChars="-50" w:right="-120" w:rightChars="-50"/>
              <w:jc w:val="center"/>
              <w:rPr>
                <w:rFonts w:eastAsia="宋体"/>
                <w:sz w:val="21"/>
              </w:rPr>
            </w:pPr>
          </w:p>
        </w:tc>
        <w:tc>
          <w:tcPr>
            <w:tcW w:w="1750" w:type="dxa"/>
            <w:vAlign w:val="center"/>
          </w:tcPr>
          <w:p w14:paraId="39AEDC58">
            <w:pPr>
              <w:spacing w:line="300" w:lineRule="exact"/>
              <w:ind w:left="-120" w:leftChars="-50" w:right="-120" w:rightChars="-50"/>
              <w:jc w:val="center"/>
              <w:rPr>
                <w:rFonts w:eastAsia="宋体"/>
                <w:sz w:val="21"/>
              </w:rPr>
            </w:pPr>
          </w:p>
        </w:tc>
      </w:tr>
      <w:tr w14:paraId="3AD6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84F4C58">
            <w:pPr>
              <w:spacing w:line="300" w:lineRule="exact"/>
              <w:ind w:left="-120" w:leftChars="-50" w:right="-120" w:rightChars="-50"/>
              <w:jc w:val="center"/>
              <w:rPr>
                <w:rFonts w:eastAsia="宋体"/>
                <w:sz w:val="21"/>
              </w:rPr>
            </w:pPr>
          </w:p>
        </w:tc>
        <w:tc>
          <w:tcPr>
            <w:tcW w:w="2123" w:type="dxa"/>
            <w:vAlign w:val="center"/>
          </w:tcPr>
          <w:p w14:paraId="5E0A9249">
            <w:pPr>
              <w:spacing w:line="300" w:lineRule="exact"/>
              <w:ind w:left="-120" w:leftChars="-50" w:right="-120" w:rightChars="-50"/>
              <w:jc w:val="center"/>
              <w:rPr>
                <w:rFonts w:eastAsia="宋体"/>
                <w:sz w:val="21"/>
              </w:rPr>
            </w:pPr>
          </w:p>
        </w:tc>
        <w:tc>
          <w:tcPr>
            <w:tcW w:w="1020" w:type="dxa"/>
            <w:vAlign w:val="center"/>
          </w:tcPr>
          <w:p w14:paraId="110B90A2">
            <w:pPr>
              <w:spacing w:line="300" w:lineRule="exact"/>
              <w:ind w:left="-120" w:leftChars="-50" w:right="-120" w:rightChars="-50"/>
              <w:jc w:val="center"/>
              <w:rPr>
                <w:rFonts w:eastAsia="宋体"/>
                <w:sz w:val="21"/>
              </w:rPr>
            </w:pPr>
          </w:p>
        </w:tc>
        <w:tc>
          <w:tcPr>
            <w:tcW w:w="1412" w:type="dxa"/>
            <w:vAlign w:val="center"/>
          </w:tcPr>
          <w:p w14:paraId="57E7E49A">
            <w:pPr>
              <w:spacing w:line="300" w:lineRule="exact"/>
              <w:ind w:left="-120" w:leftChars="-50" w:right="-120" w:rightChars="-50"/>
              <w:jc w:val="center"/>
              <w:rPr>
                <w:rFonts w:eastAsia="宋体"/>
                <w:sz w:val="21"/>
              </w:rPr>
            </w:pPr>
          </w:p>
        </w:tc>
        <w:tc>
          <w:tcPr>
            <w:tcW w:w="1561" w:type="dxa"/>
            <w:vAlign w:val="center"/>
          </w:tcPr>
          <w:p w14:paraId="1F2AF95B">
            <w:pPr>
              <w:spacing w:line="300" w:lineRule="exact"/>
              <w:ind w:left="-120" w:leftChars="-50" w:right="-120" w:rightChars="-50"/>
              <w:jc w:val="center"/>
              <w:rPr>
                <w:rFonts w:eastAsia="宋体"/>
                <w:sz w:val="21"/>
              </w:rPr>
            </w:pPr>
          </w:p>
        </w:tc>
        <w:tc>
          <w:tcPr>
            <w:tcW w:w="1750" w:type="dxa"/>
            <w:vAlign w:val="center"/>
          </w:tcPr>
          <w:p w14:paraId="63EA2103">
            <w:pPr>
              <w:spacing w:line="300" w:lineRule="exact"/>
              <w:ind w:left="-120" w:leftChars="-50" w:right="-120" w:rightChars="-50"/>
              <w:jc w:val="center"/>
              <w:rPr>
                <w:rFonts w:eastAsia="宋体"/>
                <w:sz w:val="21"/>
              </w:rPr>
            </w:pPr>
          </w:p>
        </w:tc>
      </w:tr>
      <w:tr w14:paraId="04B7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5DDBF275">
            <w:pPr>
              <w:spacing w:line="300" w:lineRule="exact"/>
              <w:ind w:left="-120" w:leftChars="-50" w:right="-120" w:rightChars="-50"/>
              <w:jc w:val="center"/>
              <w:rPr>
                <w:rFonts w:eastAsia="宋体"/>
                <w:sz w:val="21"/>
              </w:rPr>
            </w:pPr>
            <w:r>
              <w:rPr>
                <w:rFonts w:eastAsia="宋体"/>
                <w:sz w:val="21"/>
              </w:rPr>
              <w:t>1</w:t>
            </w:r>
            <w:r>
              <w:rPr>
                <w:rFonts w:hint="eastAsia" w:eastAsia="宋体"/>
                <w:sz w:val="21"/>
              </w:rPr>
              <w:t>.2</w:t>
            </w:r>
          </w:p>
        </w:tc>
        <w:tc>
          <w:tcPr>
            <w:tcW w:w="2123" w:type="dxa"/>
            <w:vAlign w:val="center"/>
          </w:tcPr>
          <w:p w14:paraId="62F95584">
            <w:pPr>
              <w:spacing w:line="300" w:lineRule="exact"/>
              <w:ind w:left="-120" w:leftChars="-50" w:right="-120" w:rightChars="-50"/>
              <w:jc w:val="center"/>
              <w:rPr>
                <w:rFonts w:eastAsia="宋体"/>
                <w:sz w:val="21"/>
              </w:rPr>
            </w:pPr>
            <w:r>
              <w:rPr>
                <w:rFonts w:eastAsia="宋体"/>
                <w:sz w:val="21"/>
              </w:rPr>
              <w:t>其他直接费</w:t>
            </w:r>
          </w:p>
        </w:tc>
        <w:tc>
          <w:tcPr>
            <w:tcW w:w="1020" w:type="dxa"/>
            <w:vAlign w:val="center"/>
          </w:tcPr>
          <w:p w14:paraId="0899D697">
            <w:pPr>
              <w:spacing w:line="300" w:lineRule="exact"/>
              <w:ind w:left="-120" w:leftChars="-50" w:right="-120" w:rightChars="-50"/>
              <w:jc w:val="center"/>
              <w:rPr>
                <w:rFonts w:eastAsia="宋体"/>
                <w:sz w:val="21"/>
              </w:rPr>
            </w:pPr>
          </w:p>
        </w:tc>
        <w:tc>
          <w:tcPr>
            <w:tcW w:w="1412" w:type="dxa"/>
            <w:vAlign w:val="center"/>
          </w:tcPr>
          <w:p w14:paraId="400A8082">
            <w:pPr>
              <w:spacing w:line="300" w:lineRule="exact"/>
              <w:ind w:left="-120" w:leftChars="-50" w:right="-120" w:rightChars="-50"/>
              <w:jc w:val="center"/>
              <w:rPr>
                <w:rFonts w:eastAsia="宋体"/>
                <w:sz w:val="21"/>
              </w:rPr>
            </w:pPr>
          </w:p>
        </w:tc>
        <w:tc>
          <w:tcPr>
            <w:tcW w:w="1561" w:type="dxa"/>
            <w:vAlign w:val="center"/>
          </w:tcPr>
          <w:p w14:paraId="24CF1BCC">
            <w:pPr>
              <w:spacing w:line="300" w:lineRule="exact"/>
              <w:ind w:left="-120" w:leftChars="-50" w:right="-120" w:rightChars="-50"/>
              <w:jc w:val="center"/>
              <w:rPr>
                <w:rFonts w:eastAsia="宋体"/>
                <w:sz w:val="21"/>
              </w:rPr>
            </w:pPr>
          </w:p>
        </w:tc>
        <w:tc>
          <w:tcPr>
            <w:tcW w:w="1750" w:type="dxa"/>
            <w:vAlign w:val="center"/>
          </w:tcPr>
          <w:p w14:paraId="653BF58B">
            <w:pPr>
              <w:spacing w:line="300" w:lineRule="exact"/>
              <w:ind w:left="-120" w:leftChars="-50" w:right="-120" w:rightChars="-50"/>
              <w:jc w:val="center"/>
              <w:rPr>
                <w:rFonts w:eastAsia="宋体"/>
                <w:sz w:val="21"/>
              </w:rPr>
            </w:pPr>
          </w:p>
        </w:tc>
      </w:tr>
      <w:tr w14:paraId="7270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ABF6C1D">
            <w:pPr>
              <w:spacing w:line="300" w:lineRule="exact"/>
              <w:ind w:left="-120" w:leftChars="-50" w:right="-120" w:rightChars="-50"/>
              <w:jc w:val="center"/>
              <w:rPr>
                <w:rFonts w:eastAsia="宋体"/>
                <w:sz w:val="21"/>
              </w:rPr>
            </w:pPr>
            <w:r>
              <w:rPr>
                <w:rFonts w:eastAsia="宋体"/>
                <w:sz w:val="21"/>
              </w:rPr>
              <w:t>2</w:t>
            </w:r>
          </w:p>
        </w:tc>
        <w:tc>
          <w:tcPr>
            <w:tcW w:w="2123" w:type="dxa"/>
            <w:vAlign w:val="center"/>
          </w:tcPr>
          <w:p w14:paraId="7DDA1AF3">
            <w:pPr>
              <w:spacing w:line="300" w:lineRule="exact"/>
              <w:ind w:left="-120" w:leftChars="-50" w:right="-120" w:rightChars="-50"/>
              <w:jc w:val="center"/>
              <w:rPr>
                <w:rFonts w:eastAsia="宋体"/>
                <w:sz w:val="21"/>
              </w:rPr>
            </w:pPr>
            <w:r>
              <w:rPr>
                <w:rFonts w:eastAsia="宋体"/>
                <w:sz w:val="21"/>
              </w:rPr>
              <w:t>间接费</w:t>
            </w:r>
          </w:p>
        </w:tc>
        <w:tc>
          <w:tcPr>
            <w:tcW w:w="1020" w:type="dxa"/>
            <w:vAlign w:val="center"/>
          </w:tcPr>
          <w:p w14:paraId="1CAC7D29">
            <w:pPr>
              <w:spacing w:line="300" w:lineRule="exact"/>
              <w:ind w:left="-120" w:leftChars="-50" w:right="-120" w:rightChars="-50"/>
              <w:jc w:val="center"/>
              <w:rPr>
                <w:rFonts w:eastAsia="宋体"/>
                <w:sz w:val="21"/>
              </w:rPr>
            </w:pPr>
          </w:p>
        </w:tc>
        <w:tc>
          <w:tcPr>
            <w:tcW w:w="1412" w:type="dxa"/>
            <w:vAlign w:val="center"/>
          </w:tcPr>
          <w:p w14:paraId="40497194">
            <w:pPr>
              <w:spacing w:line="300" w:lineRule="exact"/>
              <w:ind w:left="-120" w:leftChars="-50" w:right="-120" w:rightChars="-50"/>
              <w:jc w:val="center"/>
              <w:rPr>
                <w:rFonts w:eastAsia="宋体"/>
                <w:sz w:val="21"/>
              </w:rPr>
            </w:pPr>
          </w:p>
        </w:tc>
        <w:tc>
          <w:tcPr>
            <w:tcW w:w="1561" w:type="dxa"/>
            <w:vAlign w:val="center"/>
          </w:tcPr>
          <w:p w14:paraId="496D7379">
            <w:pPr>
              <w:spacing w:line="300" w:lineRule="exact"/>
              <w:ind w:left="-120" w:leftChars="-50" w:right="-120" w:rightChars="-50"/>
              <w:jc w:val="center"/>
              <w:rPr>
                <w:rFonts w:eastAsia="宋体"/>
                <w:sz w:val="21"/>
              </w:rPr>
            </w:pPr>
          </w:p>
        </w:tc>
        <w:tc>
          <w:tcPr>
            <w:tcW w:w="1750" w:type="dxa"/>
            <w:vAlign w:val="center"/>
          </w:tcPr>
          <w:p w14:paraId="5582874A">
            <w:pPr>
              <w:spacing w:line="300" w:lineRule="exact"/>
              <w:ind w:left="-120" w:leftChars="-50" w:right="-120" w:rightChars="-50"/>
              <w:jc w:val="center"/>
              <w:rPr>
                <w:rFonts w:eastAsia="宋体"/>
                <w:sz w:val="21"/>
              </w:rPr>
            </w:pPr>
          </w:p>
        </w:tc>
      </w:tr>
      <w:tr w14:paraId="63B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45D8AE93">
            <w:pPr>
              <w:spacing w:line="300" w:lineRule="exact"/>
              <w:ind w:left="-120" w:leftChars="-50" w:right="-120" w:rightChars="-50"/>
              <w:jc w:val="center"/>
              <w:rPr>
                <w:rFonts w:eastAsia="宋体"/>
                <w:sz w:val="21"/>
              </w:rPr>
            </w:pPr>
            <w:r>
              <w:rPr>
                <w:rFonts w:eastAsia="宋体"/>
                <w:sz w:val="21"/>
              </w:rPr>
              <w:t>3</w:t>
            </w:r>
          </w:p>
        </w:tc>
        <w:tc>
          <w:tcPr>
            <w:tcW w:w="2123" w:type="dxa"/>
            <w:vAlign w:val="center"/>
          </w:tcPr>
          <w:p w14:paraId="63A5DBA6">
            <w:pPr>
              <w:spacing w:line="300" w:lineRule="exact"/>
              <w:ind w:left="-120" w:leftChars="-50" w:right="-120" w:rightChars="-50"/>
              <w:jc w:val="center"/>
              <w:rPr>
                <w:rFonts w:eastAsia="宋体"/>
                <w:sz w:val="21"/>
              </w:rPr>
            </w:pPr>
            <w:r>
              <w:rPr>
                <w:rFonts w:eastAsia="宋体"/>
                <w:sz w:val="21"/>
              </w:rPr>
              <w:t>利润</w:t>
            </w:r>
          </w:p>
        </w:tc>
        <w:tc>
          <w:tcPr>
            <w:tcW w:w="1020" w:type="dxa"/>
            <w:vAlign w:val="center"/>
          </w:tcPr>
          <w:p w14:paraId="240B27BB">
            <w:pPr>
              <w:spacing w:line="300" w:lineRule="exact"/>
              <w:ind w:left="-120" w:leftChars="-50" w:right="-120" w:rightChars="-50"/>
              <w:jc w:val="center"/>
              <w:rPr>
                <w:rFonts w:eastAsia="宋体"/>
                <w:sz w:val="21"/>
              </w:rPr>
            </w:pPr>
          </w:p>
        </w:tc>
        <w:tc>
          <w:tcPr>
            <w:tcW w:w="1412" w:type="dxa"/>
            <w:vAlign w:val="center"/>
          </w:tcPr>
          <w:p w14:paraId="596FA5D9">
            <w:pPr>
              <w:spacing w:line="300" w:lineRule="exact"/>
              <w:ind w:left="-120" w:leftChars="-50" w:right="-120" w:rightChars="-50"/>
              <w:jc w:val="center"/>
              <w:rPr>
                <w:rFonts w:eastAsia="宋体"/>
                <w:sz w:val="21"/>
              </w:rPr>
            </w:pPr>
          </w:p>
        </w:tc>
        <w:tc>
          <w:tcPr>
            <w:tcW w:w="1561" w:type="dxa"/>
            <w:vAlign w:val="center"/>
          </w:tcPr>
          <w:p w14:paraId="10B4C934">
            <w:pPr>
              <w:spacing w:line="300" w:lineRule="exact"/>
              <w:ind w:left="-120" w:leftChars="-50" w:right="-120" w:rightChars="-50"/>
              <w:jc w:val="center"/>
              <w:rPr>
                <w:rFonts w:eastAsia="宋体"/>
                <w:sz w:val="21"/>
              </w:rPr>
            </w:pPr>
          </w:p>
        </w:tc>
        <w:tc>
          <w:tcPr>
            <w:tcW w:w="1750" w:type="dxa"/>
            <w:vAlign w:val="center"/>
          </w:tcPr>
          <w:p w14:paraId="7122F515">
            <w:pPr>
              <w:spacing w:line="300" w:lineRule="exact"/>
              <w:ind w:left="-120" w:leftChars="-50" w:right="-120" w:rightChars="-50"/>
              <w:jc w:val="center"/>
              <w:rPr>
                <w:rFonts w:eastAsia="宋体"/>
                <w:sz w:val="21"/>
              </w:rPr>
            </w:pPr>
          </w:p>
        </w:tc>
      </w:tr>
      <w:tr w14:paraId="64A1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31CF0A2">
            <w:pPr>
              <w:spacing w:line="300" w:lineRule="exact"/>
              <w:ind w:left="-120" w:leftChars="-50" w:right="-120" w:rightChars="-50"/>
              <w:jc w:val="center"/>
              <w:rPr>
                <w:rFonts w:eastAsia="宋体"/>
                <w:sz w:val="21"/>
              </w:rPr>
            </w:pPr>
            <w:r>
              <w:rPr>
                <w:rFonts w:eastAsia="宋体"/>
                <w:sz w:val="21"/>
              </w:rPr>
              <w:t>4</w:t>
            </w:r>
          </w:p>
        </w:tc>
        <w:tc>
          <w:tcPr>
            <w:tcW w:w="2123" w:type="dxa"/>
            <w:vAlign w:val="center"/>
          </w:tcPr>
          <w:p w14:paraId="0E6A6A96">
            <w:pPr>
              <w:spacing w:line="300" w:lineRule="exact"/>
              <w:ind w:left="-120" w:leftChars="-50" w:right="-120" w:rightChars="-50"/>
              <w:jc w:val="center"/>
              <w:rPr>
                <w:rFonts w:eastAsia="宋体"/>
                <w:sz w:val="21"/>
              </w:rPr>
            </w:pPr>
            <w:r>
              <w:rPr>
                <w:rFonts w:hint="eastAsia" w:eastAsia="宋体"/>
                <w:sz w:val="21"/>
              </w:rPr>
              <w:t>材料补差（若有）</w:t>
            </w:r>
          </w:p>
        </w:tc>
        <w:tc>
          <w:tcPr>
            <w:tcW w:w="1020" w:type="dxa"/>
            <w:vAlign w:val="center"/>
          </w:tcPr>
          <w:p w14:paraId="4F0A2875">
            <w:pPr>
              <w:spacing w:line="300" w:lineRule="exact"/>
              <w:ind w:left="-120" w:leftChars="-50" w:right="-120" w:rightChars="-50"/>
              <w:jc w:val="center"/>
              <w:rPr>
                <w:rFonts w:eastAsia="宋体"/>
                <w:sz w:val="21"/>
              </w:rPr>
            </w:pPr>
          </w:p>
        </w:tc>
        <w:tc>
          <w:tcPr>
            <w:tcW w:w="1412" w:type="dxa"/>
            <w:vAlign w:val="center"/>
          </w:tcPr>
          <w:p w14:paraId="2803334C">
            <w:pPr>
              <w:spacing w:line="300" w:lineRule="exact"/>
              <w:ind w:left="-120" w:leftChars="-50" w:right="-120" w:rightChars="-50"/>
              <w:jc w:val="center"/>
              <w:rPr>
                <w:rFonts w:eastAsia="宋体"/>
                <w:sz w:val="21"/>
              </w:rPr>
            </w:pPr>
          </w:p>
        </w:tc>
        <w:tc>
          <w:tcPr>
            <w:tcW w:w="1561" w:type="dxa"/>
            <w:vAlign w:val="center"/>
          </w:tcPr>
          <w:p w14:paraId="2B7F9606">
            <w:pPr>
              <w:spacing w:line="300" w:lineRule="exact"/>
              <w:ind w:left="-120" w:leftChars="-50" w:right="-120" w:rightChars="-50"/>
              <w:jc w:val="center"/>
              <w:rPr>
                <w:rFonts w:eastAsia="宋体"/>
                <w:sz w:val="21"/>
              </w:rPr>
            </w:pPr>
          </w:p>
        </w:tc>
        <w:tc>
          <w:tcPr>
            <w:tcW w:w="1750" w:type="dxa"/>
            <w:vAlign w:val="center"/>
          </w:tcPr>
          <w:p w14:paraId="39D16B0C">
            <w:pPr>
              <w:spacing w:line="300" w:lineRule="exact"/>
              <w:ind w:left="-120" w:leftChars="-50" w:right="-120" w:rightChars="-50"/>
              <w:jc w:val="center"/>
              <w:rPr>
                <w:rFonts w:eastAsia="宋体"/>
                <w:sz w:val="21"/>
              </w:rPr>
            </w:pPr>
          </w:p>
        </w:tc>
      </w:tr>
      <w:tr w14:paraId="0F98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256CB399">
            <w:pPr>
              <w:spacing w:line="300" w:lineRule="exact"/>
              <w:ind w:left="-120" w:leftChars="-50" w:right="-120" w:rightChars="-50"/>
              <w:jc w:val="center"/>
              <w:rPr>
                <w:rFonts w:eastAsia="宋体"/>
                <w:sz w:val="21"/>
              </w:rPr>
            </w:pPr>
          </w:p>
        </w:tc>
        <w:tc>
          <w:tcPr>
            <w:tcW w:w="2123" w:type="dxa"/>
            <w:vAlign w:val="center"/>
          </w:tcPr>
          <w:p w14:paraId="3FCB435C">
            <w:pPr>
              <w:spacing w:line="300" w:lineRule="exact"/>
              <w:ind w:left="-120" w:leftChars="-50" w:right="-120" w:rightChars="-50"/>
              <w:jc w:val="center"/>
              <w:rPr>
                <w:rFonts w:eastAsia="宋体"/>
                <w:sz w:val="21"/>
              </w:rPr>
            </w:pPr>
          </w:p>
        </w:tc>
        <w:tc>
          <w:tcPr>
            <w:tcW w:w="1020" w:type="dxa"/>
            <w:vAlign w:val="center"/>
          </w:tcPr>
          <w:p w14:paraId="38E8B013">
            <w:pPr>
              <w:spacing w:line="300" w:lineRule="exact"/>
              <w:ind w:left="-120" w:leftChars="-50" w:right="-120" w:rightChars="-50"/>
              <w:jc w:val="center"/>
              <w:rPr>
                <w:rFonts w:eastAsia="宋体"/>
                <w:sz w:val="21"/>
              </w:rPr>
            </w:pPr>
          </w:p>
        </w:tc>
        <w:tc>
          <w:tcPr>
            <w:tcW w:w="1412" w:type="dxa"/>
            <w:vAlign w:val="center"/>
          </w:tcPr>
          <w:p w14:paraId="0E36BE98">
            <w:pPr>
              <w:spacing w:line="300" w:lineRule="exact"/>
              <w:ind w:left="-120" w:leftChars="-50" w:right="-120" w:rightChars="-50"/>
              <w:jc w:val="center"/>
              <w:rPr>
                <w:rFonts w:eastAsia="宋体"/>
                <w:sz w:val="21"/>
              </w:rPr>
            </w:pPr>
          </w:p>
        </w:tc>
        <w:tc>
          <w:tcPr>
            <w:tcW w:w="1561" w:type="dxa"/>
            <w:vAlign w:val="center"/>
          </w:tcPr>
          <w:p w14:paraId="338512B5">
            <w:pPr>
              <w:spacing w:line="300" w:lineRule="exact"/>
              <w:ind w:left="-120" w:leftChars="-50" w:right="-120" w:rightChars="-50"/>
              <w:jc w:val="center"/>
              <w:rPr>
                <w:rFonts w:eastAsia="宋体"/>
                <w:sz w:val="21"/>
              </w:rPr>
            </w:pPr>
          </w:p>
        </w:tc>
        <w:tc>
          <w:tcPr>
            <w:tcW w:w="1750" w:type="dxa"/>
            <w:vAlign w:val="center"/>
          </w:tcPr>
          <w:p w14:paraId="35B38D86">
            <w:pPr>
              <w:spacing w:line="300" w:lineRule="exact"/>
              <w:ind w:left="-120" w:leftChars="-50" w:right="-120" w:rightChars="-50"/>
              <w:jc w:val="center"/>
              <w:rPr>
                <w:rFonts w:eastAsia="宋体"/>
                <w:sz w:val="21"/>
              </w:rPr>
            </w:pPr>
          </w:p>
        </w:tc>
      </w:tr>
      <w:tr w14:paraId="6FCC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CD63C2F">
            <w:pPr>
              <w:spacing w:line="300" w:lineRule="exact"/>
              <w:ind w:left="-120" w:leftChars="-50" w:right="-120" w:rightChars="-50"/>
              <w:jc w:val="center"/>
              <w:rPr>
                <w:rFonts w:eastAsia="宋体"/>
                <w:sz w:val="21"/>
              </w:rPr>
            </w:pPr>
          </w:p>
        </w:tc>
        <w:tc>
          <w:tcPr>
            <w:tcW w:w="2123" w:type="dxa"/>
            <w:vAlign w:val="center"/>
          </w:tcPr>
          <w:p w14:paraId="5B8E2561">
            <w:pPr>
              <w:spacing w:line="300" w:lineRule="exact"/>
              <w:ind w:left="-120" w:leftChars="-50" w:right="-120" w:rightChars="-50"/>
              <w:jc w:val="center"/>
              <w:rPr>
                <w:rFonts w:eastAsia="宋体"/>
                <w:sz w:val="21"/>
              </w:rPr>
            </w:pPr>
          </w:p>
        </w:tc>
        <w:tc>
          <w:tcPr>
            <w:tcW w:w="1020" w:type="dxa"/>
            <w:vAlign w:val="center"/>
          </w:tcPr>
          <w:p w14:paraId="657499E9">
            <w:pPr>
              <w:spacing w:line="300" w:lineRule="exact"/>
              <w:ind w:left="-120" w:leftChars="-50" w:right="-120" w:rightChars="-50"/>
              <w:jc w:val="center"/>
              <w:rPr>
                <w:rFonts w:eastAsia="宋体"/>
                <w:sz w:val="21"/>
              </w:rPr>
            </w:pPr>
          </w:p>
        </w:tc>
        <w:tc>
          <w:tcPr>
            <w:tcW w:w="1412" w:type="dxa"/>
            <w:vAlign w:val="center"/>
          </w:tcPr>
          <w:p w14:paraId="533B4B7E">
            <w:pPr>
              <w:spacing w:line="300" w:lineRule="exact"/>
              <w:ind w:left="-120" w:leftChars="-50" w:right="-120" w:rightChars="-50"/>
              <w:jc w:val="center"/>
              <w:rPr>
                <w:rFonts w:eastAsia="宋体"/>
                <w:sz w:val="21"/>
              </w:rPr>
            </w:pPr>
          </w:p>
        </w:tc>
        <w:tc>
          <w:tcPr>
            <w:tcW w:w="1561" w:type="dxa"/>
            <w:vAlign w:val="center"/>
          </w:tcPr>
          <w:p w14:paraId="00557528">
            <w:pPr>
              <w:spacing w:line="300" w:lineRule="exact"/>
              <w:ind w:left="-120" w:leftChars="-50" w:right="-120" w:rightChars="-50"/>
              <w:jc w:val="center"/>
              <w:rPr>
                <w:rFonts w:eastAsia="宋体"/>
                <w:sz w:val="21"/>
              </w:rPr>
            </w:pPr>
          </w:p>
        </w:tc>
        <w:tc>
          <w:tcPr>
            <w:tcW w:w="1750" w:type="dxa"/>
            <w:vAlign w:val="center"/>
          </w:tcPr>
          <w:p w14:paraId="6EFA698C">
            <w:pPr>
              <w:spacing w:line="300" w:lineRule="exact"/>
              <w:ind w:left="-120" w:leftChars="-50" w:right="-120" w:rightChars="-50"/>
              <w:jc w:val="center"/>
              <w:rPr>
                <w:rFonts w:eastAsia="宋体"/>
                <w:sz w:val="21"/>
              </w:rPr>
            </w:pPr>
          </w:p>
        </w:tc>
      </w:tr>
      <w:tr w14:paraId="1E53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5FE02E45">
            <w:pPr>
              <w:spacing w:line="300" w:lineRule="exact"/>
              <w:ind w:left="-120" w:leftChars="-50" w:right="-120" w:rightChars="-50"/>
              <w:jc w:val="center"/>
              <w:rPr>
                <w:rFonts w:eastAsia="宋体"/>
                <w:sz w:val="21"/>
              </w:rPr>
            </w:pPr>
            <w:r>
              <w:rPr>
                <w:rFonts w:eastAsia="宋体"/>
                <w:sz w:val="21"/>
              </w:rPr>
              <w:t>5</w:t>
            </w:r>
          </w:p>
        </w:tc>
        <w:tc>
          <w:tcPr>
            <w:tcW w:w="2123" w:type="dxa"/>
            <w:vAlign w:val="center"/>
          </w:tcPr>
          <w:p w14:paraId="1739CE4A">
            <w:pPr>
              <w:spacing w:line="300" w:lineRule="exact"/>
              <w:ind w:left="-120" w:leftChars="-50" w:right="-120" w:rightChars="-50"/>
              <w:jc w:val="center"/>
              <w:rPr>
                <w:rFonts w:eastAsia="宋体"/>
                <w:sz w:val="21"/>
              </w:rPr>
            </w:pPr>
            <w:r>
              <w:rPr>
                <w:rFonts w:hint="eastAsia" w:eastAsia="宋体"/>
                <w:sz w:val="21"/>
              </w:rPr>
              <w:t>未计价装置性材料费</w:t>
            </w:r>
          </w:p>
        </w:tc>
        <w:tc>
          <w:tcPr>
            <w:tcW w:w="1020" w:type="dxa"/>
            <w:vAlign w:val="center"/>
          </w:tcPr>
          <w:p w14:paraId="0E0A318B">
            <w:pPr>
              <w:spacing w:line="300" w:lineRule="exact"/>
              <w:ind w:left="-120" w:leftChars="-50" w:right="-120" w:rightChars="-50"/>
              <w:jc w:val="center"/>
              <w:rPr>
                <w:rFonts w:eastAsia="宋体"/>
                <w:sz w:val="21"/>
              </w:rPr>
            </w:pPr>
          </w:p>
        </w:tc>
        <w:tc>
          <w:tcPr>
            <w:tcW w:w="1412" w:type="dxa"/>
            <w:vAlign w:val="center"/>
          </w:tcPr>
          <w:p w14:paraId="44AEEDBF">
            <w:pPr>
              <w:spacing w:line="300" w:lineRule="exact"/>
              <w:ind w:left="-120" w:leftChars="-50" w:right="-120" w:rightChars="-50"/>
              <w:jc w:val="center"/>
              <w:rPr>
                <w:rFonts w:eastAsia="宋体"/>
                <w:sz w:val="21"/>
              </w:rPr>
            </w:pPr>
          </w:p>
        </w:tc>
        <w:tc>
          <w:tcPr>
            <w:tcW w:w="1561" w:type="dxa"/>
            <w:vAlign w:val="center"/>
          </w:tcPr>
          <w:p w14:paraId="2DFDFE4C">
            <w:pPr>
              <w:spacing w:line="300" w:lineRule="exact"/>
              <w:ind w:left="-120" w:leftChars="-50" w:right="-120" w:rightChars="-50"/>
              <w:jc w:val="center"/>
              <w:rPr>
                <w:rFonts w:eastAsia="宋体"/>
                <w:sz w:val="21"/>
              </w:rPr>
            </w:pPr>
          </w:p>
        </w:tc>
        <w:tc>
          <w:tcPr>
            <w:tcW w:w="1750" w:type="dxa"/>
            <w:vAlign w:val="center"/>
          </w:tcPr>
          <w:p w14:paraId="0942BC08">
            <w:pPr>
              <w:spacing w:line="300" w:lineRule="exact"/>
              <w:ind w:left="-120" w:leftChars="-50" w:right="-120" w:rightChars="-50"/>
              <w:jc w:val="center"/>
              <w:rPr>
                <w:rFonts w:eastAsia="宋体"/>
                <w:sz w:val="21"/>
              </w:rPr>
            </w:pPr>
          </w:p>
        </w:tc>
      </w:tr>
      <w:tr w14:paraId="6FD2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0B9AF62F">
            <w:pPr>
              <w:spacing w:line="300" w:lineRule="exact"/>
              <w:ind w:left="-120" w:leftChars="-50" w:right="-120" w:rightChars="-50"/>
              <w:jc w:val="center"/>
              <w:rPr>
                <w:rFonts w:eastAsia="宋体"/>
                <w:sz w:val="21"/>
              </w:rPr>
            </w:pPr>
          </w:p>
        </w:tc>
        <w:tc>
          <w:tcPr>
            <w:tcW w:w="2123" w:type="dxa"/>
            <w:vAlign w:val="center"/>
          </w:tcPr>
          <w:p w14:paraId="51972DB6">
            <w:pPr>
              <w:spacing w:line="300" w:lineRule="exact"/>
              <w:ind w:left="-120" w:leftChars="-50" w:right="-120" w:rightChars="-50"/>
              <w:jc w:val="center"/>
              <w:rPr>
                <w:rFonts w:eastAsia="宋体"/>
                <w:sz w:val="21"/>
              </w:rPr>
            </w:pPr>
          </w:p>
        </w:tc>
        <w:tc>
          <w:tcPr>
            <w:tcW w:w="1020" w:type="dxa"/>
            <w:vAlign w:val="center"/>
          </w:tcPr>
          <w:p w14:paraId="4638AB77">
            <w:pPr>
              <w:spacing w:line="300" w:lineRule="exact"/>
              <w:ind w:left="-120" w:leftChars="-50" w:right="-120" w:rightChars="-50"/>
              <w:jc w:val="center"/>
              <w:rPr>
                <w:rFonts w:eastAsia="宋体"/>
                <w:sz w:val="21"/>
              </w:rPr>
            </w:pPr>
          </w:p>
        </w:tc>
        <w:tc>
          <w:tcPr>
            <w:tcW w:w="1412" w:type="dxa"/>
            <w:vAlign w:val="center"/>
          </w:tcPr>
          <w:p w14:paraId="205B2CA8">
            <w:pPr>
              <w:spacing w:line="300" w:lineRule="exact"/>
              <w:ind w:left="-120" w:leftChars="-50" w:right="-120" w:rightChars="-50"/>
              <w:jc w:val="center"/>
              <w:rPr>
                <w:rFonts w:eastAsia="宋体"/>
                <w:sz w:val="21"/>
              </w:rPr>
            </w:pPr>
          </w:p>
        </w:tc>
        <w:tc>
          <w:tcPr>
            <w:tcW w:w="1561" w:type="dxa"/>
            <w:vAlign w:val="center"/>
          </w:tcPr>
          <w:p w14:paraId="52B1891D">
            <w:pPr>
              <w:spacing w:line="300" w:lineRule="exact"/>
              <w:ind w:left="-120" w:leftChars="-50" w:right="-120" w:rightChars="-50"/>
              <w:jc w:val="center"/>
              <w:rPr>
                <w:rFonts w:eastAsia="宋体"/>
                <w:sz w:val="21"/>
              </w:rPr>
            </w:pPr>
          </w:p>
        </w:tc>
        <w:tc>
          <w:tcPr>
            <w:tcW w:w="1750" w:type="dxa"/>
            <w:vAlign w:val="center"/>
          </w:tcPr>
          <w:p w14:paraId="293B605B">
            <w:pPr>
              <w:spacing w:line="300" w:lineRule="exact"/>
              <w:ind w:left="-120" w:leftChars="-50" w:right="-120" w:rightChars="-50"/>
              <w:jc w:val="center"/>
              <w:rPr>
                <w:rFonts w:eastAsia="宋体"/>
                <w:sz w:val="21"/>
              </w:rPr>
            </w:pPr>
          </w:p>
        </w:tc>
      </w:tr>
      <w:tr w14:paraId="3822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07A841A">
            <w:pPr>
              <w:spacing w:line="300" w:lineRule="exact"/>
              <w:ind w:left="-120" w:leftChars="-50" w:right="-120" w:rightChars="-50"/>
              <w:jc w:val="center"/>
              <w:rPr>
                <w:rFonts w:eastAsia="宋体"/>
                <w:sz w:val="21"/>
              </w:rPr>
            </w:pPr>
          </w:p>
        </w:tc>
        <w:tc>
          <w:tcPr>
            <w:tcW w:w="2123" w:type="dxa"/>
            <w:vAlign w:val="center"/>
          </w:tcPr>
          <w:p w14:paraId="527B56A5">
            <w:pPr>
              <w:spacing w:line="300" w:lineRule="exact"/>
              <w:ind w:left="-120" w:leftChars="-50" w:right="-120" w:rightChars="-50"/>
              <w:jc w:val="center"/>
              <w:rPr>
                <w:rFonts w:eastAsia="宋体"/>
                <w:sz w:val="21"/>
              </w:rPr>
            </w:pPr>
          </w:p>
        </w:tc>
        <w:tc>
          <w:tcPr>
            <w:tcW w:w="1020" w:type="dxa"/>
            <w:vAlign w:val="center"/>
          </w:tcPr>
          <w:p w14:paraId="1750D297">
            <w:pPr>
              <w:spacing w:line="300" w:lineRule="exact"/>
              <w:ind w:left="-120" w:leftChars="-50" w:right="-120" w:rightChars="-50"/>
              <w:jc w:val="center"/>
              <w:rPr>
                <w:rFonts w:eastAsia="宋体"/>
                <w:sz w:val="21"/>
              </w:rPr>
            </w:pPr>
          </w:p>
        </w:tc>
        <w:tc>
          <w:tcPr>
            <w:tcW w:w="1412" w:type="dxa"/>
            <w:vAlign w:val="center"/>
          </w:tcPr>
          <w:p w14:paraId="38B16A17">
            <w:pPr>
              <w:spacing w:line="300" w:lineRule="exact"/>
              <w:ind w:left="-120" w:leftChars="-50" w:right="-120" w:rightChars="-50"/>
              <w:jc w:val="center"/>
              <w:rPr>
                <w:rFonts w:eastAsia="宋体"/>
                <w:sz w:val="21"/>
              </w:rPr>
            </w:pPr>
          </w:p>
        </w:tc>
        <w:tc>
          <w:tcPr>
            <w:tcW w:w="1561" w:type="dxa"/>
            <w:vAlign w:val="center"/>
          </w:tcPr>
          <w:p w14:paraId="1AF50EEB">
            <w:pPr>
              <w:spacing w:line="300" w:lineRule="exact"/>
              <w:ind w:left="-120" w:leftChars="-50" w:right="-120" w:rightChars="-50"/>
              <w:jc w:val="center"/>
              <w:rPr>
                <w:rFonts w:eastAsia="宋体"/>
                <w:sz w:val="21"/>
              </w:rPr>
            </w:pPr>
          </w:p>
        </w:tc>
        <w:tc>
          <w:tcPr>
            <w:tcW w:w="1750" w:type="dxa"/>
            <w:vAlign w:val="center"/>
          </w:tcPr>
          <w:p w14:paraId="59242D8C">
            <w:pPr>
              <w:spacing w:line="300" w:lineRule="exact"/>
              <w:ind w:left="-120" w:leftChars="-50" w:right="-120" w:rightChars="-50"/>
              <w:jc w:val="center"/>
              <w:rPr>
                <w:rFonts w:eastAsia="宋体"/>
                <w:sz w:val="21"/>
              </w:rPr>
            </w:pPr>
          </w:p>
        </w:tc>
      </w:tr>
      <w:tr w14:paraId="52AD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34E682CA">
            <w:pPr>
              <w:spacing w:line="300" w:lineRule="exact"/>
              <w:ind w:left="-120" w:leftChars="-50" w:right="-120" w:rightChars="-50"/>
              <w:jc w:val="center"/>
              <w:rPr>
                <w:rFonts w:eastAsia="宋体"/>
                <w:sz w:val="21"/>
              </w:rPr>
            </w:pPr>
            <w:r>
              <w:rPr>
                <w:rFonts w:eastAsia="宋体"/>
                <w:sz w:val="21"/>
              </w:rPr>
              <w:t>6</w:t>
            </w:r>
          </w:p>
        </w:tc>
        <w:tc>
          <w:tcPr>
            <w:tcW w:w="2123" w:type="dxa"/>
            <w:vAlign w:val="center"/>
          </w:tcPr>
          <w:p w14:paraId="590118BB">
            <w:pPr>
              <w:spacing w:line="300" w:lineRule="exact"/>
              <w:ind w:left="-120" w:leftChars="-50" w:right="-120" w:rightChars="-50"/>
              <w:jc w:val="center"/>
              <w:rPr>
                <w:rFonts w:eastAsia="宋体"/>
                <w:sz w:val="21"/>
              </w:rPr>
            </w:pPr>
            <w:r>
              <w:rPr>
                <w:rFonts w:eastAsia="宋体"/>
                <w:sz w:val="21"/>
              </w:rPr>
              <w:t>税金</w:t>
            </w:r>
          </w:p>
        </w:tc>
        <w:tc>
          <w:tcPr>
            <w:tcW w:w="1020" w:type="dxa"/>
            <w:vAlign w:val="center"/>
          </w:tcPr>
          <w:p w14:paraId="4F1ED468">
            <w:pPr>
              <w:spacing w:line="300" w:lineRule="exact"/>
              <w:ind w:left="-120" w:leftChars="-50" w:right="-120" w:rightChars="-50"/>
              <w:jc w:val="center"/>
              <w:rPr>
                <w:rFonts w:eastAsia="宋体"/>
                <w:sz w:val="21"/>
              </w:rPr>
            </w:pPr>
          </w:p>
        </w:tc>
        <w:tc>
          <w:tcPr>
            <w:tcW w:w="1412" w:type="dxa"/>
            <w:vAlign w:val="center"/>
          </w:tcPr>
          <w:p w14:paraId="658F87A3">
            <w:pPr>
              <w:spacing w:line="300" w:lineRule="exact"/>
              <w:ind w:left="-120" w:leftChars="-50" w:right="-120" w:rightChars="-50"/>
              <w:jc w:val="center"/>
              <w:rPr>
                <w:rFonts w:eastAsia="宋体"/>
                <w:sz w:val="21"/>
              </w:rPr>
            </w:pPr>
          </w:p>
        </w:tc>
        <w:tc>
          <w:tcPr>
            <w:tcW w:w="1561" w:type="dxa"/>
            <w:vAlign w:val="center"/>
          </w:tcPr>
          <w:p w14:paraId="40831712">
            <w:pPr>
              <w:spacing w:line="300" w:lineRule="exact"/>
              <w:ind w:left="-120" w:leftChars="-50" w:right="-120" w:rightChars="-50"/>
              <w:jc w:val="center"/>
              <w:rPr>
                <w:rFonts w:eastAsia="宋体"/>
                <w:sz w:val="21"/>
              </w:rPr>
            </w:pPr>
          </w:p>
        </w:tc>
        <w:tc>
          <w:tcPr>
            <w:tcW w:w="1750" w:type="dxa"/>
            <w:vAlign w:val="center"/>
          </w:tcPr>
          <w:p w14:paraId="10F4E2CF">
            <w:pPr>
              <w:spacing w:line="300" w:lineRule="exact"/>
              <w:ind w:left="-120" w:leftChars="-50" w:right="-120" w:rightChars="-50"/>
              <w:jc w:val="center"/>
              <w:rPr>
                <w:rFonts w:eastAsia="宋体"/>
                <w:sz w:val="21"/>
              </w:rPr>
            </w:pPr>
          </w:p>
        </w:tc>
      </w:tr>
      <w:tr w14:paraId="0EA3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dxa"/>
            <w:vAlign w:val="center"/>
          </w:tcPr>
          <w:p w14:paraId="1FBCE610">
            <w:pPr>
              <w:spacing w:line="300" w:lineRule="exact"/>
              <w:ind w:left="-120" w:leftChars="-50" w:right="-120" w:rightChars="-50"/>
              <w:jc w:val="center"/>
              <w:rPr>
                <w:rFonts w:eastAsia="宋体"/>
                <w:sz w:val="21"/>
              </w:rPr>
            </w:pPr>
            <w:r>
              <w:rPr>
                <w:rFonts w:eastAsia="宋体"/>
                <w:sz w:val="21"/>
              </w:rPr>
              <w:t>7</w:t>
            </w:r>
          </w:p>
        </w:tc>
        <w:tc>
          <w:tcPr>
            <w:tcW w:w="2123" w:type="dxa"/>
            <w:vAlign w:val="center"/>
          </w:tcPr>
          <w:p w14:paraId="2419D432">
            <w:pPr>
              <w:spacing w:line="300" w:lineRule="exact"/>
              <w:ind w:left="-120" w:leftChars="-50" w:right="-120" w:rightChars="-50"/>
              <w:jc w:val="center"/>
              <w:rPr>
                <w:rFonts w:eastAsia="宋体"/>
                <w:sz w:val="21"/>
              </w:rPr>
            </w:pPr>
            <w:r>
              <w:rPr>
                <w:rFonts w:eastAsia="宋体"/>
                <w:sz w:val="21"/>
              </w:rPr>
              <w:t>合</w:t>
            </w:r>
            <w:r>
              <w:rPr>
                <w:rFonts w:hint="eastAsia" w:eastAsia="宋体"/>
                <w:sz w:val="21"/>
              </w:rPr>
              <w:t xml:space="preserve">   </w:t>
            </w:r>
            <w:r>
              <w:rPr>
                <w:rFonts w:eastAsia="宋体"/>
                <w:sz w:val="21"/>
              </w:rPr>
              <w:t>计</w:t>
            </w:r>
          </w:p>
        </w:tc>
        <w:tc>
          <w:tcPr>
            <w:tcW w:w="1020" w:type="dxa"/>
            <w:vAlign w:val="center"/>
          </w:tcPr>
          <w:p w14:paraId="66680857">
            <w:pPr>
              <w:spacing w:line="300" w:lineRule="exact"/>
              <w:ind w:left="-120" w:leftChars="-50" w:right="-120" w:rightChars="-50"/>
              <w:jc w:val="center"/>
              <w:rPr>
                <w:rFonts w:eastAsia="宋体"/>
                <w:sz w:val="21"/>
              </w:rPr>
            </w:pPr>
          </w:p>
        </w:tc>
        <w:tc>
          <w:tcPr>
            <w:tcW w:w="1412" w:type="dxa"/>
            <w:vAlign w:val="center"/>
          </w:tcPr>
          <w:p w14:paraId="6DECC41D">
            <w:pPr>
              <w:spacing w:line="300" w:lineRule="exact"/>
              <w:ind w:left="-120" w:leftChars="-50" w:right="-120" w:rightChars="-50"/>
              <w:jc w:val="center"/>
              <w:rPr>
                <w:rFonts w:eastAsia="宋体"/>
                <w:sz w:val="21"/>
              </w:rPr>
            </w:pPr>
          </w:p>
        </w:tc>
        <w:tc>
          <w:tcPr>
            <w:tcW w:w="1561" w:type="dxa"/>
            <w:vAlign w:val="center"/>
          </w:tcPr>
          <w:p w14:paraId="00F49738">
            <w:pPr>
              <w:spacing w:line="300" w:lineRule="exact"/>
              <w:ind w:left="-120" w:leftChars="-50" w:right="-120" w:rightChars="-50"/>
              <w:jc w:val="center"/>
              <w:rPr>
                <w:rFonts w:eastAsia="宋体"/>
                <w:sz w:val="21"/>
              </w:rPr>
            </w:pPr>
          </w:p>
        </w:tc>
        <w:tc>
          <w:tcPr>
            <w:tcW w:w="1750" w:type="dxa"/>
            <w:vAlign w:val="center"/>
          </w:tcPr>
          <w:p w14:paraId="3320A2C8">
            <w:pPr>
              <w:spacing w:line="300" w:lineRule="exact"/>
              <w:ind w:left="-120" w:leftChars="-50" w:right="-120" w:rightChars="-50"/>
              <w:jc w:val="center"/>
              <w:rPr>
                <w:rFonts w:eastAsia="宋体"/>
                <w:sz w:val="21"/>
              </w:rPr>
            </w:pPr>
          </w:p>
        </w:tc>
      </w:tr>
    </w:tbl>
    <w:p w14:paraId="77FE4901">
      <w:pPr>
        <w:pStyle w:val="17"/>
        <w:rPr>
          <w:color w:val="auto"/>
        </w:rPr>
      </w:pPr>
    </w:p>
    <w:p w14:paraId="504DACFC">
      <w:pPr>
        <w:pStyle w:val="17"/>
        <w:rPr>
          <w:color w:val="auto"/>
        </w:rPr>
      </w:pPr>
    </w:p>
    <w:p w14:paraId="267D80E0">
      <w:pPr>
        <w:pStyle w:val="17"/>
        <w:rPr>
          <w:color w:val="auto"/>
        </w:rPr>
      </w:pPr>
    </w:p>
    <w:p w14:paraId="26BE9A7B">
      <w:pPr>
        <w:pStyle w:val="17"/>
        <w:rPr>
          <w:color w:val="auto"/>
        </w:rPr>
      </w:pPr>
    </w:p>
    <w:p w14:paraId="0D9E5A99">
      <w:pPr>
        <w:pStyle w:val="17"/>
        <w:rPr>
          <w:color w:val="auto"/>
        </w:rPr>
      </w:pPr>
    </w:p>
    <w:p w14:paraId="7BDD5745">
      <w:pPr>
        <w:pStyle w:val="17"/>
        <w:rPr>
          <w:color w:val="auto"/>
        </w:rPr>
      </w:pPr>
    </w:p>
    <w:p w14:paraId="1A843936">
      <w:pPr>
        <w:pStyle w:val="17"/>
        <w:rPr>
          <w:color w:val="auto"/>
        </w:rPr>
      </w:pPr>
    </w:p>
    <w:p w14:paraId="0D16A20A">
      <w:pPr>
        <w:pStyle w:val="17"/>
        <w:rPr>
          <w:color w:val="auto"/>
        </w:rPr>
      </w:pPr>
    </w:p>
    <w:p w14:paraId="653B84EB">
      <w:pPr>
        <w:pStyle w:val="21"/>
        <w:spacing w:before="240" w:after="240"/>
      </w:pPr>
      <w:bookmarkStart w:id="1347" w:name="_Toc46327695"/>
      <w:r>
        <w:t>第二卷</w:t>
      </w:r>
      <w:bookmarkEnd w:id="1329"/>
      <w:bookmarkEnd w:id="1330"/>
      <w:bookmarkEnd w:id="1331"/>
      <w:bookmarkEnd w:id="1332"/>
      <w:bookmarkEnd w:id="1347"/>
    </w:p>
    <w:p w14:paraId="6D26E6E9">
      <w:pPr>
        <w:spacing w:line="36" w:lineRule="auto"/>
        <w:jc w:val="center"/>
        <w:rPr>
          <w:b/>
          <w:sz w:val="44"/>
        </w:rPr>
      </w:pPr>
    </w:p>
    <w:p w14:paraId="1C642D82">
      <w:pPr>
        <w:spacing w:line="36" w:lineRule="auto"/>
        <w:jc w:val="center"/>
        <w:rPr>
          <w:b/>
          <w:sz w:val="44"/>
        </w:rPr>
      </w:pPr>
    </w:p>
    <w:p w14:paraId="2C4B0F64">
      <w:pPr>
        <w:spacing w:line="36" w:lineRule="auto"/>
        <w:jc w:val="center"/>
        <w:rPr>
          <w:b/>
          <w:sz w:val="44"/>
        </w:rPr>
      </w:pPr>
    </w:p>
    <w:p w14:paraId="79B8A4E3">
      <w:pPr>
        <w:pStyle w:val="21"/>
        <w:spacing w:before="240" w:after="240"/>
      </w:pPr>
      <w:bookmarkStart w:id="1348" w:name="_Toc15388"/>
      <w:bookmarkStart w:id="1349" w:name="_Toc9251"/>
      <w:bookmarkStart w:id="1350" w:name="_Toc32714"/>
      <w:bookmarkStart w:id="1351" w:name="_Toc25571"/>
      <w:bookmarkStart w:id="1352" w:name="_Toc27003_WPSOffice_Level1"/>
      <w:r>
        <w:br w:type="page"/>
      </w:r>
      <w:bookmarkStart w:id="1353" w:name="_Toc46327696"/>
      <w:r>
        <w:t>第六章  图纸</w:t>
      </w:r>
      <w:r>
        <w:rPr>
          <w:rFonts w:hint="eastAsia"/>
        </w:rPr>
        <w:t>（招标图纸）及设计辅助资料</w:t>
      </w:r>
      <w:bookmarkEnd w:id="1353"/>
    </w:p>
    <w:p w14:paraId="6675A877">
      <w:pPr>
        <w:pStyle w:val="21"/>
        <w:spacing w:before="240" w:after="240"/>
        <w:jc w:val="both"/>
      </w:pPr>
      <w:r>
        <w:rPr>
          <w:szCs w:val="24"/>
          <w:u w:val="single"/>
        </w:rPr>
        <w:tab/>
      </w:r>
      <w:r>
        <w:rPr>
          <w:rFonts w:hint="eastAsia"/>
          <w:u w:val="single"/>
        </w:rPr>
        <w:t xml:space="preserve">      </w:t>
      </w:r>
    </w:p>
    <w:bookmarkEnd w:id="1348"/>
    <w:bookmarkEnd w:id="1349"/>
    <w:bookmarkEnd w:id="1350"/>
    <w:bookmarkEnd w:id="1351"/>
    <w:bookmarkEnd w:id="1352"/>
    <w:p w14:paraId="122CC8EC">
      <w:pPr>
        <w:pStyle w:val="17"/>
        <w:rPr>
          <w:color w:val="auto"/>
        </w:rPr>
      </w:pPr>
    </w:p>
    <w:p w14:paraId="5356F2FC">
      <w:pPr>
        <w:pStyle w:val="30"/>
        <w:rPr>
          <w:color w:val="auto"/>
        </w:rPr>
      </w:pPr>
      <w:bookmarkStart w:id="1354" w:name="_Toc31809"/>
    </w:p>
    <w:p w14:paraId="215A984A">
      <w:pPr>
        <w:pStyle w:val="30"/>
        <w:rPr>
          <w:color w:val="auto"/>
        </w:rPr>
      </w:pPr>
    </w:p>
    <w:p w14:paraId="56661003">
      <w:pPr>
        <w:pStyle w:val="30"/>
        <w:rPr>
          <w:color w:val="auto"/>
        </w:rPr>
      </w:pPr>
    </w:p>
    <w:p w14:paraId="66D363AF">
      <w:pPr>
        <w:pStyle w:val="30"/>
        <w:rPr>
          <w:color w:val="auto"/>
        </w:rPr>
      </w:pPr>
    </w:p>
    <w:p w14:paraId="5667F91F">
      <w:pPr>
        <w:pStyle w:val="30"/>
        <w:rPr>
          <w:color w:val="auto"/>
        </w:rPr>
      </w:pPr>
    </w:p>
    <w:p w14:paraId="6DDAB294">
      <w:pPr>
        <w:pStyle w:val="30"/>
        <w:rPr>
          <w:color w:val="auto"/>
        </w:rPr>
      </w:pPr>
    </w:p>
    <w:p w14:paraId="52C20E6F">
      <w:pPr>
        <w:pStyle w:val="30"/>
        <w:rPr>
          <w:color w:val="auto"/>
        </w:rPr>
      </w:pPr>
    </w:p>
    <w:p w14:paraId="4C036679">
      <w:pPr>
        <w:pStyle w:val="30"/>
        <w:rPr>
          <w:color w:val="auto"/>
        </w:rPr>
      </w:pPr>
    </w:p>
    <w:p w14:paraId="445F8938">
      <w:pPr>
        <w:pStyle w:val="30"/>
        <w:rPr>
          <w:color w:val="auto"/>
        </w:rPr>
      </w:pPr>
    </w:p>
    <w:p w14:paraId="5C969AE3">
      <w:pPr>
        <w:pStyle w:val="30"/>
        <w:rPr>
          <w:color w:val="auto"/>
        </w:rPr>
      </w:pPr>
    </w:p>
    <w:p w14:paraId="5D75D29D">
      <w:pPr>
        <w:pStyle w:val="30"/>
        <w:rPr>
          <w:color w:val="auto"/>
        </w:rPr>
      </w:pPr>
    </w:p>
    <w:p w14:paraId="2EF01E03">
      <w:pPr>
        <w:pStyle w:val="30"/>
        <w:rPr>
          <w:color w:val="auto"/>
        </w:rPr>
      </w:pPr>
    </w:p>
    <w:p w14:paraId="242CD2A6">
      <w:pPr>
        <w:pStyle w:val="30"/>
        <w:rPr>
          <w:color w:val="auto"/>
        </w:rPr>
      </w:pPr>
    </w:p>
    <w:p w14:paraId="398A6EE7">
      <w:pPr>
        <w:pStyle w:val="30"/>
        <w:rPr>
          <w:color w:val="auto"/>
        </w:rPr>
      </w:pPr>
    </w:p>
    <w:p w14:paraId="2B3E03EB">
      <w:pPr>
        <w:pStyle w:val="30"/>
        <w:rPr>
          <w:color w:val="auto"/>
        </w:rPr>
      </w:pPr>
    </w:p>
    <w:p w14:paraId="138AC5A9">
      <w:pPr>
        <w:pStyle w:val="30"/>
        <w:rPr>
          <w:color w:val="auto"/>
        </w:rPr>
      </w:pPr>
    </w:p>
    <w:p w14:paraId="426D4CF2">
      <w:pPr>
        <w:pStyle w:val="30"/>
        <w:rPr>
          <w:color w:val="auto"/>
        </w:rPr>
      </w:pPr>
      <w:r>
        <w:rPr>
          <w:rFonts w:hint="eastAsia"/>
          <w:color w:val="auto"/>
        </w:rPr>
        <w:t>说明：招标文件所附的全部图纸及设计辅助资料均为招标阶段成果，仅供投标人在编制招标文件时使用，不得作为施工的依据。</w:t>
      </w:r>
    </w:p>
    <w:p w14:paraId="6B4010AA"/>
    <w:p w14:paraId="0E25F173"/>
    <w:p w14:paraId="137F60F5"/>
    <w:p w14:paraId="27A41125"/>
    <w:p w14:paraId="09A1E3FC"/>
    <w:p w14:paraId="512C1A7D"/>
    <w:p w14:paraId="34625C4F"/>
    <w:p w14:paraId="00ECAA09">
      <w:pPr>
        <w:pStyle w:val="23"/>
        <w:spacing w:before="240" w:after="240"/>
      </w:pPr>
      <w:bookmarkStart w:id="1355" w:name="_Toc46327697"/>
      <w:r>
        <w:rPr>
          <w:rFonts w:hint="eastAsia"/>
        </w:rPr>
        <w:t>6.1  图纸</w:t>
      </w:r>
      <w:bookmarkEnd w:id="1354"/>
      <w:bookmarkEnd w:id="1355"/>
    </w:p>
    <w:p w14:paraId="5590E621">
      <w:pPr>
        <w:pStyle w:val="17"/>
        <w:ind w:firstLine="0" w:firstLineChars="0"/>
        <w:rPr>
          <w:color w:val="auto"/>
        </w:rPr>
      </w:pPr>
      <w:r>
        <w:rPr>
          <w:rFonts w:hint="eastAsia"/>
          <w:b/>
          <w:color w:val="auto"/>
        </w:rPr>
        <w:t xml:space="preserve">6.1.1  招标图纸应满足下列基本要求 </w:t>
      </w:r>
    </w:p>
    <w:p w14:paraId="1C57C4D6">
      <w:pPr>
        <w:pStyle w:val="17"/>
        <w:rPr>
          <w:color w:val="auto"/>
        </w:rPr>
      </w:pPr>
      <w:r>
        <w:rPr>
          <w:rFonts w:hint="eastAsia"/>
          <w:color w:val="auto"/>
        </w:rPr>
        <w:t>（1）招标图纸应符合审查批准的初步设计及相关文件要求，图纸的内容及深度应与技术条款中的有关规定协调对应，并能满足工程量计算的需要。</w:t>
      </w:r>
    </w:p>
    <w:p w14:paraId="0CFD4F60">
      <w:pPr>
        <w:pStyle w:val="17"/>
        <w:rPr>
          <w:color w:val="auto"/>
        </w:rPr>
      </w:pPr>
      <w:r>
        <w:rPr>
          <w:rFonts w:hint="eastAsia"/>
          <w:color w:val="auto"/>
        </w:rPr>
        <w:t>（2）图纸绘制应符合有关工程专业制图标准的规定。宜按总图、水工、建筑、施工、安全监测、水力机械、电气、金属结构、暖通等专业图的顺序归类，依次编号装订成册。</w:t>
      </w:r>
    </w:p>
    <w:p w14:paraId="27C40304">
      <w:pPr>
        <w:pStyle w:val="17"/>
        <w:rPr>
          <w:color w:val="auto"/>
        </w:rPr>
      </w:pPr>
      <w:r>
        <w:rPr>
          <w:rFonts w:hint="eastAsia"/>
          <w:color w:val="auto"/>
        </w:rPr>
        <w:t xml:space="preserve">（3）招标图纸宜包括总图和本标段图，招标人可根据招标项目具体情况提供有关图纸。 </w:t>
      </w:r>
    </w:p>
    <w:p w14:paraId="1B9E8ABC">
      <w:pPr>
        <w:pStyle w:val="17"/>
        <w:spacing w:before="240" w:beforeLines="50" w:after="240" w:afterLines="50"/>
        <w:ind w:firstLine="0" w:firstLineChars="0"/>
        <w:rPr>
          <w:b/>
          <w:color w:val="auto"/>
        </w:rPr>
      </w:pPr>
      <w:r>
        <w:rPr>
          <w:rFonts w:hint="eastAsia"/>
          <w:b/>
          <w:color w:val="auto"/>
        </w:rPr>
        <w:t>6.1.2  总图应包括下列内容</w:t>
      </w:r>
    </w:p>
    <w:p w14:paraId="4807A5FA">
      <w:pPr>
        <w:pStyle w:val="17"/>
        <w:rPr>
          <w:color w:val="auto"/>
        </w:rPr>
      </w:pPr>
      <w:r>
        <w:rPr>
          <w:rFonts w:hint="eastAsia"/>
          <w:color w:val="auto"/>
        </w:rPr>
        <w:t xml:space="preserve">（1）总图主要包括施工测量基准点布置图，工程位置图、工程总平面布置图、主要建筑物典型剖面图及上下游主要的立视图，以及对外交通图、施工总平面布置图、建筑物分标范围及分标线坐标控制点图、施工控制性进度表等。 </w:t>
      </w:r>
    </w:p>
    <w:p w14:paraId="0BBF09BD">
      <w:pPr>
        <w:pStyle w:val="17"/>
        <w:rPr>
          <w:color w:val="auto"/>
        </w:rPr>
      </w:pPr>
      <w:r>
        <w:rPr>
          <w:rFonts w:hint="eastAsia"/>
          <w:color w:val="auto"/>
        </w:rPr>
        <w:t xml:space="preserve">（2）工程总平面布置图包括建筑物总体布置、主要控制点图及控制点坐标表、与建筑物总体布置关系密切的导流等临时建筑物、永久及临时干线施工道路等。 </w:t>
      </w:r>
    </w:p>
    <w:p w14:paraId="3C48DBF1">
      <w:pPr>
        <w:pStyle w:val="17"/>
        <w:rPr>
          <w:color w:val="auto"/>
        </w:rPr>
      </w:pPr>
      <w:r>
        <w:rPr>
          <w:rFonts w:hint="eastAsia"/>
          <w:color w:val="auto"/>
        </w:rPr>
        <w:t xml:space="preserve">（3）建筑物分标范围及分标线坐标控制点图中，应标明各相邻标区或标段分界线的适用时段或截止日期，并列出控制点的坐标表。 </w:t>
      </w:r>
    </w:p>
    <w:p w14:paraId="10EA70AA">
      <w:pPr>
        <w:pStyle w:val="17"/>
        <w:rPr>
          <w:color w:val="auto"/>
        </w:rPr>
      </w:pPr>
      <w:r>
        <w:rPr>
          <w:rFonts w:hint="eastAsia"/>
          <w:color w:val="auto"/>
        </w:rPr>
        <w:t>（4）施工总平面布置图包括导流等临时建筑物布置、施工场地布置、料场位置及其范围、堆弃渣场、场内交通干线、转运站、重要施工支洞、施工生产生活设施、永久和临时工程征地占地图、有关工作场地与设施等图纸及其使用条件说明。应标明本标段的使用区域、范围、期限和控制点坐标。</w:t>
      </w:r>
    </w:p>
    <w:p w14:paraId="504A6CA1">
      <w:pPr>
        <w:pStyle w:val="17"/>
        <w:rPr>
          <w:color w:val="auto"/>
        </w:rPr>
      </w:pPr>
      <w:r>
        <w:rPr>
          <w:rFonts w:hint="eastAsia"/>
          <w:color w:val="auto"/>
        </w:rPr>
        <w:t>（5）根据标段需要，可提供大坝典型剖面图及材料分区图，防渗帷幕及排水布置图，泄水、引水、发电、船闸、升船机、过木、鱼道等主要建筑物剖面图，泄水、引水等建筑物的水位流量关系曲线，以及干线公路布置图及公路、桥梁特性表等。</w:t>
      </w:r>
    </w:p>
    <w:p w14:paraId="10D114CA">
      <w:pPr>
        <w:pStyle w:val="17"/>
        <w:spacing w:before="240" w:beforeLines="50" w:after="240" w:afterLines="50"/>
        <w:ind w:firstLine="0" w:firstLineChars="0"/>
        <w:rPr>
          <w:b/>
          <w:color w:val="auto"/>
        </w:rPr>
      </w:pPr>
      <w:r>
        <w:rPr>
          <w:b/>
          <w:color w:val="auto"/>
        </w:rPr>
        <w:br w:type="page"/>
      </w:r>
      <w:r>
        <w:rPr>
          <w:rFonts w:hint="eastAsia"/>
          <w:b/>
          <w:color w:val="auto"/>
        </w:rPr>
        <w:t xml:space="preserve">6.1.3  本标段图应包括下列内容 </w:t>
      </w:r>
    </w:p>
    <w:p w14:paraId="4C3101BA">
      <w:pPr>
        <w:pStyle w:val="17"/>
        <w:rPr>
          <w:color w:val="auto"/>
        </w:rPr>
      </w:pPr>
      <w:r>
        <w:rPr>
          <w:rFonts w:hint="eastAsia"/>
          <w:color w:val="auto"/>
        </w:rPr>
        <w:t xml:space="preserve">（1）本标段图包括本标段工程（枢纽）布置图、标准图、开挖图、支护图、 水工建筑物结构图、典型钢筋配置图、基础处理及灌浆与排水图、边坡处理图、金属结构安装图、水力机械图、电气图、暖通图、安全监测图等。 </w:t>
      </w:r>
    </w:p>
    <w:p w14:paraId="09E67C56">
      <w:pPr>
        <w:pStyle w:val="17"/>
        <w:rPr>
          <w:color w:val="auto"/>
        </w:rPr>
      </w:pPr>
      <w:r>
        <w:rPr>
          <w:rFonts w:hint="eastAsia"/>
          <w:color w:val="auto"/>
        </w:rPr>
        <w:t>（2）标准图包括词语缩写和符号等图（表）、建筑物典型大样图、混凝土和钢筋混凝土预制构件标准图、栏杆标准图、爬梯标准图、伸缩缝标准图、回填灌浆标准图、锚杆（索）标准图、施工缝键槽标准图、人行道抹面标准图、接地符号及接地网连接标准图等，应对各种标准图中的图例、详图分别标出代号，以便在绘制有关工程图时使用。</w:t>
      </w:r>
    </w:p>
    <w:p w14:paraId="53B2D8B8">
      <w:pPr>
        <w:pStyle w:val="17"/>
        <w:rPr>
          <w:color w:val="auto"/>
        </w:rPr>
      </w:pPr>
      <w:r>
        <w:rPr>
          <w:rFonts w:hint="eastAsia"/>
          <w:color w:val="auto"/>
        </w:rPr>
        <w:t>（3）开挖与支护图包括开挖标准详图（含锚喷支护类型、近似开挖线、支付线及标准详图代号等）、开挖平面图与剖面图（含支护类型、开挖标准详图的代号）、边坡开挖支护及其排水系统布置图等。</w:t>
      </w:r>
    </w:p>
    <w:p w14:paraId="476133E7">
      <w:pPr>
        <w:pStyle w:val="17"/>
        <w:rPr>
          <w:color w:val="auto"/>
        </w:rPr>
      </w:pPr>
      <w:r>
        <w:rPr>
          <w:rFonts w:hint="eastAsia"/>
          <w:color w:val="auto"/>
        </w:rPr>
        <w:t>（4）水工建筑物结构图包括建筑物平面布置图、典型剖面图、材料分区图 ，压力钢管衬砌单线图，预埋件布置图，灌浆布置图，排水布置图等。</w:t>
      </w:r>
    </w:p>
    <w:p w14:paraId="4527A70E">
      <w:pPr>
        <w:pStyle w:val="17"/>
        <w:rPr>
          <w:color w:val="auto"/>
        </w:rPr>
      </w:pPr>
      <w:r>
        <w:rPr>
          <w:rFonts w:hint="eastAsia"/>
          <w:color w:val="auto"/>
        </w:rPr>
        <w:t>（5）安全监测图包括岩土边坡、水库岸坡和建筑物的安全监测仪器设备的布置图，仪器设备名称、型号、规格、编号及其安装位置高程、数量明细表，以及电缆沟、监测房（站）的布置图等。</w:t>
      </w:r>
    </w:p>
    <w:p w14:paraId="745F9E41">
      <w:pPr>
        <w:pStyle w:val="17"/>
        <w:rPr>
          <w:color w:val="auto"/>
        </w:rPr>
      </w:pPr>
      <w:r>
        <w:rPr>
          <w:rFonts w:hint="eastAsia"/>
          <w:color w:val="auto"/>
        </w:rPr>
        <w:t xml:space="preserve">（6）水力机械图包括水轮机、水泵、发电机（电动机）层平面布置图、典型剖面图，主要辅助设备的系统图、布置图、典型剖面图及其主要管路布置图、埋件典型图等。 </w:t>
      </w:r>
    </w:p>
    <w:p w14:paraId="592B658E">
      <w:pPr>
        <w:pStyle w:val="17"/>
        <w:rPr>
          <w:color w:val="auto"/>
        </w:rPr>
      </w:pPr>
      <w:r>
        <w:rPr>
          <w:rFonts w:hint="eastAsia"/>
          <w:color w:val="auto"/>
        </w:rPr>
        <w:t xml:space="preserve">（7）电气图包括电力系统地理接线图、电气主接线图、厂用电接线图、控制保护系统的系统图、通信及自动化系统接线图、主要电气设备布置图、电缆布置图、桥吊滑线埋件图与安装图，电气（包括电缆洞沟）埋件典型图、各建筑物（群）的防雷接地系统图，照明图等。 </w:t>
      </w:r>
    </w:p>
    <w:p w14:paraId="67A72F82">
      <w:pPr>
        <w:pStyle w:val="17"/>
        <w:rPr>
          <w:color w:val="auto"/>
        </w:rPr>
      </w:pPr>
      <w:r>
        <w:rPr>
          <w:rFonts w:hint="eastAsia"/>
          <w:color w:val="auto"/>
        </w:rPr>
        <w:t xml:space="preserve">（8）金属结构图包括闸门、拦污栅、清污机、启闭机、起重设备的布置图及典型剖面图、埋件图以及起重机械轨道安装图等。 </w:t>
      </w:r>
    </w:p>
    <w:p w14:paraId="18139334">
      <w:pPr>
        <w:pStyle w:val="17"/>
        <w:rPr>
          <w:color w:val="auto"/>
        </w:rPr>
      </w:pPr>
      <w:r>
        <w:rPr>
          <w:rFonts w:hint="eastAsia"/>
          <w:color w:val="auto"/>
        </w:rPr>
        <w:t>（9）暖通图包括通风、空调系统图和主要设备布置图、埋件典型图等。</w:t>
      </w:r>
    </w:p>
    <w:p w14:paraId="244C40A8">
      <w:pPr>
        <w:pStyle w:val="17"/>
        <w:rPr>
          <w:color w:val="auto"/>
        </w:rPr>
      </w:pPr>
      <w:r>
        <w:rPr>
          <w:rFonts w:hint="eastAsia"/>
          <w:color w:val="auto"/>
        </w:rPr>
        <w:t xml:space="preserve">（10）其他图纸包括工业与民用建筑、消防、水土保持、环境保护及美化等工程图纸。 </w:t>
      </w:r>
    </w:p>
    <w:p w14:paraId="28A62428">
      <w:pPr>
        <w:pStyle w:val="23"/>
        <w:spacing w:before="240" w:after="240"/>
        <w:rPr>
          <w:rStyle w:val="32"/>
          <w:rFonts w:ascii="黑体" w:hAnsi="黑体" w:cs="黑体"/>
          <w:b w:val="0"/>
          <w:bCs w:val="0"/>
          <w:sz w:val="30"/>
          <w:szCs w:val="30"/>
        </w:rPr>
      </w:pPr>
      <w:bookmarkStart w:id="1356" w:name="_Toc46327698"/>
      <w:r>
        <w:rPr>
          <w:rFonts w:hint="eastAsia"/>
        </w:rPr>
        <w:t>6.2  设计辅助资料</w:t>
      </w:r>
      <w:bookmarkEnd w:id="1356"/>
      <w:r>
        <w:rPr>
          <w:rFonts w:hint="eastAsia"/>
        </w:rPr>
        <w:t xml:space="preserve"> </w:t>
      </w:r>
    </w:p>
    <w:p w14:paraId="74CF6483">
      <w:pPr>
        <w:pStyle w:val="17"/>
        <w:ind w:firstLine="0" w:firstLineChars="0"/>
        <w:rPr>
          <w:b/>
          <w:color w:val="auto"/>
        </w:rPr>
      </w:pPr>
      <w:r>
        <w:rPr>
          <w:rFonts w:hint="eastAsia"/>
          <w:b/>
          <w:color w:val="auto"/>
        </w:rPr>
        <w:t>6.2.1  设计辅助资料应满足下列基本要求</w:t>
      </w:r>
    </w:p>
    <w:p w14:paraId="6D333D57">
      <w:pPr>
        <w:pStyle w:val="17"/>
        <w:rPr>
          <w:color w:val="auto"/>
        </w:rPr>
      </w:pPr>
      <w:r>
        <w:rPr>
          <w:rFonts w:hint="eastAsia"/>
          <w:color w:val="auto"/>
        </w:rPr>
        <w:t xml:space="preserve">（1）设计辅助资料仅供投标人参考，应在明显位置标注“此资料仅供投标人参考”和“此资料的发售方与汇编单位均不对其他单位或个人按此资料做出的分析、判断及推论等负责”字样。 </w:t>
      </w:r>
    </w:p>
    <w:p w14:paraId="0F36568E">
      <w:pPr>
        <w:pStyle w:val="17"/>
        <w:rPr>
          <w:color w:val="auto"/>
        </w:rPr>
      </w:pPr>
      <w:r>
        <w:rPr>
          <w:rFonts w:hint="eastAsia"/>
          <w:color w:val="auto"/>
        </w:rPr>
        <w:t>（2）设计辅助资料的内容可根据工程规模、复杂程度、标段划分及实有资料等情况，在符合国家相关法规要求的前提下确定。</w:t>
      </w:r>
    </w:p>
    <w:p w14:paraId="37C23712">
      <w:pPr>
        <w:pStyle w:val="17"/>
        <w:ind w:firstLine="0" w:firstLineChars="0"/>
        <w:rPr>
          <w:b/>
          <w:color w:val="auto"/>
        </w:rPr>
      </w:pPr>
      <w:r>
        <w:rPr>
          <w:rFonts w:hint="eastAsia"/>
          <w:b/>
          <w:color w:val="auto"/>
        </w:rPr>
        <w:t xml:space="preserve">6.2.2  设计辅助资料宜包括下列内容 </w:t>
      </w:r>
    </w:p>
    <w:p w14:paraId="755756CA">
      <w:pPr>
        <w:pStyle w:val="17"/>
        <w:rPr>
          <w:color w:val="auto"/>
        </w:rPr>
      </w:pPr>
      <w:r>
        <w:rPr>
          <w:rFonts w:hint="eastAsia"/>
          <w:color w:val="auto"/>
        </w:rPr>
        <w:t xml:space="preserve">（1）水文及泥沙资料。 </w:t>
      </w:r>
    </w:p>
    <w:p w14:paraId="2F836ED3">
      <w:pPr>
        <w:pStyle w:val="17"/>
        <w:rPr>
          <w:color w:val="auto"/>
        </w:rPr>
      </w:pPr>
      <w:r>
        <w:rPr>
          <w:rFonts w:hint="eastAsia"/>
          <w:color w:val="auto"/>
        </w:rPr>
        <w:t xml:space="preserve">（2）施工导流期有关频率的洪水流量过程线及其图表。 </w:t>
      </w:r>
    </w:p>
    <w:p w14:paraId="4AC5C016">
      <w:pPr>
        <w:pStyle w:val="17"/>
        <w:rPr>
          <w:color w:val="auto"/>
        </w:rPr>
      </w:pPr>
      <w:r>
        <w:rPr>
          <w:rFonts w:hint="eastAsia"/>
          <w:color w:val="auto"/>
        </w:rPr>
        <w:t xml:space="preserve">（3）气象资料。 </w:t>
      </w:r>
    </w:p>
    <w:p w14:paraId="265A8608">
      <w:pPr>
        <w:pStyle w:val="17"/>
        <w:rPr>
          <w:color w:val="auto"/>
        </w:rPr>
      </w:pPr>
      <w:r>
        <w:rPr>
          <w:rFonts w:hint="eastAsia"/>
          <w:color w:val="auto"/>
        </w:rPr>
        <w:t xml:space="preserve">（4）有关工程地质资料和试验资料。 </w:t>
      </w:r>
    </w:p>
    <w:p w14:paraId="5A43FFC4">
      <w:pPr>
        <w:pStyle w:val="17"/>
        <w:rPr>
          <w:color w:val="auto"/>
        </w:rPr>
      </w:pPr>
      <w:r>
        <w:rPr>
          <w:rFonts w:hint="eastAsia"/>
          <w:color w:val="auto"/>
        </w:rPr>
        <w:t>（5）主要设计说明。</w:t>
      </w:r>
    </w:p>
    <w:p w14:paraId="2F76351B">
      <w:pPr>
        <w:pStyle w:val="17"/>
        <w:rPr>
          <w:color w:val="auto"/>
        </w:rPr>
      </w:pPr>
      <w:r>
        <w:rPr>
          <w:rFonts w:hint="eastAsia"/>
          <w:color w:val="auto"/>
        </w:rPr>
        <w:t>（6）其他资料及有关专题研究报告等</w:t>
      </w:r>
    </w:p>
    <w:p w14:paraId="675E1AB1">
      <w:pPr>
        <w:pStyle w:val="23"/>
        <w:spacing w:before="240" w:after="240"/>
      </w:pPr>
      <w:bookmarkStart w:id="1357" w:name="_Toc46327699"/>
      <w:r>
        <w:rPr>
          <w:rFonts w:hint="eastAsia"/>
        </w:rPr>
        <w:t>6.3  招标图纸目录</w:t>
      </w:r>
      <w:bookmarkEnd w:id="135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883"/>
        <w:gridCol w:w="1540"/>
        <w:gridCol w:w="1554"/>
        <w:gridCol w:w="1213"/>
        <w:gridCol w:w="1482"/>
      </w:tblGrid>
      <w:tr w14:paraId="2AE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2" w:type="pct"/>
            <w:vAlign w:val="center"/>
          </w:tcPr>
          <w:p w14:paraId="2B096310">
            <w:pPr>
              <w:pStyle w:val="15"/>
              <w:rPr>
                <w:kern w:val="0"/>
              </w:rPr>
            </w:pPr>
            <w:r>
              <w:rPr>
                <w:rFonts w:hint="eastAsia"/>
                <w:kern w:val="0"/>
              </w:rPr>
              <w:t>序号</w:t>
            </w:r>
          </w:p>
        </w:tc>
        <w:tc>
          <w:tcPr>
            <w:tcW w:w="1104" w:type="pct"/>
            <w:vAlign w:val="center"/>
          </w:tcPr>
          <w:p w14:paraId="62BBA82D">
            <w:pPr>
              <w:pStyle w:val="15"/>
              <w:rPr>
                <w:kern w:val="0"/>
              </w:rPr>
            </w:pPr>
            <w:r>
              <w:rPr>
                <w:rFonts w:hint="eastAsia"/>
                <w:kern w:val="0"/>
              </w:rPr>
              <w:t>图 名</w:t>
            </w:r>
          </w:p>
        </w:tc>
        <w:tc>
          <w:tcPr>
            <w:tcW w:w="903" w:type="pct"/>
            <w:vAlign w:val="center"/>
          </w:tcPr>
          <w:p w14:paraId="728EAC4E">
            <w:pPr>
              <w:pStyle w:val="15"/>
              <w:rPr>
                <w:kern w:val="0"/>
              </w:rPr>
            </w:pPr>
            <w:r>
              <w:rPr>
                <w:rFonts w:hint="eastAsia"/>
                <w:kern w:val="0"/>
              </w:rPr>
              <w:t>图 号</w:t>
            </w:r>
          </w:p>
        </w:tc>
        <w:tc>
          <w:tcPr>
            <w:tcW w:w="911" w:type="pct"/>
            <w:vAlign w:val="center"/>
          </w:tcPr>
          <w:p w14:paraId="0FAA5A98">
            <w:pPr>
              <w:pStyle w:val="15"/>
              <w:rPr>
                <w:kern w:val="0"/>
              </w:rPr>
            </w:pPr>
            <w:r>
              <w:rPr>
                <w:rFonts w:hint="eastAsia"/>
                <w:kern w:val="0"/>
              </w:rPr>
              <w:t>工程部位</w:t>
            </w:r>
          </w:p>
        </w:tc>
        <w:tc>
          <w:tcPr>
            <w:tcW w:w="711" w:type="pct"/>
            <w:vAlign w:val="center"/>
          </w:tcPr>
          <w:p w14:paraId="29BA5655">
            <w:pPr>
              <w:pStyle w:val="15"/>
              <w:rPr>
                <w:kern w:val="0"/>
              </w:rPr>
            </w:pPr>
            <w:r>
              <w:rPr>
                <w:rFonts w:hint="eastAsia"/>
                <w:kern w:val="0"/>
              </w:rPr>
              <w:t>出图日期</w:t>
            </w:r>
          </w:p>
        </w:tc>
        <w:tc>
          <w:tcPr>
            <w:tcW w:w="869" w:type="pct"/>
            <w:vAlign w:val="center"/>
          </w:tcPr>
          <w:p w14:paraId="0994AC8F">
            <w:pPr>
              <w:pStyle w:val="15"/>
              <w:rPr>
                <w:kern w:val="0"/>
              </w:rPr>
            </w:pPr>
            <w:r>
              <w:rPr>
                <w:rFonts w:hint="eastAsia"/>
                <w:kern w:val="0"/>
              </w:rPr>
              <w:t>备 注</w:t>
            </w:r>
          </w:p>
        </w:tc>
      </w:tr>
      <w:tr w14:paraId="708C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2" w:type="pct"/>
            <w:vAlign w:val="center"/>
          </w:tcPr>
          <w:p w14:paraId="71F49511">
            <w:pPr>
              <w:pStyle w:val="15"/>
              <w:rPr>
                <w:kern w:val="0"/>
                <w:sz w:val="24"/>
              </w:rPr>
            </w:pPr>
          </w:p>
        </w:tc>
        <w:tc>
          <w:tcPr>
            <w:tcW w:w="1104" w:type="pct"/>
            <w:vAlign w:val="center"/>
          </w:tcPr>
          <w:p w14:paraId="72030F51">
            <w:pPr>
              <w:pStyle w:val="15"/>
              <w:rPr>
                <w:kern w:val="0"/>
                <w:sz w:val="24"/>
              </w:rPr>
            </w:pPr>
          </w:p>
        </w:tc>
        <w:tc>
          <w:tcPr>
            <w:tcW w:w="903" w:type="pct"/>
            <w:vAlign w:val="center"/>
          </w:tcPr>
          <w:p w14:paraId="45EAC51C">
            <w:pPr>
              <w:pStyle w:val="15"/>
              <w:rPr>
                <w:kern w:val="0"/>
                <w:sz w:val="24"/>
              </w:rPr>
            </w:pPr>
          </w:p>
        </w:tc>
        <w:tc>
          <w:tcPr>
            <w:tcW w:w="911" w:type="pct"/>
            <w:vAlign w:val="center"/>
          </w:tcPr>
          <w:p w14:paraId="1084D99C">
            <w:pPr>
              <w:pStyle w:val="15"/>
              <w:rPr>
                <w:kern w:val="0"/>
                <w:sz w:val="24"/>
              </w:rPr>
            </w:pPr>
          </w:p>
        </w:tc>
        <w:tc>
          <w:tcPr>
            <w:tcW w:w="711" w:type="pct"/>
            <w:vAlign w:val="center"/>
          </w:tcPr>
          <w:p w14:paraId="717EC045">
            <w:pPr>
              <w:pStyle w:val="15"/>
              <w:rPr>
                <w:kern w:val="0"/>
                <w:sz w:val="24"/>
              </w:rPr>
            </w:pPr>
          </w:p>
        </w:tc>
        <w:tc>
          <w:tcPr>
            <w:tcW w:w="869" w:type="pct"/>
            <w:vAlign w:val="center"/>
          </w:tcPr>
          <w:p w14:paraId="373792BE">
            <w:pPr>
              <w:pStyle w:val="15"/>
              <w:rPr>
                <w:kern w:val="0"/>
                <w:sz w:val="24"/>
              </w:rPr>
            </w:pPr>
          </w:p>
        </w:tc>
      </w:tr>
      <w:tr w14:paraId="6D8C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2" w:type="pct"/>
            <w:vAlign w:val="center"/>
          </w:tcPr>
          <w:p w14:paraId="784C71C7">
            <w:pPr>
              <w:pStyle w:val="15"/>
              <w:rPr>
                <w:kern w:val="0"/>
                <w:sz w:val="24"/>
              </w:rPr>
            </w:pPr>
          </w:p>
        </w:tc>
        <w:tc>
          <w:tcPr>
            <w:tcW w:w="1104" w:type="pct"/>
            <w:vAlign w:val="center"/>
          </w:tcPr>
          <w:p w14:paraId="68B17FEF">
            <w:pPr>
              <w:pStyle w:val="15"/>
              <w:rPr>
                <w:kern w:val="0"/>
                <w:sz w:val="24"/>
              </w:rPr>
            </w:pPr>
          </w:p>
        </w:tc>
        <w:tc>
          <w:tcPr>
            <w:tcW w:w="903" w:type="pct"/>
            <w:vAlign w:val="center"/>
          </w:tcPr>
          <w:p w14:paraId="74710363">
            <w:pPr>
              <w:pStyle w:val="15"/>
              <w:rPr>
                <w:kern w:val="0"/>
                <w:sz w:val="24"/>
              </w:rPr>
            </w:pPr>
          </w:p>
        </w:tc>
        <w:tc>
          <w:tcPr>
            <w:tcW w:w="911" w:type="pct"/>
            <w:vAlign w:val="center"/>
          </w:tcPr>
          <w:p w14:paraId="2917F0B0">
            <w:pPr>
              <w:pStyle w:val="15"/>
              <w:rPr>
                <w:kern w:val="0"/>
                <w:sz w:val="24"/>
              </w:rPr>
            </w:pPr>
          </w:p>
        </w:tc>
        <w:tc>
          <w:tcPr>
            <w:tcW w:w="711" w:type="pct"/>
            <w:vAlign w:val="center"/>
          </w:tcPr>
          <w:p w14:paraId="6B7C8B7E">
            <w:pPr>
              <w:pStyle w:val="15"/>
              <w:rPr>
                <w:kern w:val="0"/>
                <w:sz w:val="24"/>
              </w:rPr>
            </w:pPr>
          </w:p>
        </w:tc>
        <w:tc>
          <w:tcPr>
            <w:tcW w:w="869" w:type="pct"/>
            <w:vAlign w:val="center"/>
          </w:tcPr>
          <w:p w14:paraId="21F4DD3C">
            <w:pPr>
              <w:pStyle w:val="15"/>
              <w:rPr>
                <w:kern w:val="0"/>
                <w:sz w:val="24"/>
              </w:rPr>
            </w:pPr>
          </w:p>
        </w:tc>
      </w:tr>
      <w:tr w14:paraId="4F40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2" w:type="pct"/>
            <w:vAlign w:val="center"/>
          </w:tcPr>
          <w:p w14:paraId="144EA71F">
            <w:pPr>
              <w:pStyle w:val="15"/>
              <w:rPr>
                <w:kern w:val="0"/>
                <w:sz w:val="24"/>
              </w:rPr>
            </w:pPr>
          </w:p>
        </w:tc>
        <w:tc>
          <w:tcPr>
            <w:tcW w:w="1104" w:type="pct"/>
            <w:vAlign w:val="center"/>
          </w:tcPr>
          <w:p w14:paraId="36494547">
            <w:pPr>
              <w:pStyle w:val="15"/>
              <w:rPr>
                <w:kern w:val="0"/>
                <w:sz w:val="24"/>
              </w:rPr>
            </w:pPr>
          </w:p>
        </w:tc>
        <w:tc>
          <w:tcPr>
            <w:tcW w:w="903" w:type="pct"/>
            <w:vAlign w:val="center"/>
          </w:tcPr>
          <w:p w14:paraId="7BDDE0A3">
            <w:pPr>
              <w:pStyle w:val="15"/>
              <w:rPr>
                <w:kern w:val="0"/>
                <w:sz w:val="24"/>
              </w:rPr>
            </w:pPr>
          </w:p>
        </w:tc>
        <w:tc>
          <w:tcPr>
            <w:tcW w:w="911" w:type="pct"/>
            <w:vAlign w:val="center"/>
          </w:tcPr>
          <w:p w14:paraId="099F73E5">
            <w:pPr>
              <w:pStyle w:val="15"/>
              <w:rPr>
                <w:kern w:val="0"/>
                <w:sz w:val="24"/>
              </w:rPr>
            </w:pPr>
          </w:p>
        </w:tc>
        <w:tc>
          <w:tcPr>
            <w:tcW w:w="711" w:type="pct"/>
            <w:vAlign w:val="center"/>
          </w:tcPr>
          <w:p w14:paraId="0953CA59">
            <w:pPr>
              <w:pStyle w:val="15"/>
              <w:rPr>
                <w:kern w:val="0"/>
                <w:sz w:val="24"/>
              </w:rPr>
            </w:pPr>
          </w:p>
        </w:tc>
        <w:tc>
          <w:tcPr>
            <w:tcW w:w="869" w:type="pct"/>
            <w:vAlign w:val="center"/>
          </w:tcPr>
          <w:p w14:paraId="25C49D5A">
            <w:pPr>
              <w:pStyle w:val="15"/>
              <w:rPr>
                <w:kern w:val="0"/>
                <w:sz w:val="24"/>
              </w:rPr>
            </w:pPr>
          </w:p>
        </w:tc>
      </w:tr>
    </w:tbl>
    <w:p w14:paraId="761362D8">
      <w:pPr>
        <w:pStyle w:val="30"/>
        <w:rPr>
          <w:color w:val="auto"/>
          <w:sz w:val="24"/>
        </w:rPr>
      </w:pPr>
      <w:r>
        <w:rPr>
          <w:rFonts w:hint="eastAsia"/>
          <w:color w:val="auto"/>
        </w:rPr>
        <w:t>注：招标图纸另册。</w:t>
      </w:r>
    </w:p>
    <w:p w14:paraId="5E0D8D47">
      <w:pPr>
        <w:pStyle w:val="17"/>
        <w:rPr>
          <w:color w:val="auto"/>
        </w:rPr>
      </w:pPr>
    </w:p>
    <w:p w14:paraId="4A52D359">
      <w:pPr>
        <w:pStyle w:val="17"/>
        <w:rPr>
          <w:color w:val="auto"/>
        </w:rPr>
      </w:pPr>
    </w:p>
    <w:p w14:paraId="51D752E9">
      <w:pPr>
        <w:pStyle w:val="17"/>
        <w:rPr>
          <w:color w:val="auto"/>
        </w:rPr>
      </w:pPr>
    </w:p>
    <w:p w14:paraId="14472A4F">
      <w:pPr>
        <w:pStyle w:val="17"/>
        <w:rPr>
          <w:color w:val="auto"/>
        </w:rPr>
      </w:pPr>
    </w:p>
    <w:p w14:paraId="4ED8E60F">
      <w:pPr>
        <w:pStyle w:val="17"/>
        <w:rPr>
          <w:color w:val="auto"/>
        </w:rPr>
      </w:pPr>
    </w:p>
    <w:p w14:paraId="27D9361E">
      <w:pPr>
        <w:pStyle w:val="17"/>
        <w:rPr>
          <w:color w:val="auto"/>
        </w:rPr>
      </w:pPr>
    </w:p>
    <w:p w14:paraId="11C67634">
      <w:pPr>
        <w:pStyle w:val="17"/>
        <w:rPr>
          <w:color w:val="auto"/>
        </w:rPr>
      </w:pPr>
    </w:p>
    <w:p w14:paraId="20C2C90B">
      <w:pPr>
        <w:pStyle w:val="17"/>
        <w:rPr>
          <w:color w:val="auto"/>
        </w:rPr>
      </w:pPr>
    </w:p>
    <w:p w14:paraId="6CA482F4">
      <w:pPr>
        <w:pStyle w:val="17"/>
        <w:rPr>
          <w:color w:val="auto"/>
        </w:rPr>
      </w:pPr>
    </w:p>
    <w:p w14:paraId="01A7F007">
      <w:pPr>
        <w:pStyle w:val="17"/>
        <w:rPr>
          <w:color w:val="auto"/>
        </w:rPr>
      </w:pPr>
    </w:p>
    <w:p w14:paraId="26B6CD26">
      <w:pPr>
        <w:pStyle w:val="17"/>
        <w:rPr>
          <w:color w:val="auto"/>
        </w:rPr>
      </w:pPr>
    </w:p>
    <w:p w14:paraId="51CC4FBB">
      <w:pPr>
        <w:pStyle w:val="17"/>
        <w:rPr>
          <w:color w:val="auto"/>
        </w:rPr>
      </w:pPr>
    </w:p>
    <w:p w14:paraId="09D21555">
      <w:pPr>
        <w:pStyle w:val="17"/>
        <w:rPr>
          <w:color w:val="auto"/>
        </w:rPr>
      </w:pPr>
    </w:p>
    <w:p w14:paraId="16CE78C3">
      <w:pPr>
        <w:pStyle w:val="21"/>
        <w:spacing w:before="240" w:after="240"/>
      </w:pPr>
      <w:bookmarkStart w:id="1358" w:name="_Toc25523"/>
      <w:bookmarkStart w:id="1359" w:name="_Toc14126"/>
      <w:bookmarkStart w:id="1360" w:name="_Toc46327700"/>
      <w:bookmarkStart w:id="1361" w:name="_Toc10236"/>
      <w:bookmarkStart w:id="1362" w:name="_Toc17419"/>
      <w:r>
        <w:t>第三卷</w:t>
      </w:r>
      <w:bookmarkEnd w:id="1358"/>
      <w:bookmarkEnd w:id="1359"/>
      <w:bookmarkEnd w:id="1360"/>
      <w:bookmarkEnd w:id="1361"/>
      <w:bookmarkEnd w:id="1362"/>
    </w:p>
    <w:p w14:paraId="6C0E8FAD">
      <w:pPr>
        <w:spacing w:line="36" w:lineRule="auto"/>
        <w:jc w:val="center"/>
        <w:rPr>
          <w:b/>
          <w:sz w:val="44"/>
        </w:rPr>
      </w:pPr>
    </w:p>
    <w:p w14:paraId="13E4A5F9">
      <w:pPr>
        <w:spacing w:line="36" w:lineRule="auto"/>
        <w:jc w:val="center"/>
        <w:rPr>
          <w:b/>
          <w:sz w:val="44"/>
        </w:rPr>
      </w:pPr>
    </w:p>
    <w:p w14:paraId="2F6B0E41">
      <w:pPr>
        <w:spacing w:line="36" w:lineRule="auto"/>
        <w:jc w:val="center"/>
        <w:rPr>
          <w:b/>
          <w:sz w:val="44"/>
        </w:rPr>
      </w:pPr>
    </w:p>
    <w:p w14:paraId="49A556C6">
      <w:pPr>
        <w:spacing w:line="36" w:lineRule="auto"/>
        <w:jc w:val="center"/>
        <w:rPr>
          <w:b/>
          <w:sz w:val="44"/>
        </w:rPr>
      </w:pPr>
    </w:p>
    <w:p w14:paraId="4F44BD66">
      <w:pPr>
        <w:pStyle w:val="21"/>
        <w:spacing w:before="240" w:after="240"/>
      </w:pPr>
      <w:bookmarkStart w:id="1363" w:name="_Toc17289"/>
      <w:bookmarkStart w:id="1364" w:name="_Toc13062"/>
      <w:bookmarkStart w:id="1365" w:name="_Toc16200_WPSOffice_Level1"/>
      <w:bookmarkStart w:id="1366" w:name="_Toc16375"/>
      <w:bookmarkStart w:id="1367" w:name="_Toc23812"/>
      <w:r>
        <w:br w:type="page"/>
      </w:r>
      <w:bookmarkStart w:id="1368" w:name="_Toc46327701"/>
      <w:r>
        <w:t>第七章  技术标准和要求（</w:t>
      </w:r>
      <w:r>
        <w:rPr>
          <w:rFonts w:hint="eastAsia"/>
        </w:rPr>
        <w:t>合同技术条款</w:t>
      </w:r>
      <w:r>
        <w:t>）</w:t>
      </w:r>
      <w:bookmarkEnd w:id="1363"/>
      <w:bookmarkEnd w:id="1364"/>
      <w:bookmarkEnd w:id="1365"/>
      <w:bookmarkEnd w:id="1366"/>
      <w:bookmarkEnd w:id="1367"/>
      <w:bookmarkEnd w:id="1368"/>
    </w:p>
    <w:p w14:paraId="435F3DA1">
      <w:pPr>
        <w:pStyle w:val="30"/>
        <w:rPr>
          <w:color w:val="auto"/>
        </w:rPr>
      </w:pPr>
      <w:r>
        <w:rPr>
          <w:rFonts w:hint="eastAsia"/>
          <w:color w:val="auto"/>
        </w:rPr>
        <w:t xml:space="preserve"> </w:t>
      </w:r>
      <w:r>
        <w:rPr>
          <w:color w:val="auto"/>
        </w:rPr>
        <w:t xml:space="preserve">                                                                           </w:t>
      </w:r>
    </w:p>
    <w:p w14:paraId="182758BC">
      <w:pPr>
        <w:pStyle w:val="30"/>
        <w:rPr>
          <w:color w:val="auto"/>
        </w:rPr>
      </w:pPr>
    </w:p>
    <w:p w14:paraId="37FFC89D">
      <w:pPr>
        <w:pStyle w:val="30"/>
        <w:rPr>
          <w:color w:val="auto"/>
        </w:rPr>
      </w:pPr>
    </w:p>
    <w:p w14:paraId="5FE36229">
      <w:pPr>
        <w:pStyle w:val="30"/>
        <w:rPr>
          <w:color w:val="auto"/>
        </w:rPr>
      </w:pPr>
    </w:p>
    <w:p w14:paraId="3D3F109A">
      <w:pPr>
        <w:pStyle w:val="30"/>
        <w:rPr>
          <w:color w:val="auto"/>
        </w:rPr>
      </w:pPr>
    </w:p>
    <w:p w14:paraId="01778790">
      <w:pPr>
        <w:pStyle w:val="30"/>
        <w:rPr>
          <w:color w:val="auto"/>
        </w:rPr>
      </w:pPr>
    </w:p>
    <w:p w14:paraId="22159D87">
      <w:pPr>
        <w:pStyle w:val="30"/>
        <w:rPr>
          <w:color w:val="auto"/>
        </w:rPr>
      </w:pPr>
    </w:p>
    <w:p w14:paraId="7D5189C1">
      <w:pPr>
        <w:pStyle w:val="30"/>
        <w:rPr>
          <w:color w:val="auto"/>
        </w:rPr>
      </w:pPr>
    </w:p>
    <w:p w14:paraId="5E326E59">
      <w:pPr>
        <w:pStyle w:val="30"/>
        <w:rPr>
          <w:color w:val="auto"/>
        </w:rPr>
      </w:pPr>
    </w:p>
    <w:p w14:paraId="1E7F9165">
      <w:pPr>
        <w:pStyle w:val="30"/>
        <w:rPr>
          <w:color w:val="auto"/>
        </w:rPr>
      </w:pPr>
    </w:p>
    <w:p w14:paraId="68DA09D9">
      <w:pPr>
        <w:pStyle w:val="30"/>
        <w:rPr>
          <w:color w:val="auto"/>
        </w:rPr>
      </w:pPr>
    </w:p>
    <w:p w14:paraId="5D75A3E3">
      <w:pPr>
        <w:pStyle w:val="30"/>
        <w:rPr>
          <w:color w:val="auto"/>
        </w:rPr>
      </w:pPr>
    </w:p>
    <w:p w14:paraId="1D124C4D">
      <w:pPr>
        <w:pStyle w:val="30"/>
        <w:rPr>
          <w:color w:val="auto"/>
        </w:rPr>
      </w:pPr>
      <w:r>
        <w:rPr>
          <w:rFonts w:hint="eastAsia"/>
          <w:color w:val="auto"/>
        </w:rPr>
        <w:t>说明：本章引用中华人民共和国水利部《水利水电工程标准施工招标文件》（技术标准和要求）（合同技术条款）（2009年版），引用时</w:t>
      </w:r>
      <w:r>
        <w:rPr>
          <w:color w:val="auto"/>
        </w:rPr>
        <w:t>招标人</w:t>
      </w:r>
      <w:r>
        <w:rPr>
          <w:rFonts w:hint="eastAsia"/>
          <w:color w:val="auto"/>
        </w:rPr>
        <w:t>应</w:t>
      </w:r>
      <w:r>
        <w:rPr>
          <w:color w:val="auto"/>
        </w:rPr>
        <w:t>根据招标项目具体特点和实际需要进行修改和补充</w:t>
      </w:r>
      <w:r>
        <w:rPr>
          <w:rFonts w:hint="eastAsia"/>
          <w:color w:val="auto"/>
        </w:rPr>
        <w:t>。</w:t>
      </w:r>
    </w:p>
    <w:p w14:paraId="539D74B7">
      <w:pPr>
        <w:pStyle w:val="30"/>
        <w:rPr>
          <w:color w:val="auto"/>
        </w:rPr>
      </w:pPr>
    </w:p>
    <w:p w14:paraId="4A141741">
      <w:pPr>
        <w:spacing w:line="36" w:lineRule="auto"/>
        <w:rPr>
          <w:sz w:val="26"/>
        </w:rPr>
      </w:pPr>
    </w:p>
    <w:p w14:paraId="13379999"/>
    <w:p w14:paraId="3B0B8EF4">
      <w:pPr>
        <w:spacing w:line="36" w:lineRule="auto"/>
      </w:pPr>
    </w:p>
    <w:p w14:paraId="703D914D">
      <w:pPr>
        <w:jc w:val="center"/>
      </w:pPr>
    </w:p>
    <w:p w14:paraId="107780B6">
      <w:pPr>
        <w:pStyle w:val="17"/>
        <w:rPr>
          <w:color w:val="auto"/>
        </w:rPr>
      </w:pPr>
      <w:r>
        <w:rPr>
          <w:color w:val="auto"/>
        </w:rPr>
        <w:br w:type="page"/>
      </w:r>
    </w:p>
    <w:p w14:paraId="401A2D79">
      <w:pPr>
        <w:pStyle w:val="17"/>
        <w:rPr>
          <w:color w:val="auto"/>
        </w:rPr>
      </w:pPr>
    </w:p>
    <w:p w14:paraId="0938E5E7">
      <w:pPr>
        <w:pStyle w:val="17"/>
        <w:rPr>
          <w:color w:val="auto"/>
        </w:rPr>
      </w:pPr>
    </w:p>
    <w:p w14:paraId="52F06247">
      <w:pPr>
        <w:pStyle w:val="17"/>
        <w:rPr>
          <w:color w:val="auto"/>
        </w:rPr>
      </w:pPr>
    </w:p>
    <w:p w14:paraId="4B1D7B65">
      <w:pPr>
        <w:pStyle w:val="17"/>
        <w:rPr>
          <w:color w:val="auto"/>
        </w:rPr>
      </w:pPr>
    </w:p>
    <w:p w14:paraId="767E2C59">
      <w:pPr>
        <w:pStyle w:val="17"/>
        <w:rPr>
          <w:color w:val="auto"/>
        </w:rPr>
      </w:pPr>
    </w:p>
    <w:p w14:paraId="2F34252C">
      <w:pPr>
        <w:pStyle w:val="17"/>
        <w:rPr>
          <w:color w:val="auto"/>
        </w:rPr>
      </w:pPr>
    </w:p>
    <w:p w14:paraId="4A40904C">
      <w:pPr>
        <w:pStyle w:val="17"/>
        <w:rPr>
          <w:color w:val="auto"/>
        </w:rPr>
      </w:pPr>
    </w:p>
    <w:p w14:paraId="18681340">
      <w:pPr>
        <w:pStyle w:val="21"/>
        <w:spacing w:before="240" w:after="240"/>
      </w:pPr>
      <w:bookmarkStart w:id="1369" w:name="_Toc46327702"/>
      <w:bookmarkStart w:id="1370" w:name="_Toc5080"/>
      <w:bookmarkStart w:id="1371" w:name="_Toc27555"/>
      <w:bookmarkStart w:id="1372" w:name="_Toc1617"/>
      <w:bookmarkStart w:id="1373" w:name="_Toc16153"/>
      <w:r>
        <w:t>第四卷</w:t>
      </w:r>
      <w:bookmarkEnd w:id="1369"/>
      <w:bookmarkEnd w:id="1370"/>
      <w:bookmarkEnd w:id="1371"/>
      <w:bookmarkEnd w:id="1372"/>
      <w:bookmarkEnd w:id="1373"/>
    </w:p>
    <w:p w14:paraId="7BFC32D0">
      <w:pPr>
        <w:spacing w:line="36" w:lineRule="auto"/>
        <w:jc w:val="center"/>
        <w:rPr>
          <w:b/>
          <w:sz w:val="44"/>
        </w:rPr>
      </w:pPr>
    </w:p>
    <w:p w14:paraId="11CC71B1">
      <w:pPr>
        <w:spacing w:line="36" w:lineRule="auto"/>
        <w:jc w:val="center"/>
        <w:rPr>
          <w:b/>
          <w:sz w:val="36"/>
        </w:rPr>
      </w:pPr>
    </w:p>
    <w:p w14:paraId="5BD98AA4">
      <w:pPr>
        <w:pStyle w:val="21"/>
        <w:spacing w:before="240" w:after="240"/>
      </w:pPr>
      <w:bookmarkStart w:id="1374" w:name="_Toc31283"/>
      <w:bookmarkStart w:id="1375" w:name="_Toc16949"/>
      <w:bookmarkStart w:id="1376" w:name="_Toc24553_WPSOffice_Level1"/>
      <w:bookmarkStart w:id="1377" w:name="_Toc23171"/>
      <w:bookmarkStart w:id="1378" w:name="_Toc3118"/>
      <w:r>
        <w:br w:type="page"/>
      </w:r>
      <w:bookmarkStart w:id="1379" w:name="_Toc46327703"/>
      <w:r>
        <w:t>第八章  投标文件格式</w:t>
      </w:r>
      <w:bookmarkEnd w:id="1374"/>
      <w:bookmarkEnd w:id="1375"/>
      <w:bookmarkEnd w:id="1376"/>
      <w:bookmarkEnd w:id="1377"/>
      <w:bookmarkEnd w:id="1378"/>
      <w:bookmarkEnd w:id="1379"/>
    </w:p>
    <w:p w14:paraId="3F692C02">
      <w:pPr>
        <w:spacing w:line="36" w:lineRule="auto"/>
        <w:rPr>
          <w:sz w:val="27"/>
        </w:rPr>
      </w:pPr>
    </w:p>
    <w:p w14:paraId="25CF5BA9">
      <w:pPr>
        <w:spacing w:line="36" w:lineRule="auto"/>
        <w:rPr>
          <w:sz w:val="27"/>
        </w:rPr>
      </w:pPr>
    </w:p>
    <w:p w14:paraId="7338D4A0">
      <w:pPr>
        <w:spacing w:line="36" w:lineRule="auto"/>
        <w:rPr>
          <w:sz w:val="27"/>
        </w:rPr>
      </w:pPr>
    </w:p>
    <w:p w14:paraId="04C28247">
      <w:pPr>
        <w:spacing w:line="36" w:lineRule="auto"/>
        <w:rPr>
          <w:sz w:val="27"/>
        </w:rPr>
      </w:pPr>
    </w:p>
    <w:p w14:paraId="70A194D2">
      <w:pPr>
        <w:spacing w:line="36" w:lineRule="auto"/>
        <w:rPr>
          <w:sz w:val="27"/>
        </w:rPr>
      </w:pPr>
    </w:p>
    <w:p w14:paraId="4278F057">
      <w:pPr>
        <w:spacing w:line="36" w:lineRule="auto"/>
        <w:rPr>
          <w:sz w:val="27"/>
        </w:rPr>
      </w:pPr>
    </w:p>
    <w:p w14:paraId="6CC479F2">
      <w:pPr>
        <w:spacing w:line="36" w:lineRule="auto"/>
        <w:rPr>
          <w:sz w:val="27"/>
        </w:rPr>
      </w:pPr>
    </w:p>
    <w:p w14:paraId="46F315D7">
      <w:pPr>
        <w:spacing w:line="36" w:lineRule="auto"/>
        <w:rPr>
          <w:sz w:val="27"/>
        </w:rPr>
      </w:pPr>
    </w:p>
    <w:p w14:paraId="33BF36D0">
      <w:pPr>
        <w:pStyle w:val="30"/>
        <w:rPr>
          <w:color w:val="auto"/>
        </w:rPr>
      </w:pPr>
      <w:r>
        <w:rPr>
          <w:color w:val="auto"/>
        </w:rPr>
        <w:t>注：（1）“_______（盖单位章）”的，下划线上填写单位全称（法定名称），在单位全称上加盖单位章，单位全称应与单位章一致。“盖章”按第二章“投标人须知”3.7.3“签字、盖章要求”办理。</w:t>
      </w:r>
    </w:p>
    <w:p w14:paraId="1CCE06A6">
      <w:pPr>
        <w:pStyle w:val="30"/>
        <w:rPr>
          <w:color w:val="auto"/>
        </w:rPr>
      </w:pPr>
      <w:r>
        <w:rPr>
          <w:color w:val="auto"/>
        </w:rPr>
        <w:t>下划线后括号内的填写说明，如盖单位章、签字、项目名称、招标人名称、姓名等，投标人在编制投标文件时，可以删除</w:t>
      </w:r>
      <w:r>
        <w:rPr>
          <w:rFonts w:hint="eastAsia"/>
          <w:color w:val="auto"/>
        </w:rPr>
        <w:t>，亦可以保留</w:t>
      </w:r>
      <w:r>
        <w:rPr>
          <w:color w:val="auto"/>
        </w:rPr>
        <w:t>。</w:t>
      </w:r>
    </w:p>
    <w:p w14:paraId="30AED5B0">
      <w:pPr>
        <w:pStyle w:val="30"/>
        <w:rPr>
          <w:color w:val="auto"/>
        </w:rPr>
      </w:pPr>
      <w:r>
        <w:rPr>
          <w:color w:val="auto"/>
        </w:rPr>
        <w:t>（2）投标人参加投标，可以由法定代表人亲自进行，也可由其授权的委托代理人进行。</w:t>
      </w:r>
    </w:p>
    <w:p w14:paraId="3219EAA8">
      <w:pPr>
        <w:pStyle w:val="30"/>
        <w:rPr>
          <w:color w:val="auto"/>
        </w:rPr>
      </w:pPr>
      <w:r>
        <w:rPr>
          <w:color w:val="auto"/>
        </w:rPr>
        <w:t>法定代表人亲自参加投标而不委托代理人投标的，应按“二、法定代表人身份证明”的格式和要求由投标人单位出具证明。</w:t>
      </w:r>
    </w:p>
    <w:p w14:paraId="4318E6F2">
      <w:pPr>
        <w:pStyle w:val="30"/>
        <w:rPr>
          <w:color w:val="auto"/>
        </w:rPr>
      </w:pPr>
      <w:r>
        <w:rPr>
          <w:color w:val="auto"/>
        </w:rPr>
        <w:t>委托代理人投标的，应按“二、授权委托书”的格式和要求由法定代表人签署授权委托书并附有关证明</w:t>
      </w:r>
      <w:r>
        <w:rPr>
          <w:rFonts w:hint="eastAsia"/>
          <w:color w:val="auto"/>
        </w:rPr>
        <w:t>。</w:t>
      </w:r>
    </w:p>
    <w:p w14:paraId="7F58C70A">
      <w:pPr>
        <w:pStyle w:val="30"/>
        <w:rPr>
          <w:color w:val="auto"/>
        </w:rPr>
      </w:pPr>
      <w:r>
        <w:rPr>
          <w:rFonts w:hint="eastAsia"/>
          <w:color w:val="auto"/>
        </w:rPr>
        <w:t>（3）针对招标文件中没有要求提供的内容，投标人在编制投标文件时，可以删除“投标文件格式”中对应格式内容部分，章节序号相应调整。</w:t>
      </w:r>
    </w:p>
    <w:p w14:paraId="3AA82FB5">
      <w:pPr>
        <w:pStyle w:val="30"/>
        <w:rPr>
          <w:color w:val="auto"/>
        </w:rPr>
      </w:pPr>
      <w:r>
        <w:rPr>
          <w:rFonts w:hint="eastAsia"/>
          <w:color w:val="auto"/>
        </w:rPr>
        <w:t>（4）本章中与投标人有关的“注”，招标人在编制招标文件时，都应保留（已删除内容除外）；投标人在编制投标文件时，可以删除，亦可以保留。</w:t>
      </w:r>
    </w:p>
    <w:p w14:paraId="433C4237">
      <w:pPr>
        <w:spacing w:line="36" w:lineRule="auto"/>
        <w:rPr>
          <w:sz w:val="27"/>
        </w:rPr>
      </w:pPr>
    </w:p>
    <w:p w14:paraId="5A6C0900">
      <w:pPr>
        <w:spacing w:line="36" w:lineRule="auto"/>
        <w:rPr>
          <w:sz w:val="27"/>
        </w:rPr>
      </w:pPr>
    </w:p>
    <w:p w14:paraId="3861A227">
      <w:pPr>
        <w:spacing w:line="36" w:lineRule="auto"/>
        <w:rPr>
          <w:sz w:val="27"/>
        </w:rPr>
      </w:pPr>
    </w:p>
    <w:p w14:paraId="29758CDC">
      <w:pPr>
        <w:spacing w:line="36" w:lineRule="auto"/>
        <w:rPr>
          <w:sz w:val="27"/>
        </w:rPr>
      </w:pPr>
    </w:p>
    <w:p w14:paraId="78FB2263">
      <w:pPr>
        <w:spacing w:line="36" w:lineRule="auto"/>
      </w:pPr>
      <w:r>
        <w:rPr>
          <w:sz w:val="27"/>
        </w:rPr>
        <w:br w:type="page"/>
      </w:r>
      <w:bookmarkStart w:id="1380" w:name="_Toc22673_WPSOffice_Level1"/>
    </w:p>
    <w:bookmarkEnd w:id="1380"/>
    <w:p w14:paraId="70FEE945">
      <w:pPr>
        <w:spacing w:line="36" w:lineRule="auto"/>
        <w:jc w:val="center"/>
        <w:rPr>
          <w:rFonts w:ascii="黑体" w:hAnsi="黑体" w:eastAsia="黑体"/>
          <w:b/>
          <w:sz w:val="36"/>
        </w:rPr>
      </w:pPr>
      <w:r>
        <w:rPr>
          <w:rFonts w:ascii="黑体" w:hAnsi="黑体" w:eastAsia="黑体"/>
          <w:sz w:val="36"/>
          <w:u w:val="single"/>
        </w:rPr>
        <w:t xml:space="preserve">      </w:t>
      </w:r>
      <w:r>
        <w:rPr>
          <w:rFonts w:ascii="黑体" w:hAnsi="黑体" w:eastAsia="黑体"/>
          <w:b/>
          <w:sz w:val="36"/>
        </w:rPr>
        <w:t>（项目名称）</w:t>
      </w:r>
      <w:r>
        <w:rPr>
          <w:rFonts w:hint="eastAsia" w:ascii="黑体" w:hAnsi="黑体" w:eastAsia="黑体"/>
          <w:b/>
          <w:sz w:val="36"/>
          <w:u w:val="single"/>
        </w:rPr>
        <w:t xml:space="preserve">     </w:t>
      </w:r>
      <w:r>
        <w:rPr>
          <w:rFonts w:hint="eastAsia" w:ascii="黑体" w:hAnsi="黑体" w:eastAsia="黑体"/>
          <w:b/>
          <w:sz w:val="36"/>
        </w:rPr>
        <w:t>标段</w:t>
      </w:r>
      <w:r>
        <w:rPr>
          <w:rFonts w:ascii="黑体" w:hAnsi="黑体" w:eastAsia="黑体"/>
          <w:b/>
          <w:sz w:val="36"/>
        </w:rPr>
        <w:t>施工招标</w:t>
      </w:r>
    </w:p>
    <w:p w14:paraId="531A6D75">
      <w:pPr>
        <w:spacing w:line="36" w:lineRule="auto"/>
        <w:jc w:val="center"/>
        <w:rPr>
          <w:b/>
          <w:sz w:val="36"/>
        </w:rPr>
      </w:pPr>
    </w:p>
    <w:p w14:paraId="0A31D363">
      <w:pPr>
        <w:spacing w:line="36" w:lineRule="auto"/>
        <w:jc w:val="center"/>
        <w:rPr>
          <w:b/>
          <w:sz w:val="36"/>
        </w:rPr>
      </w:pPr>
    </w:p>
    <w:p w14:paraId="21BEF74E">
      <w:pPr>
        <w:spacing w:line="36" w:lineRule="auto"/>
        <w:jc w:val="center"/>
        <w:rPr>
          <w:b/>
          <w:sz w:val="36"/>
        </w:rPr>
      </w:pPr>
    </w:p>
    <w:p w14:paraId="1BE48A6A">
      <w:pPr>
        <w:spacing w:line="36" w:lineRule="auto"/>
        <w:rPr>
          <w:b/>
          <w:sz w:val="36"/>
        </w:rPr>
      </w:pPr>
    </w:p>
    <w:p w14:paraId="0628BEFA">
      <w:pPr>
        <w:spacing w:line="36" w:lineRule="auto"/>
        <w:jc w:val="center"/>
        <w:rPr>
          <w:b/>
          <w:sz w:val="52"/>
        </w:rPr>
      </w:pPr>
      <w:bookmarkStart w:id="1381" w:name="_Toc5635_WPSOffice_Level2"/>
      <w:r>
        <w:rPr>
          <w:b/>
          <w:sz w:val="52"/>
        </w:rPr>
        <w:t>投</w:t>
      </w:r>
      <w:r>
        <w:rPr>
          <w:rFonts w:hint="eastAsia"/>
          <w:b/>
          <w:sz w:val="52"/>
        </w:rPr>
        <w:t xml:space="preserve"> </w:t>
      </w:r>
      <w:r>
        <w:rPr>
          <w:b/>
          <w:sz w:val="52"/>
        </w:rPr>
        <w:t>标</w:t>
      </w:r>
      <w:r>
        <w:rPr>
          <w:rFonts w:hint="eastAsia"/>
          <w:b/>
          <w:sz w:val="52"/>
        </w:rPr>
        <w:t xml:space="preserve"> </w:t>
      </w:r>
      <w:r>
        <w:rPr>
          <w:b/>
          <w:sz w:val="52"/>
        </w:rPr>
        <w:t>文</w:t>
      </w:r>
      <w:r>
        <w:rPr>
          <w:rFonts w:hint="eastAsia"/>
          <w:b/>
          <w:sz w:val="52"/>
        </w:rPr>
        <w:t xml:space="preserve"> </w:t>
      </w:r>
      <w:r>
        <w:rPr>
          <w:b/>
          <w:sz w:val="52"/>
        </w:rPr>
        <w:t>件</w:t>
      </w:r>
      <w:bookmarkEnd w:id="1381"/>
    </w:p>
    <w:p w14:paraId="44568024">
      <w:pPr>
        <w:spacing w:line="36" w:lineRule="auto"/>
        <w:rPr>
          <w:sz w:val="36"/>
        </w:rPr>
      </w:pPr>
    </w:p>
    <w:p w14:paraId="6338290B">
      <w:pPr>
        <w:spacing w:line="36" w:lineRule="auto"/>
        <w:rPr>
          <w:sz w:val="36"/>
        </w:rPr>
      </w:pPr>
    </w:p>
    <w:p w14:paraId="585A2D7F">
      <w:pPr>
        <w:spacing w:line="36" w:lineRule="auto"/>
        <w:jc w:val="center"/>
        <w:rPr>
          <w:sz w:val="36"/>
        </w:rPr>
      </w:pPr>
    </w:p>
    <w:p w14:paraId="651D1C5A">
      <w:pPr>
        <w:spacing w:line="36" w:lineRule="auto"/>
        <w:jc w:val="center"/>
        <w:rPr>
          <w:sz w:val="36"/>
        </w:rPr>
      </w:pPr>
    </w:p>
    <w:p w14:paraId="4B552659">
      <w:pPr>
        <w:spacing w:line="36" w:lineRule="auto"/>
        <w:jc w:val="center"/>
        <w:rPr>
          <w:sz w:val="36"/>
        </w:rPr>
      </w:pPr>
    </w:p>
    <w:p w14:paraId="44A6AFF5">
      <w:pPr>
        <w:spacing w:line="36" w:lineRule="auto"/>
        <w:jc w:val="center"/>
        <w:rPr>
          <w:sz w:val="36"/>
        </w:rPr>
      </w:pPr>
    </w:p>
    <w:p w14:paraId="6DB5BF7B">
      <w:pPr>
        <w:spacing w:line="36" w:lineRule="auto"/>
        <w:jc w:val="center"/>
        <w:rPr>
          <w:sz w:val="36"/>
        </w:rPr>
      </w:pPr>
    </w:p>
    <w:p w14:paraId="62AF4696">
      <w:pPr>
        <w:pStyle w:val="17"/>
        <w:ind w:firstLine="602"/>
        <w:rPr>
          <w:rFonts w:ascii="黑体" w:hAnsi="黑体" w:eastAsia="黑体"/>
          <w:b/>
          <w:color w:val="auto"/>
          <w:sz w:val="30"/>
          <w:szCs w:val="30"/>
        </w:rPr>
      </w:pPr>
      <w:bookmarkStart w:id="1382" w:name="_Toc19909_WPSOffice_Level1"/>
      <w:r>
        <w:rPr>
          <w:rFonts w:ascii="黑体" w:hAnsi="黑体" w:eastAsia="黑体"/>
          <w:b/>
          <w:color w:val="auto"/>
          <w:sz w:val="30"/>
          <w:szCs w:val="30"/>
        </w:rPr>
        <w:t>投</w:t>
      </w:r>
      <w:r>
        <w:rPr>
          <w:rFonts w:hint="eastAsia" w:ascii="黑体" w:hAnsi="黑体" w:eastAsia="黑体"/>
          <w:b/>
          <w:color w:val="auto"/>
          <w:sz w:val="30"/>
          <w:szCs w:val="30"/>
        </w:rPr>
        <w:t xml:space="preserve"> </w:t>
      </w:r>
      <w:r>
        <w:rPr>
          <w:rFonts w:ascii="黑体" w:hAnsi="黑体" w:eastAsia="黑体"/>
          <w:b/>
          <w:color w:val="auto"/>
          <w:sz w:val="30"/>
          <w:szCs w:val="30"/>
        </w:rPr>
        <w:t>标</w:t>
      </w:r>
      <w:r>
        <w:rPr>
          <w:rFonts w:hint="eastAsia" w:ascii="黑体" w:hAnsi="黑体" w:eastAsia="黑体"/>
          <w:b/>
          <w:color w:val="auto"/>
          <w:sz w:val="30"/>
          <w:szCs w:val="30"/>
        </w:rPr>
        <w:t xml:space="preserve"> </w:t>
      </w:r>
      <w:r>
        <w:rPr>
          <w:rFonts w:ascii="黑体" w:hAnsi="黑体" w:eastAsia="黑体"/>
          <w:b/>
          <w:color w:val="auto"/>
          <w:sz w:val="30"/>
          <w:szCs w:val="30"/>
        </w:rPr>
        <w:t>人：</w:t>
      </w:r>
      <w:r>
        <w:rPr>
          <w:rFonts w:hint="eastAsia" w:ascii="黑体" w:hAnsi="黑体" w:eastAsia="黑体"/>
          <w:color w:val="auto"/>
          <w:sz w:val="30"/>
          <w:szCs w:val="30"/>
          <w:u w:val="single"/>
        </w:rPr>
        <w:t xml:space="preserve">                        </w:t>
      </w:r>
      <w:r>
        <w:rPr>
          <w:rFonts w:ascii="黑体" w:hAnsi="黑体" w:eastAsia="黑体"/>
          <w:b/>
          <w:color w:val="auto"/>
          <w:sz w:val="30"/>
          <w:szCs w:val="30"/>
        </w:rPr>
        <w:t>（盖单位章）</w:t>
      </w:r>
      <w:bookmarkEnd w:id="1382"/>
    </w:p>
    <w:p w14:paraId="2E2030DC">
      <w:pPr>
        <w:pStyle w:val="17"/>
        <w:ind w:firstLine="602"/>
        <w:rPr>
          <w:rFonts w:ascii="黑体" w:hAnsi="黑体" w:eastAsia="黑体"/>
          <w:b/>
          <w:color w:val="auto"/>
          <w:sz w:val="30"/>
          <w:szCs w:val="30"/>
        </w:rPr>
      </w:pPr>
    </w:p>
    <w:p w14:paraId="67729459">
      <w:pPr>
        <w:pStyle w:val="17"/>
        <w:ind w:firstLine="602"/>
        <w:rPr>
          <w:rFonts w:ascii="黑体" w:hAnsi="黑体" w:eastAsia="黑体"/>
          <w:b/>
          <w:color w:val="auto"/>
          <w:sz w:val="30"/>
          <w:szCs w:val="30"/>
        </w:rPr>
      </w:pPr>
      <w:bookmarkStart w:id="1383" w:name="_Toc16552_WPSOffice_Level1"/>
      <w:r>
        <w:rPr>
          <w:rFonts w:ascii="黑体" w:hAnsi="黑体" w:eastAsia="黑体"/>
          <w:b/>
          <w:color w:val="auto"/>
          <w:sz w:val="30"/>
          <w:szCs w:val="30"/>
        </w:rPr>
        <w:t>法定代表人或其委托代理人：________（签字）</w:t>
      </w:r>
      <w:bookmarkEnd w:id="1383"/>
    </w:p>
    <w:p w14:paraId="726438ED">
      <w:pPr>
        <w:pStyle w:val="17"/>
        <w:ind w:firstLine="602"/>
        <w:rPr>
          <w:b/>
          <w:color w:val="auto"/>
          <w:sz w:val="30"/>
          <w:szCs w:val="30"/>
        </w:rPr>
      </w:pPr>
    </w:p>
    <w:p w14:paraId="07610E2E">
      <w:pPr>
        <w:pStyle w:val="17"/>
        <w:ind w:firstLine="602"/>
        <w:rPr>
          <w:b/>
          <w:color w:val="auto"/>
          <w:sz w:val="30"/>
          <w:szCs w:val="30"/>
        </w:rPr>
      </w:pPr>
    </w:p>
    <w:p w14:paraId="358C21FB">
      <w:pPr>
        <w:pStyle w:val="17"/>
        <w:ind w:firstLine="602"/>
        <w:rPr>
          <w:b/>
          <w:color w:val="auto"/>
          <w:sz w:val="30"/>
          <w:szCs w:val="30"/>
        </w:rPr>
      </w:pPr>
    </w:p>
    <w:p w14:paraId="562E13EE">
      <w:pPr>
        <w:pStyle w:val="17"/>
        <w:ind w:firstLine="602"/>
        <w:rPr>
          <w:b/>
          <w:color w:val="auto"/>
          <w:sz w:val="30"/>
          <w:szCs w:val="30"/>
        </w:rPr>
      </w:pPr>
    </w:p>
    <w:p w14:paraId="4842792B">
      <w:pPr>
        <w:pStyle w:val="17"/>
        <w:ind w:firstLine="602"/>
        <w:rPr>
          <w:b/>
          <w:color w:val="auto"/>
          <w:sz w:val="30"/>
          <w:szCs w:val="30"/>
        </w:rPr>
      </w:pPr>
    </w:p>
    <w:p w14:paraId="259E652D">
      <w:pPr>
        <w:pStyle w:val="17"/>
        <w:ind w:firstLine="2397" w:firstLineChars="799"/>
        <w:rPr>
          <w:rFonts w:ascii="黑体" w:hAnsi="黑体" w:eastAsia="黑体"/>
          <w:b/>
          <w:color w:val="auto"/>
          <w:sz w:val="30"/>
          <w:szCs w:val="30"/>
        </w:rPr>
      </w:pPr>
      <w:bookmarkStart w:id="1384" w:name="_Toc6709_WPSOffice_Level1"/>
      <w:r>
        <w:rPr>
          <w:rFonts w:ascii="黑体" w:hAnsi="黑体" w:eastAsia="黑体"/>
          <w:color w:val="auto"/>
          <w:sz w:val="30"/>
          <w:szCs w:val="30"/>
          <w:u w:val="single"/>
        </w:rPr>
        <w:t xml:space="preserve">       </w:t>
      </w:r>
      <w:r>
        <w:rPr>
          <w:rFonts w:ascii="黑体" w:hAnsi="黑体" w:eastAsia="黑体"/>
          <w:b/>
          <w:color w:val="auto"/>
          <w:sz w:val="30"/>
          <w:szCs w:val="30"/>
        </w:rPr>
        <w:t>年</w:t>
      </w:r>
      <w:r>
        <w:rPr>
          <w:rFonts w:ascii="黑体" w:hAnsi="黑体" w:eastAsia="黑体"/>
          <w:color w:val="auto"/>
          <w:sz w:val="30"/>
          <w:szCs w:val="30"/>
          <w:u w:val="single"/>
        </w:rPr>
        <w:t xml:space="preserve">    </w:t>
      </w:r>
      <w:r>
        <w:rPr>
          <w:rFonts w:ascii="黑体" w:hAnsi="黑体" w:eastAsia="黑体"/>
          <w:b/>
          <w:color w:val="auto"/>
          <w:sz w:val="30"/>
          <w:szCs w:val="30"/>
        </w:rPr>
        <w:t>月</w:t>
      </w:r>
      <w:r>
        <w:rPr>
          <w:rFonts w:ascii="黑体" w:hAnsi="黑体" w:eastAsia="黑体"/>
          <w:color w:val="auto"/>
          <w:sz w:val="30"/>
          <w:szCs w:val="30"/>
          <w:u w:val="single"/>
        </w:rPr>
        <w:t xml:space="preserve">    </w:t>
      </w:r>
      <w:r>
        <w:rPr>
          <w:rFonts w:ascii="黑体" w:hAnsi="黑体" w:eastAsia="黑体"/>
          <w:b/>
          <w:color w:val="auto"/>
          <w:sz w:val="30"/>
          <w:szCs w:val="30"/>
        </w:rPr>
        <w:t>日</w:t>
      </w:r>
      <w:bookmarkEnd w:id="1384"/>
    </w:p>
    <w:p w14:paraId="363766A0">
      <w:bookmarkStart w:id="1385" w:name="_Toc13530_WPSOffice_Level1"/>
      <w:r>
        <w:br w:type="page"/>
      </w:r>
      <w:bookmarkStart w:id="1386" w:name="_Toc533092688"/>
    </w:p>
    <w:p w14:paraId="1652AE85">
      <w:pPr>
        <w:pStyle w:val="19"/>
        <w:jc w:val="center"/>
        <w:rPr>
          <w:b/>
          <w:sz w:val="32"/>
          <w:szCs w:val="32"/>
        </w:rPr>
      </w:pPr>
      <w:r>
        <w:rPr>
          <w:b/>
          <w:sz w:val="32"/>
          <w:szCs w:val="32"/>
        </w:rPr>
        <w:t>目  录</w:t>
      </w:r>
      <w:bookmarkEnd w:id="1385"/>
      <w:bookmarkEnd w:id="1386"/>
    </w:p>
    <w:p w14:paraId="7BFE40C3">
      <w:pPr>
        <w:spacing w:line="36" w:lineRule="auto"/>
        <w:rPr>
          <w:sz w:val="27"/>
        </w:rPr>
      </w:pPr>
    </w:p>
    <w:p w14:paraId="6298FB5D">
      <w:pPr>
        <w:pStyle w:val="17"/>
        <w:rPr>
          <w:color w:val="auto"/>
        </w:rPr>
      </w:pPr>
      <w:bookmarkStart w:id="1387" w:name="_Toc30008_WPSOffice_Level1"/>
      <w:r>
        <w:rPr>
          <w:color w:val="auto"/>
        </w:rPr>
        <w:t>一、投标函及投标函附录………………………………（）</w:t>
      </w:r>
      <w:bookmarkEnd w:id="1387"/>
    </w:p>
    <w:p w14:paraId="52062910">
      <w:pPr>
        <w:pStyle w:val="17"/>
        <w:rPr>
          <w:color w:val="auto"/>
        </w:rPr>
      </w:pPr>
      <w:bookmarkStart w:id="1388" w:name="_Toc12458_WPSOffice_Level1"/>
      <w:r>
        <w:rPr>
          <w:color w:val="auto"/>
        </w:rPr>
        <w:t>二、法定代表人身份证明………………………………（）</w:t>
      </w:r>
      <w:bookmarkEnd w:id="1388"/>
    </w:p>
    <w:p w14:paraId="4DC61219">
      <w:pPr>
        <w:pStyle w:val="17"/>
        <w:rPr>
          <w:color w:val="auto"/>
        </w:rPr>
      </w:pPr>
      <w:bookmarkStart w:id="1389" w:name="_Toc16485_WPSOffice_Level1"/>
      <w:r>
        <w:rPr>
          <w:color w:val="auto"/>
        </w:rPr>
        <w:t>二、授权委托书…………………………………………（）</w:t>
      </w:r>
      <w:bookmarkEnd w:id="1389"/>
    </w:p>
    <w:p w14:paraId="38E63234">
      <w:pPr>
        <w:pStyle w:val="17"/>
        <w:rPr>
          <w:color w:val="auto"/>
        </w:rPr>
      </w:pPr>
      <w:bookmarkStart w:id="1390" w:name="_Toc25582_WPSOffice_Level1"/>
      <w:r>
        <w:rPr>
          <w:color w:val="auto"/>
        </w:rPr>
        <w:t>三、联合体协议书………………………………………（）</w:t>
      </w:r>
      <w:bookmarkEnd w:id="1390"/>
    </w:p>
    <w:p w14:paraId="58B1ABF3">
      <w:pPr>
        <w:pStyle w:val="17"/>
        <w:rPr>
          <w:color w:val="auto"/>
        </w:rPr>
      </w:pPr>
      <w:bookmarkStart w:id="1391" w:name="_Toc30289_WPSOffice_Level1"/>
      <w:r>
        <w:rPr>
          <w:color w:val="auto"/>
        </w:rPr>
        <w:t>四、投标保证金…………………………………………（）</w:t>
      </w:r>
      <w:bookmarkEnd w:id="1391"/>
    </w:p>
    <w:p w14:paraId="1110BDA4">
      <w:pPr>
        <w:pStyle w:val="17"/>
        <w:rPr>
          <w:color w:val="auto"/>
        </w:rPr>
      </w:pPr>
      <w:bookmarkStart w:id="1392" w:name="_Toc10402_WPSOffice_Level1"/>
      <w:r>
        <w:rPr>
          <w:color w:val="auto"/>
        </w:rPr>
        <w:t>五、已标价工程量清单…………………………………（）</w:t>
      </w:r>
      <w:bookmarkEnd w:id="1392"/>
    </w:p>
    <w:p w14:paraId="2ACABCCC">
      <w:pPr>
        <w:pStyle w:val="17"/>
        <w:rPr>
          <w:color w:val="auto"/>
        </w:rPr>
      </w:pPr>
      <w:bookmarkStart w:id="1393" w:name="_Toc29687_WPSOffice_Level1"/>
      <w:r>
        <w:rPr>
          <w:color w:val="auto"/>
        </w:rPr>
        <w:t>六、施工组织设计………………………………………（）</w:t>
      </w:r>
      <w:bookmarkEnd w:id="1393"/>
    </w:p>
    <w:p w14:paraId="09E8A705">
      <w:pPr>
        <w:pStyle w:val="17"/>
        <w:rPr>
          <w:color w:val="auto"/>
        </w:rPr>
      </w:pPr>
      <w:bookmarkStart w:id="1394" w:name="_Toc20239_WPSOffice_Level1"/>
      <w:r>
        <w:rPr>
          <w:color w:val="auto"/>
        </w:rPr>
        <w:t>七、项目管理机构………………………………………（）</w:t>
      </w:r>
      <w:bookmarkEnd w:id="1394"/>
    </w:p>
    <w:p w14:paraId="60A2CB24">
      <w:pPr>
        <w:pStyle w:val="17"/>
        <w:rPr>
          <w:color w:val="auto"/>
        </w:rPr>
      </w:pPr>
      <w:bookmarkStart w:id="1395" w:name="_Toc6832_WPSOffice_Level1"/>
      <w:r>
        <w:rPr>
          <w:color w:val="auto"/>
        </w:rPr>
        <w:t>八、拟分包项目情况表…………………………………（）</w:t>
      </w:r>
      <w:bookmarkEnd w:id="1395"/>
    </w:p>
    <w:p w14:paraId="3CE63858">
      <w:pPr>
        <w:pStyle w:val="17"/>
        <w:rPr>
          <w:color w:val="auto"/>
        </w:rPr>
      </w:pPr>
      <w:bookmarkStart w:id="1396" w:name="_Toc9344_WPSOffice_Level1"/>
      <w:r>
        <w:rPr>
          <w:color w:val="auto"/>
        </w:rPr>
        <w:t>九、资格审查资料………………………………………（）</w:t>
      </w:r>
      <w:bookmarkEnd w:id="1396"/>
    </w:p>
    <w:p w14:paraId="77A1990D">
      <w:pPr>
        <w:pStyle w:val="17"/>
        <w:rPr>
          <w:color w:val="auto"/>
        </w:rPr>
      </w:pPr>
      <w:bookmarkStart w:id="1397" w:name="_Toc30377_WPSOffice_Level1"/>
      <w:r>
        <w:rPr>
          <w:color w:val="auto"/>
        </w:rPr>
        <w:t>十、其他</w:t>
      </w:r>
      <w:r>
        <w:rPr>
          <w:rFonts w:hint="eastAsia"/>
          <w:color w:val="auto"/>
        </w:rPr>
        <w:t>资</w:t>
      </w:r>
      <w:r>
        <w:rPr>
          <w:color w:val="auto"/>
        </w:rPr>
        <w:t>料……………………………………………（）</w:t>
      </w:r>
      <w:bookmarkEnd w:id="1397"/>
    </w:p>
    <w:p w14:paraId="50F238EA">
      <w:pPr>
        <w:pStyle w:val="17"/>
        <w:rPr>
          <w:color w:val="auto"/>
        </w:rPr>
      </w:pPr>
    </w:p>
    <w:p w14:paraId="0245F5DE">
      <w:pPr>
        <w:spacing w:line="36" w:lineRule="auto"/>
        <w:rPr>
          <w:sz w:val="27"/>
        </w:rPr>
      </w:pPr>
    </w:p>
    <w:p w14:paraId="0D018F97">
      <w:pPr>
        <w:pStyle w:val="30"/>
        <w:rPr>
          <w:color w:val="auto"/>
        </w:rPr>
      </w:pPr>
      <w:r>
        <w:rPr>
          <w:color w:val="auto"/>
        </w:rPr>
        <w:t>注：如投标人没有组成联合体参加投标，删除“三、联合体协议书”，以下章节的序号依次递补。如“四、投标保证金”变为“三、投标保证金”，其他的依次类推。</w:t>
      </w:r>
    </w:p>
    <w:p w14:paraId="758349AF">
      <w:pPr>
        <w:spacing w:line="36" w:lineRule="auto"/>
        <w:rPr>
          <w:sz w:val="27"/>
        </w:rPr>
      </w:pPr>
    </w:p>
    <w:p w14:paraId="34189945">
      <w:pPr>
        <w:pStyle w:val="23"/>
        <w:spacing w:before="240" w:after="240"/>
        <w:jc w:val="center"/>
      </w:pPr>
      <w:bookmarkStart w:id="1398" w:name="_Toc20558_WPSOffice_Level1"/>
      <w:r>
        <w:br w:type="page"/>
      </w:r>
      <w:bookmarkStart w:id="1399" w:name="_Toc24796"/>
      <w:bookmarkStart w:id="1400" w:name="_Toc46327704"/>
      <w:bookmarkStart w:id="1401" w:name="_Toc15947"/>
      <w:bookmarkStart w:id="1402" w:name="_Toc27594"/>
      <w:bookmarkStart w:id="1403" w:name="_Toc16061"/>
      <w:r>
        <w:t>一、投标函及投标函附录</w:t>
      </w:r>
      <w:bookmarkEnd w:id="1398"/>
      <w:bookmarkEnd w:id="1399"/>
      <w:bookmarkEnd w:id="1400"/>
      <w:bookmarkEnd w:id="1401"/>
      <w:bookmarkEnd w:id="1402"/>
      <w:bookmarkEnd w:id="1403"/>
    </w:p>
    <w:p w14:paraId="2D6CA4F2">
      <w:pPr>
        <w:pStyle w:val="19"/>
        <w:jc w:val="center"/>
      </w:pPr>
      <w:bookmarkStart w:id="1404" w:name="_Toc13873_WPSOffice_Level2"/>
      <w:r>
        <w:t>（一）投标函</w:t>
      </w:r>
      <w:bookmarkEnd w:id="1404"/>
    </w:p>
    <w:p w14:paraId="4183BB0A">
      <w:pPr>
        <w:pStyle w:val="17"/>
        <w:spacing w:after="240" w:afterLines="50"/>
        <w:rPr>
          <w:color w:val="auto"/>
        </w:rPr>
      </w:pPr>
      <w:r>
        <w:rPr>
          <w:color w:val="auto"/>
        </w:rPr>
        <w:t>_______（招标人名称）：</w:t>
      </w:r>
    </w:p>
    <w:p w14:paraId="727F1E2C">
      <w:pPr>
        <w:pStyle w:val="17"/>
        <w:rPr>
          <w:color w:val="auto"/>
        </w:rPr>
      </w:pPr>
      <w:r>
        <w:rPr>
          <w:color w:val="auto"/>
        </w:rPr>
        <w:t>1．我方已仔细研究了</w:t>
      </w:r>
      <w:r>
        <w:rPr>
          <w:color w:val="auto"/>
          <w:u w:val="single"/>
        </w:rPr>
        <w:t xml:space="preserve">  </w:t>
      </w:r>
      <w:r>
        <w:rPr>
          <w:color w:val="auto"/>
        </w:rPr>
        <w:t>（</w:t>
      </w:r>
      <w:r>
        <w:rPr>
          <w:rFonts w:hint="eastAsia"/>
          <w:color w:val="auto"/>
        </w:rPr>
        <w:t>项目</w:t>
      </w:r>
      <w:r>
        <w:rPr>
          <w:color w:val="auto"/>
        </w:rPr>
        <w:t>名称）</w:t>
      </w:r>
      <w:r>
        <w:rPr>
          <w:rFonts w:hint="eastAsia"/>
          <w:color w:val="auto"/>
        </w:rPr>
        <w:t xml:space="preserve">    标段</w:t>
      </w:r>
      <w:r>
        <w:rPr>
          <w:color w:val="auto"/>
        </w:rPr>
        <w:t>施工招标文件的全部内容，愿意以人民币（大写）</w:t>
      </w:r>
      <w:r>
        <w:rPr>
          <w:rFonts w:hint="eastAsia"/>
          <w:color w:val="auto"/>
          <w:u w:val="single"/>
        </w:rPr>
        <w:t xml:space="preserve">  </w:t>
      </w:r>
      <w:r>
        <w:rPr>
          <w:color w:val="auto"/>
        </w:rPr>
        <w:t>拾（亿）</w:t>
      </w:r>
      <w:r>
        <w:rPr>
          <w:rFonts w:hint="eastAsia"/>
          <w:color w:val="auto"/>
          <w:u w:val="single"/>
        </w:rPr>
        <w:t xml:space="preserve">  </w:t>
      </w:r>
      <w:r>
        <w:rPr>
          <w:color w:val="auto"/>
        </w:rPr>
        <w:t>亿</w:t>
      </w:r>
      <w:r>
        <w:rPr>
          <w:rFonts w:hint="eastAsia"/>
          <w:color w:val="auto"/>
          <w:u w:val="single"/>
        </w:rPr>
        <w:t xml:space="preserve">  </w:t>
      </w:r>
      <w:r>
        <w:rPr>
          <w:color w:val="auto"/>
        </w:rPr>
        <w:t>仟（万）</w:t>
      </w:r>
      <w:r>
        <w:rPr>
          <w:rFonts w:hint="eastAsia"/>
          <w:color w:val="auto"/>
          <w:u w:val="single"/>
        </w:rPr>
        <w:t xml:space="preserve">  </w:t>
      </w:r>
      <w:r>
        <w:rPr>
          <w:color w:val="auto"/>
        </w:rPr>
        <w:t>佰（万）</w:t>
      </w:r>
      <w:r>
        <w:rPr>
          <w:rFonts w:hint="eastAsia"/>
          <w:color w:val="auto"/>
          <w:u w:val="single"/>
        </w:rPr>
        <w:t xml:space="preserve"> </w:t>
      </w:r>
      <w:r>
        <w:rPr>
          <w:rFonts w:hint="eastAsia"/>
          <w:color w:val="auto"/>
        </w:rPr>
        <w:t xml:space="preserve"> </w:t>
      </w:r>
      <w:r>
        <w:rPr>
          <w:color w:val="auto"/>
        </w:rPr>
        <w:t>拾（万）</w:t>
      </w:r>
      <w:r>
        <w:rPr>
          <w:rFonts w:hint="eastAsia"/>
          <w:color w:val="auto"/>
          <w:u w:val="single"/>
        </w:rPr>
        <w:t xml:space="preserve">  </w:t>
      </w:r>
      <w:r>
        <w:rPr>
          <w:color w:val="auto"/>
        </w:rPr>
        <w:t>万</w:t>
      </w:r>
      <w:r>
        <w:rPr>
          <w:rFonts w:hint="eastAsia"/>
          <w:color w:val="auto"/>
          <w:u w:val="single"/>
        </w:rPr>
        <w:t xml:space="preserve">  </w:t>
      </w:r>
      <w:r>
        <w:rPr>
          <w:color w:val="auto"/>
        </w:rPr>
        <w:t>仟</w:t>
      </w:r>
      <w:r>
        <w:rPr>
          <w:rFonts w:hint="eastAsia"/>
          <w:color w:val="auto"/>
          <w:u w:val="single"/>
        </w:rPr>
        <w:t xml:space="preserve">  </w:t>
      </w:r>
      <w:r>
        <w:rPr>
          <w:color w:val="auto"/>
        </w:rPr>
        <w:t>佰</w:t>
      </w:r>
      <w:r>
        <w:rPr>
          <w:rFonts w:hint="eastAsia"/>
          <w:color w:val="auto"/>
          <w:u w:val="single"/>
        </w:rPr>
        <w:t xml:space="preserve">  </w:t>
      </w:r>
      <w:r>
        <w:rPr>
          <w:color w:val="auto"/>
        </w:rPr>
        <w:t>拾</w:t>
      </w:r>
    </w:p>
    <w:p w14:paraId="6CA0AF3D">
      <w:pPr>
        <w:pStyle w:val="17"/>
        <w:ind w:firstLine="0" w:firstLineChars="0"/>
        <w:rPr>
          <w:color w:val="auto"/>
        </w:rPr>
      </w:pPr>
      <w:r>
        <w:rPr>
          <w:rFonts w:hint="eastAsia"/>
          <w:color w:val="auto"/>
        </w:rPr>
        <w:t xml:space="preserve"> </w:t>
      </w:r>
      <w:r>
        <w:rPr>
          <w:rFonts w:hint="eastAsia"/>
          <w:color w:val="auto"/>
          <w:u w:val="single"/>
        </w:rPr>
        <w:t xml:space="preserve">  </w:t>
      </w:r>
      <w:r>
        <w:rPr>
          <w:color w:val="auto"/>
        </w:rPr>
        <w:t>元（¥</w:t>
      </w:r>
      <w:r>
        <w:rPr>
          <w:rFonts w:hint="eastAsia"/>
          <w:color w:val="auto"/>
          <w:u w:val="single"/>
        </w:rPr>
        <w:t xml:space="preserve">       </w:t>
      </w:r>
      <w:r>
        <w:rPr>
          <w:color w:val="auto"/>
        </w:rPr>
        <w:t>）的投标总报价，工期_______日历天，按合同约定实施和完成承包工程，修补工程中的任何缺陷，工程质量达到_______。</w:t>
      </w:r>
    </w:p>
    <w:p w14:paraId="5C563B00">
      <w:pPr>
        <w:pStyle w:val="17"/>
        <w:rPr>
          <w:color w:val="auto"/>
        </w:rPr>
      </w:pPr>
      <w:r>
        <w:rPr>
          <w:color w:val="auto"/>
        </w:rPr>
        <w:t>2．我方承诺在</w:t>
      </w:r>
      <w:r>
        <w:rPr>
          <w:rFonts w:hint="eastAsia"/>
          <w:color w:val="auto"/>
        </w:rPr>
        <w:t>招标文件规定的</w:t>
      </w:r>
      <w:r>
        <w:rPr>
          <w:color w:val="auto"/>
        </w:rPr>
        <w:t>投标有效期内不修改、撤销投标文件。</w:t>
      </w:r>
    </w:p>
    <w:p w14:paraId="6C5D5D83">
      <w:pPr>
        <w:pStyle w:val="17"/>
        <w:rPr>
          <w:color w:val="auto"/>
        </w:rPr>
      </w:pPr>
      <w:r>
        <w:rPr>
          <w:color w:val="auto"/>
        </w:rPr>
        <w:t>3．随同本投标函提交投标保证金一份，金额为人民币（大写）_______元（¥_______）。</w:t>
      </w:r>
    </w:p>
    <w:p w14:paraId="641BA62A">
      <w:pPr>
        <w:pStyle w:val="17"/>
        <w:rPr>
          <w:color w:val="auto"/>
        </w:rPr>
      </w:pPr>
      <w:r>
        <w:rPr>
          <w:rFonts w:hint="eastAsia"/>
          <w:color w:val="auto"/>
        </w:rPr>
        <w:t>4．如我方中标，我方承诺：</w:t>
      </w:r>
    </w:p>
    <w:p w14:paraId="694D315E">
      <w:pPr>
        <w:pStyle w:val="17"/>
        <w:rPr>
          <w:color w:val="auto"/>
        </w:rPr>
      </w:pPr>
      <w:r>
        <w:rPr>
          <w:rFonts w:hint="eastAsia"/>
          <w:color w:val="auto"/>
        </w:rPr>
        <w:t>（1）在收到中标通知书后，在中标通知书规定的期限内与你方签订合同；</w:t>
      </w:r>
    </w:p>
    <w:p w14:paraId="600C81DC">
      <w:pPr>
        <w:pStyle w:val="17"/>
        <w:rPr>
          <w:color w:val="auto"/>
        </w:rPr>
      </w:pPr>
      <w:r>
        <w:rPr>
          <w:rFonts w:hint="eastAsia"/>
          <w:color w:val="auto"/>
        </w:rPr>
        <w:t>（2）在签订合同时不向你方提出附加条件；</w:t>
      </w:r>
    </w:p>
    <w:p w14:paraId="17FD53C0">
      <w:pPr>
        <w:pStyle w:val="17"/>
        <w:rPr>
          <w:color w:val="auto"/>
        </w:rPr>
      </w:pPr>
      <w:r>
        <w:rPr>
          <w:rFonts w:hint="eastAsia"/>
          <w:color w:val="auto"/>
        </w:rPr>
        <w:t>（3）按照招标文件要求提交履约保证金（如有）；</w:t>
      </w:r>
    </w:p>
    <w:p w14:paraId="6E703378">
      <w:pPr>
        <w:pStyle w:val="17"/>
        <w:rPr>
          <w:color w:val="auto"/>
        </w:rPr>
      </w:pPr>
      <w:r>
        <w:rPr>
          <w:rFonts w:hint="eastAsia"/>
          <w:color w:val="auto"/>
        </w:rPr>
        <w:t>（4）在合同约定的期限内完成合同规定的全部义务。</w:t>
      </w:r>
    </w:p>
    <w:p w14:paraId="7C4487D6">
      <w:pPr>
        <w:pStyle w:val="17"/>
        <w:rPr>
          <w:color w:val="auto"/>
        </w:rPr>
      </w:pPr>
      <w:r>
        <w:rPr>
          <w:rFonts w:hint="eastAsia"/>
          <w:color w:val="auto"/>
        </w:rPr>
        <w:t>5．</w:t>
      </w:r>
      <w:r>
        <w:rPr>
          <w:rFonts w:hint="eastAsia"/>
          <w:color w:val="auto"/>
          <w:u w:val="single"/>
        </w:rPr>
        <w:t xml:space="preserve">            </w:t>
      </w:r>
      <w:r>
        <w:rPr>
          <w:rFonts w:hint="eastAsia"/>
          <w:color w:val="auto"/>
        </w:rPr>
        <w:t>（其他补充说明）。</w:t>
      </w:r>
    </w:p>
    <w:p w14:paraId="2F8F8AAE">
      <w:pPr>
        <w:pStyle w:val="17"/>
        <w:rPr>
          <w:color w:val="auto"/>
        </w:rPr>
      </w:pPr>
      <w:r>
        <w:rPr>
          <w:color w:val="auto"/>
        </w:rPr>
        <w:t xml:space="preserve">  </w:t>
      </w:r>
    </w:p>
    <w:p w14:paraId="1ECCAECD">
      <w:pPr>
        <w:pStyle w:val="17"/>
        <w:ind w:firstLine="960" w:firstLineChars="400"/>
        <w:rPr>
          <w:color w:val="auto"/>
        </w:rPr>
      </w:pPr>
      <w:bookmarkStart w:id="1405" w:name="_Toc17025_WPSOffice_Level2"/>
      <w:r>
        <w:rPr>
          <w:color w:val="auto"/>
        </w:rPr>
        <w:t>投 标 人：</w:t>
      </w:r>
      <w:r>
        <w:rPr>
          <w:rFonts w:hint="eastAsia"/>
          <w:color w:val="auto"/>
          <w:u w:val="single"/>
        </w:rPr>
        <w:t xml:space="preserve">                       </w:t>
      </w:r>
      <w:r>
        <w:rPr>
          <w:color w:val="auto"/>
        </w:rPr>
        <w:t>（盖单位章）</w:t>
      </w:r>
      <w:bookmarkEnd w:id="1405"/>
    </w:p>
    <w:p w14:paraId="4C56498F">
      <w:pPr>
        <w:pStyle w:val="17"/>
        <w:ind w:firstLine="960" w:firstLineChars="400"/>
        <w:rPr>
          <w:color w:val="auto"/>
        </w:rPr>
      </w:pPr>
      <w:bookmarkStart w:id="1406" w:name="_Toc24666_WPSOffice_Level2"/>
      <w:r>
        <w:rPr>
          <w:color w:val="auto"/>
        </w:rPr>
        <w:t>法定代表人或其委托代理人：_______（签字）</w:t>
      </w:r>
      <w:bookmarkEnd w:id="1406"/>
    </w:p>
    <w:p w14:paraId="6ACF9D4D">
      <w:pPr>
        <w:pStyle w:val="17"/>
        <w:ind w:firstLine="960" w:firstLineChars="400"/>
        <w:rPr>
          <w:color w:val="auto"/>
        </w:rPr>
      </w:pPr>
      <w:bookmarkStart w:id="1407" w:name="_Toc2146_WPSOffice_Level2"/>
      <w:r>
        <w:rPr>
          <w:color w:val="auto"/>
        </w:rPr>
        <w:t>地址：</w:t>
      </w:r>
      <w:bookmarkEnd w:id="1407"/>
      <w:r>
        <w:rPr>
          <w:rFonts w:hint="eastAsia"/>
          <w:color w:val="auto"/>
          <w:u w:val="single"/>
        </w:rPr>
        <w:t xml:space="preserve">                           </w:t>
      </w:r>
    </w:p>
    <w:p w14:paraId="7AE1F34F">
      <w:pPr>
        <w:pStyle w:val="17"/>
        <w:ind w:firstLine="960" w:firstLineChars="400"/>
        <w:rPr>
          <w:color w:val="auto"/>
        </w:rPr>
      </w:pPr>
      <w:bookmarkStart w:id="1408" w:name="_Toc28097_WPSOffice_Level2"/>
      <w:r>
        <w:rPr>
          <w:color w:val="auto"/>
        </w:rPr>
        <w:t>网址：</w:t>
      </w:r>
      <w:bookmarkEnd w:id="1408"/>
      <w:r>
        <w:rPr>
          <w:rFonts w:hint="eastAsia"/>
          <w:color w:val="auto"/>
          <w:u w:val="single"/>
        </w:rPr>
        <w:t xml:space="preserve">                           </w:t>
      </w:r>
    </w:p>
    <w:p w14:paraId="3B1F7176">
      <w:pPr>
        <w:pStyle w:val="17"/>
        <w:ind w:firstLine="960" w:firstLineChars="400"/>
        <w:rPr>
          <w:color w:val="auto"/>
        </w:rPr>
      </w:pPr>
      <w:bookmarkStart w:id="1409" w:name="_Toc16046_WPSOffice_Level2"/>
      <w:r>
        <w:rPr>
          <w:color w:val="auto"/>
        </w:rPr>
        <w:t>电话：</w:t>
      </w:r>
      <w:bookmarkEnd w:id="1409"/>
      <w:r>
        <w:rPr>
          <w:rFonts w:hint="eastAsia"/>
          <w:color w:val="auto"/>
          <w:u w:val="single"/>
        </w:rPr>
        <w:t xml:space="preserve">                           </w:t>
      </w:r>
    </w:p>
    <w:p w14:paraId="084C905C">
      <w:pPr>
        <w:pStyle w:val="17"/>
        <w:ind w:firstLine="960" w:firstLineChars="400"/>
        <w:rPr>
          <w:color w:val="auto"/>
        </w:rPr>
      </w:pPr>
      <w:bookmarkStart w:id="1410" w:name="_Toc15482_WPSOffice_Level2"/>
      <w:r>
        <w:rPr>
          <w:color w:val="auto"/>
        </w:rPr>
        <w:t>传真：</w:t>
      </w:r>
      <w:bookmarkEnd w:id="1410"/>
      <w:r>
        <w:rPr>
          <w:rFonts w:hint="eastAsia"/>
          <w:color w:val="auto"/>
          <w:u w:val="single"/>
        </w:rPr>
        <w:t xml:space="preserve">                           </w:t>
      </w:r>
    </w:p>
    <w:p w14:paraId="35C8E8BD">
      <w:pPr>
        <w:pStyle w:val="17"/>
        <w:ind w:firstLine="960" w:firstLineChars="400"/>
        <w:rPr>
          <w:color w:val="auto"/>
        </w:rPr>
      </w:pPr>
      <w:bookmarkStart w:id="1411" w:name="_Toc22091_WPSOffice_Level2"/>
      <w:bookmarkStart w:id="1412" w:name="_Hlk45804469"/>
      <w:r>
        <w:rPr>
          <w:color w:val="auto"/>
        </w:rPr>
        <w:t>邮政编码：</w:t>
      </w:r>
      <w:bookmarkEnd w:id="1411"/>
      <w:r>
        <w:rPr>
          <w:rFonts w:hint="eastAsia"/>
          <w:color w:val="auto"/>
          <w:u w:val="single"/>
        </w:rPr>
        <w:t xml:space="preserve">                       </w:t>
      </w:r>
    </w:p>
    <w:bookmarkEnd w:id="1412"/>
    <w:p w14:paraId="5134E340">
      <w:pPr>
        <w:pStyle w:val="17"/>
        <w:ind w:firstLine="1560" w:firstLineChars="650"/>
        <w:rPr>
          <w:color w:val="auto"/>
        </w:rPr>
      </w:pPr>
      <w:bookmarkStart w:id="1413" w:name="_Toc24688_WPSOffice_Level2"/>
      <w:r>
        <w:rPr>
          <w:color w:val="auto"/>
        </w:rPr>
        <w:t>_______年_______月_______日</w:t>
      </w:r>
      <w:bookmarkEnd w:id="1413"/>
    </w:p>
    <w:p w14:paraId="2B4A2086">
      <w:pPr>
        <w:pStyle w:val="17"/>
        <w:rPr>
          <w:color w:val="auto"/>
        </w:rPr>
      </w:pPr>
    </w:p>
    <w:p w14:paraId="38297745">
      <w:pPr>
        <w:pStyle w:val="17"/>
        <w:rPr>
          <w:color w:val="auto"/>
        </w:rPr>
      </w:pPr>
    </w:p>
    <w:p w14:paraId="0B9890C2">
      <w:pPr>
        <w:pStyle w:val="17"/>
        <w:rPr>
          <w:color w:val="auto"/>
        </w:rPr>
      </w:pPr>
      <w:r>
        <w:rPr>
          <w:color w:val="auto"/>
        </w:rPr>
        <w:t>投标人填写“投标总报价”的解释：</w:t>
      </w:r>
    </w:p>
    <w:p w14:paraId="7EFFB704">
      <w:pPr>
        <w:pStyle w:val="17"/>
        <w:rPr>
          <w:color w:val="auto"/>
        </w:rPr>
      </w:pPr>
      <w:r>
        <w:rPr>
          <w:color w:val="auto"/>
        </w:rPr>
        <w:t>（一）投标人在每一空格（下划线）处都必须分别填写大写数字壹、贰、叁、肆、伍、陆、柒、捌、玖、零，不得空格不填或用其他数字、符号等代替。例如某投标人报价为：</w:t>
      </w:r>
    </w:p>
    <w:p w14:paraId="27FB3263">
      <w:pPr>
        <w:pStyle w:val="17"/>
        <w:rPr>
          <w:color w:val="auto"/>
        </w:rPr>
      </w:pPr>
      <w:r>
        <w:rPr>
          <w:color w:val="auto"/>
        </w:rPr>
        <w:t>愿意以人民币（大写）</w:t>
      </w:r>
      <w:r>
        <w:rPr>
          <w:color w:val="auto"/>
          <w:u w:val="single"/>
        </w:rPr>
        <w:t>零</w:t>
      </w:r>
      <w:r>
        <w:rPr>
          <w:color w:val="auto"/>
        </w:rPr>
        <w:t>拾（亿）</w:t>
      </w:r>
      <w:r>
        <w:rPr>
          <w:color w:val="auto"/>
          <w:u w:val="single"/>
        </w:rPr>
        <w:t>零</w:t>
      </w:r>
      <w:r>
        <w:rPr>
          <w:color w:val="auto"/>
        </w:rPr>
        <w:t>亿壹仟（万）</w:t>
      </w:r>
      <w:r>
        <w:rPr>
          <w:color w:val="auto"/>
          <w:u w:val="single"/>
        </w:rPr>
        <w:t>贰</w:t>
      </w:r>
      <w:r>
        <w:rPr>
          <w:color w:val="auto"/>
        </w:rPr>
        <w:t>佰（万）</w:t>
      </w:r>
      <w:r>
        <w:rPr>
          <w:color w:val="auto"/>
          <w:u w:val="single"/>
        </w:rPr>
        <w:t>叁</w:t>
      </w:r>
      <w:r>
        <w:rPr>
          <w:color w:val="auto"/>
        </w:rPr>
        <w:t>拾（万）</w:t>
      </w:r>
      <w:r>
        <w:rPr>
          <w:color w:val="auto"/>
          <w:u w:val="single"/>
        </w:rPr>
        <w:t>零</w:t>
      </w:r>
      <w:r>
        <w:rPr>
          <w:color w:val="auto"/>
        </w:rPr>
        <w:t>万</w:t>
      </w:r>
      <w:r>
        <w:rPr>
          <w:color w:val="auto"/>
          <w:u w:val="single"/>
        </w:rPr>
        <w:t>肆</w:t>
      </w:r>
      <w:r>
        <w:rPr>
          <w:color w:val="auto"/>
        </w:rPr>
        <w:t>仟</w:t>
      </w:r>
      <w:r>
        <w:rPr>
          <w:color w:val="auto"/>
          <w:u w:val="single"/>
        </w:rPr>
        <w:t>伍</w:t>
      </w:r>
      <w:r>
        <w:rPr>
          <w:color w:val="auto"/>
        </w:rPr>
        <w:t>佰</w:t>
      </w:r>
      <w:r>
        <w:rPr>
          <w:color w:val="auto"/>
          <w:u w:val="single"/>
        </w:rPr>
        <w:t>陆</w:t>
      </w:r>
      <w:r>
        <w:rPr>
          <w:color w:val="auto"/>
        </w:rPr>
        <w:t>拾</w:t>
      </w:r>
      <w:r>
        <w:rPr>
          <w:color w:val="auto"/>
          <w:u w:val="single"/>
        </w:rPr>
        <w:t>零</w:t>
      </w:r>
      <w:r>
        <w:rPr>
          <w:color w:val="auto"/>
        </w:rPr>
        <w:t>元（¥</w:t>
      </w:r>
      <w:r>
        <w:rPr>
          <w:color w:val="auto"/>
          <w:u w:val="single"/>
        </w:rPr>
        <w:t>12304560</w:t>
      </w:r>
      <w:r>
        <w:rPr>
          <w:color w:val="auto"/>
        </w:rPr>
        <w:t>）的投标报价，......</w:t>
      </w:r>
    </w:p>
    <w:p w14:paraId="6D410602">
      <w:pPr>
        <w:pStyle w:val="17"/>
        <w:rPr>
          <w:color w:val="auto"/>
        </w:rPr>
      </w:pPr>
      <w:r>
        <w:rPr>
          <w:color w:val="auto"/>
        </w:rPr>
        <w:t>（二）投标总报价的大写和小写，应是对报价汇总表中的总价金额四舍五入取整数精确到元（人民币）。大写不按规定格式书写的，违反了“不得对招标文件格式中的内容进行</w:t>
      </w:r>
      <w:r>
        <w:rPr>
          <w:rFonts w:hint="eastAsia"/>
          <w:color w:val="auto"/>
        </w:rPr>
        <w:t>改变愿意或影响投标实质性的</w:t>
      </w:r>
      <w:r>
        <w:rPr>
          <w:color w:val="auto"/>
        </w:rPr>
        <w:t>删减或修改”的规定，不符合“投标文件格式”要求，不能通过形式评审。</w:t>
      </w:r>
    </w:p>
    <w:p w14:paraId="67125C6E">
      <w:pPr>
        <w:pStyle w:val="15"/>
      </w:pPr>
      <w:bookmarkStart w:id="1414" w:name="_Toc18343_WPSOffice_Level2"/>
    </w:p>
    <w:p w14:paraId="283257F0">
      <w:pPr>
        <w:pStyle w:val="19"/>
        <w:jc w:val="center"/>
      </w:pPr>
      <w:bookmarkStart w:id="1415" w:name="_Toc4254_WPSOffice_Level2"/>
      <w:r>
        <w:br w:type="page"/>
      </w:r>
      <w:r>
        <w:t>（</w:t>
      </w:r>
      <w:r>
        <w:rPr>
          <w:rFonts w:hint="eastAsia"/>
        </w:rPr>
        <w:t>二</w:t>
      </w:r>
      <w:r>
        <w:t>）投标函附录</w:t>
      </w:r>
      <w:bookmarkEnd w:id="141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680"/>
        <w:gridCol w:w="1467"/>
        <w:gridCol w:w="3805"/>
        <w:gridCol w:w="657"/>
      </w:tblGrid>
      <w:tr w14:paraId="200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31EF46B4">
            <w:pPr>
              <w:pStyle w:val="15"/>
            </w:pPr>
            <w:r>
              <w:t>序号</w:t>
            </w:r>
          </w:p>
        </w:tc>
        <w:tc>
          <w:tcPr>
            <w:tcW w:w="1680" w:type="dxa"/>
            <w:vAlign w:val="center"/>
          </w:tcPr>
          <w:p w14:paraId="14533AF9">
            <w:pPr>
              <w:pStyle w:val="15"/>
            </w:pPr>
            <w:r>
              <w:t>条款名称</w:t>
            </w:r>
          </w:p>
        </w:tc>
        <w:tc>
          <w:tcPr>
            <w:tcW w:w="1467" w:type="dxa"/>
            <w:vAlign w:val="center"/>
          </w:tcPr>
          <w:p w14:paraId="257907CC">
            <w:pPr>
              <w:pStyle w:val="15"/>
            </w:pPr>
            <w:r>
              <w:t>合同条款号</w:t>
            </w:r>
          </w:p>
        </w:tc>
        <w:tc>
          <w:tcPr>
            <w:tcW w:w="3805" w:type="dxa"/>
            <w:vAlign w:val="center"/>
          </w:tcPr>
          <w:p w14:paraId="283F97F4">
            <w:pPr>
              <w:pStyle w:val="15"/>
            </w:pPr>
            <w:r>
              <w:t>约定内容</w:t>
            </w:r>
          </w:p>
        </w:tc>
        <w:tc>
          <w:tcPr>
            <w:tcW w:w="657" w:type="dxa"/>
            <w:vAlign w:val="center"/>
          </w:tcPr>
          <w:p w14:paraId="1C5DBBE4">
            <w:pPr>
              <w:pStyle w:val="15"/>
            </w:pPr>
            <w:r>
              <w:t>备注</w:t>
            </w:r>
          </w:p>
        </w:tc>
      </w:tr>
      <w:tr w14:paraId="0FF7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62AFCEA7">
            <w:pPr>
              <w:pStyle w:val="15"/>
            </w:pPr>
            <w:r>
              <w:rPr>
                <w:u w:val="single"/>
              </w:rPr>
              <w:t>1</w:t>
            </w:r>
          </w:p>
        </w:tc>
        <w:tc>
          <w:tcPr>
            <w:tcW w:w="1680" w:type="dxa"/>
            <w:vAlign w:val="center"/>
          </w:tcPr>
          <w:p w14:paraId="6DF366CD">
            <w:pPr>
              <w:pStyle w:val="15"/>
            </w:pPr>
            <w:r>
              <w:rPr>
                <w:u w:val="single"/>
              </w:rPr>
              <w:t>项目经理</w:t>
            </w:r>
          </w:p>
        </w:tc>
        <w:tc>
          <w:tcPr>
            <w:tcW w:w="1467" w:type="dxa"/>
            <w:vAlign w:val="center"/>
          </w:tcPr>
          <w:p w14:paraId="7CD59C9B">
            <w:pPr>
              <w:pStyle w:val="15"/>
            </w:pPr>
            <w:r>
              <w:rPr>
                <w:u w:val="single"/>
              </w:rPr>
              <w:t>1.1.2.4</w:t>
            </w:r>
          </w:p>
        </w:tc>
        <w:tc>
          <w:tcPr>
            <w:tcW w:w="3805" w:type="dxa"/>
            <w:vAlign w:val="center"/>
          </w:tcPr>
          <w:p w14:paraId="03722DF1">
            <w:pPr>
              <w:pStyle w:val="15"/>
              <w:ind w:left="0" w:leftChars="0" w:firstLine="105" w:firstLineChars="50"/>
              <w:jc w:val="both"/>
            </w:pPr>
            <w:r>
              <w:t>姓名：</w:t>
            </w:r>
            <w:r>
              <w:rPr>
                <w:rFonts w:hint="eastAsia"/>
                <w:u w:val="single"/>
              </w:rPr>
              <w:t xml:space="preserve">         </w:t>
            </w:r>
          </w:p>
        </w:tc>
        <w:tc>
          <w:tcPr>
            <w:tcW w:w="657" w:type="dxa"/>
            <w:vAlign w:val="center"/>
          </w:tcPr>
          <w:p w14:paraId="65B57DE1">
            <w:pPr>
              <w:pStyle w:val="15"/>
            </w:pPr>
          </w:p>
        </w:tc>
      </w:tr>
      <w:tr w14:paraId="4A1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785A95BC">
            <w:pPr>
              <w:pStyle w:val="15"/>
            </w:pPr>
            <w:r>
              <w:rPr>
                <w:u w:val="single"/>
              </w:rPr>
              <w:t>2</w:t>
            </w:r>
          </w:p>
        </w:tc>
        <w:tc>
          <w:tcPr>
            <w:tcW w:w="1680" w:type="dxa"/>
            <w:vAlign w:val="center"/>
          </w:tcPr>
          <w:p w14:paraId="4B6A78B7">
            <w:pPr>
              <w:pStyle w:val="15"/>
            </w:pPr>
            <w:r>
              <w:rPr>
                <w:u w:val="single"/>
              </w:rPr>
              <w:t>工期</w:t>
            </w:r>
          </w:p>
        </w:tc>
        <w:tc>
          <w:tcPr>
            <w:tcW w:w="1467" w:type="dxa"/>
            <w:vAlign w:val="center"/>
          </w:tcPr>
          <w:p w14:paraId="183D3F6E">
            <w:pPr>
              <w:pStyle w:val="15"/>
            </w:pPr>
            <w:r>
              <w:rPr>
                <w:u w:val="single"/>
              </w:rPr>
              <w:t>1.1.4.3</w:t>
            </w:r>
          </w:p>
        </w:tc>
        <w:tc>
          <w:tcPr>
            <w:tcW w:w="3805" w:type="dxa"/>
            <w:vAlign w:val="center"/>
          </w:tcPr>
          <w:p w14:paraId="0EFA46E5">
            <w:pPr>
              <w:pStyle w:val="34"/>
              <w:ind w:firstLine="105" w:firstLineChars="50"/>
              <w:rPr>
                <w:rFonts w:eastAsia="宋体"/>
                <w:sz w:val="21"/>
              </w:rPr>
            </w:pPr>
            <w:r>
              <w:rPr>
                <w:rFonts w:eastAsia="宋体"/>
                <w:sz w:val="21"/>
              </w:rPr>
              <w:t>天数：</w:t>
            </w:r>
            <w:r>
              <w:rPr>
                <w:rFonts w:eastAsia="宋体"/>
                <w:sz w:val="21"/>
                <w:u w:val="single"/>
              </w:rPr>
              <w:t xml:space="preserve"> </w:t>
            </w:r>
            <w:r>
              <w:rPr>
                <w:rFonts w:hint="eastAsia" w:eastAsia="宋体"/>
                <w:sz w:val="21"/>
                <w:u w:val="single"/>
              </w:rPr>
              <w:t xml:space="preserve">     </w:t>
            </w:r>
            <w:r>
              <w:rPr>
                <w:rFonts w:eastAsia="宋体"/>
                <w:sz w:val="21"/>
                <w:u w:val="single"/>
              </w:rPr>
              <w:t xml:space="preserve"> </w:t>
            </w:r>
            <w:r>
              <w:rPr>
                <w:rFonts w:eastAsia="宋体"/>
                <w:sz w:val="21"/>
              </w:rPr>
              <w:t>日历天</w:t>
            </w:r>
          </w:p>
        </w:tc>
        <w:tc>
          <w:tcPr>
            <w:tcW w:w="657" w:type="dxa"/>
            <w:vAlign w:val="center"/>
          </w:tcPr>
          <w:p w14:paraId="2212784F">
            <w:pPr>
              <w:pStyle w:val="15"/>
            </w:pPr>
          </w:p>
        </w:tc>
      </w:tr>
      <w:tr w14:paraId="3C34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1727D73D">
            <w:pPr>
              <w:pStyle w:val="15"/>
            </w:pPr>
            <w:r>
              <w:rPr>
                <w:u w:val="single"/>
              </w:rPr>
              <w:t>3</w:t>
            </w:r>
          </w:p>
        </w:tc>
        <w:tc>
          <w:tcPr>
            <w:tcW w:w="1680" w:type="dxa"/>
            <w:vAlign w:val="center"/>
          </w:tcPr>
          <w:p w14:paraId="2206DDBD">
            <w:pPr>
              <w:pStyle w:val="15"/>
            </w:pPr>
            <w:r>
              <w:rPr>
                <w:u w:val="single"/>
              </w:rPr>
              <w:t>缺陷责任期</w:t>
            </w:r>
          </w:p>
        </w:tc>
        <w:tc>
          <w:tcPr>
            <w:tcW w:w="1467" w:type="dxa"/>
            <w:vAlign w:val="center"/>
          </w:tcPr>
          <w:p w14:paraId="71076A26">
            <w:pPr>
              <w:pStyle w:val="15"/>
            </w:pPr>
            <w:r>
              <w:rPr>
                <w:u w:val="single"/>
              </w:rPr>
              <w:t>1.1.4.5</w:t>
            </w:r>
          </w:p>
        </w:tc>
        <w:tc>
          <w:tcPr>
            <w:tcW w:w="3805" w:type="dxa"/>
            <w:vAlign w:val="center"/>
          </w:tcPr>
          <w:p w14:paraId="2C73DED9">
            <w:pPr>
              <w:pStyle w:val="15"/>
              <w:ind w:firstLine="210" w:firstLineChars="100"/>
              <w:jc w:val="both"/>
            </w:pPr>
            <w:r>
              <w:rPr>
                <w:rFonts w:hint="eastAsia"/>
              </w:rPr>
              <w:t>缺陷责任期</w:t>
            </w:r>
            <w:r>
              <w:t>：</w:t>
            </w:r>
            <w:r>
              <w:rPr>
                <w:rFonts w:hint="eastAsia"/>
                <w:u w:val="single"/>
              </w:rPr>
              <w:t xml:space="preserve">         </w:t>
            </w:r>
            <w:r>
              <w:rPr>
                <w:rFonts w:hint="eastAsia"/>
              </w:rPr>
              <w:t>年</w:t>
            </w:r>
          </w:p>
        </w:tc>
        <w:tc>
          <w:tcPr>
            <w:tcW w:w="657" w:type="dxa"/>
            <w:vAlign w:val="center"/>
          </w:tcPr>
          <w:p w14:paraId="1E417AF6">
            <w:pPr>
              <w:pStyle w:val="15"/>
            </w:pPr>
          </w:p>
        </w:tc>
      </w:tr>
      <w:tr w14:paraId="30D1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4B9317A9">
            <w:pPr>
              <w:pStyle w:val="15"/>
            </w:pPr>
            <w:r>
              <w:rPr>
                <w:u w:val="single"/>
              </w:rPr>
              <w:t>4</w:t>
            </w:r>
          </w:p>
        </w:tc>
        <w:tc>
          <w:tcPr>
            <w:tcW w:w="1680" w:type="dxa"/>
            <w:vAlign w:val="center"/>
          </w:tcPr>
          <w:p w14:paraId="3905FFAD">
            <w:pPr>
              <w:pStyle w:val="15"/>
            </w:pPr>
            <w:r>
              <w:rPr>
                <w:rFonts w:hint="eastAsia"/>
                <w:u w:val="single"/>
              </w:rPr>
              <w:t>质量等级标准</w:t>
            </w:r>
          </w:p>
        </w:tc>
        <w:tc>
          <w:tcPr>
            <w:tcW w:w="1467" w:type="dxa"/>
            <w:vAlign w:val="center"/>
          </w:tcPr>
          <w:p w14:paraId="0572702C">
            <w:pPr>
              <w:pStyle w:val="15"/>
            </w:pPr>
            <w:r>
              <w:rPr>
                <w:rFonts w:hint="eastAsia"/>
                <w:u w:val="single"/>
              </w:rPr>
              <w:t>13</w:t>
            </w:r>
            <w:r>
              <w:rPr>
                <w:u w:val="single"/>
              </w:rPr>
              <w:t>.</w:t>
            </w:r>
            <w:r>
              <w:rPr>
                <w:rFonts w:hint="eastAsia"/>
                <w:u w:val="single"/>
              </w:rPr>
              <w:t>1</w:t>
            </w:r>
            <w:r>
              <w:rPr>
                <w:u w:val="single"/>
              </w:rPr>
              <w:t>.</w:t>
            </w:r>
            <w:r>
              <w:rPr>
                <w:rFonts w:hint="eastAsia"/>
                <w:u w:val="single"/>
              </w:rPr>
              <w:t>1</w:t>
            </w:r>
          </w:p>
        </w:tc>
        <w:tc>
          <w:tcPr>
            <w:tcW w:w="3805" w:type="dxa"/>
            <w:vAlign w:val="center"/>
          </w:tcPr>
          <w:p w14:paraId="02220199">
            <w:pPr>
              <w:pStyle w:val="15"/>
              <w:ind w:firstLine="210" w:firstLineChars="100"/>
              <w:jc w:val="both"/>
            </w:pPr>
            <w:r>
              <w:rPr>
                <w:rFonts w:hint="eastAsia"/>
              </w:rPr>
              <w:t>质量等级标准</w:t>
            </w:r>
            <w:r>
              <w:t>：</w:t>
            </w:r>
            <w:r>
              <w:rPr>
                <w:rFonts w:hint="eastAsia"/>
                <w:u w:val="single"/>
              </w:rPr>
              <w:t xml:space="preserve">         </w:t>
            </w:r>
          </w:p>
        </w:tc>
        <w:tc>
          <w:tcPr>
            <w:tcW w:w="657" w:type="dxa"/>
            <w:vAlign w:val="center"/>
          </w:tcPr>
          <w:p w14:paraId="37B1234C">
            <w:pPr>
              <w:pStyle w:val="15"/>
            </w:pPr>
          </w:p>
        </w:tc>
      </w:tr>
      <w:tr w14:paraId="5976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076DE069">
            <w:pPr>
              <w:spacing w:line="440" w:lineRule="exact"/>
              <w:jc w:val="center"/>
            </w:pPr>
            <w:r>
              <w:rPr>
                <w:szCs w:val="21"/>
              </w:rPr>
              <w:t>……</w:t>
            </w:r>
          </w:p>
        </w:tc>
        <w:tc>
          <w:tcPr>
            <w:tcW w:w="1680" w:type="dxa"/>
            <w:vAlign w:val="center"/>
          </w:tcPr>
          <w:p w14:paraId="4495926A">
            <w:pPr>
              <w:spacing w:line="440" w:lineRule="exact"/>
              <w:jc w:val="center"/>
            </w:pPr>
            <w:r>
              <w:rPr>
                <w:szCs w:val="21"/>
              </w:rPr>
              <w:t>……</w:t>
            </w:r>
          </w:p>
        </w:tc>
        <w:tc>
          <w:tcPr>
            <w:tcW w:w="1467" w:type="dxa"/>
            <w:vAlign w:val="center"/>
          </w:tcPr>
          <w:p w14:paraId="5F09F9AF">
            <w:pPr>
              <w:spacing w:line="440" w:lineRule="exact"/>
              <w:jc w:val="center"/>
            </w:pPr>
            <w:r>
              <w:rPr>
                <w:szCs w:val="21"/>
              </w:rPr>
              <w:t>……</w:t>
            </w:r>
          </w:p>
        </w:tc>
        <w:tc>
          <w:tcPr>
            <w:tcW w:w="3805" w:type="dxa"/>
            <w:vAlign w:val="center"/>
          </w:tcPr>
          <w:p w14:paraId="48986843">
            <w:pPr>
              <w:spacing w:line="440" w:lineRule="exact"/>
              <w:jc w:val="center"/>
            </w:pPr>
            <w:r>
              <w:rPr>
                <w:szCs w:val="21"/>
              </w:rPr>
              <w:t>……</w:t>
            </w:r>
          </w:p>
        </w:tc>
        <w:tc>
          <w:tcPr>
            <w:tcW w:w="657" w:type="dxa"/>
            <w:vAlign w:val="center"/>
          </w:tcPr>
          <w:p w14:paraId="79BBF4A5">
            <w:pPr>
              <w:spacing w:line="440" w:lineRule="exact"/>
              <w:jc w:val="center"/>
            </w:pPr>
          </w:p>
        </w:tc>
      </w:tr>
    </w:tbl>
    <w:p w14:paraId="1612E118">
      <w:pPr>
        <w:spacing w:line="36" w:lineRule="auto"/>
        <w:rPr>
          <w:sz w:val="27"/>
        </w:rPr>
      </w:pPr>
    </w:p>
    <w:p w14:paraId="09AAF49B">
      <w:pPr>
        <w:spacing w:line="36" w:lineRule="auto"/>
        <w:rPr>
          <w:sz w:val="27"/>
        </w:rPr>
      </w:pPr>
    </w:p>
    <w:p w14:paraId="41BB60F8">
      <w:pPr>
        <w:pStyle w:val="6"/>
        <w:tabs>
          <w:tab w:val="left" w:pos="7381"/>
        </w:tabs>
        <w:spacing w:before="78" w:line="360" w:lineRule="auto"/>
        <w:ind w:firstLine="2880" w:firstLineChars="1200"/>
        <w:jc w:val="both"/>
      </w:pPr>
      <w:r>
        <w:t>投 标 人</w:t>
      </w:r>
      <w:r>
        <w:rPr>
          <w:spacing w:val="-3"/>
        </w:rPr>
        <w:t>：</w:t>
      </w:r>
      <w:r>
        <w:rPr>
          <w:spacing w:val="-3"/>
          <w:u w:val="single"/>
        </w:rPr>
        <w:t xml:space="preserve">       </w:t>
      </w:r>
      <w:r>
        <w:rPr>
          <w:rFonts w:hint="eastAsia"/>
          <w:spacing w:val="-3"/>
          <w:u w:val="single"/>
        </w:rPr>
        <w:t xml:space="preserve">     </w:t>
      </w:r>
      <w:r>
        <w:rPr>
          <w:spacing w:val="-3"/>
          <w:u w:val="single"/>
        </w:rPr>
        <w:t xml:space="preserve">       </w:t>
      </w:r>
      <w:r>
        <w:t>（盖</w:t>
      </w:r>
      <w:r>
        <w:rPr>
          <w:spacing w:val="-3"/>
        </w:rPr>
        <w:t>单</w:t>
      </w:r>
      <w:r>
        <w:t>位</w:t>
      </w:r>
      <w:r>
        <w:rPr>
          <w:spacing w:val="-3"/>
        </w:rPr>
        <w:t>章</w:t>
      </w:r>
      <w:r>
        <w:t>）</w:t>
      </w:r>
    </w:p>
    <w:p w14:paraId="4A677878">
      <w:pPr>
        <w:pStyle w:val="6"/>
        <w:tabs>
          <w:tab w:val="left" w:pos="6541"/>
        </w:tabs>
        <w:spacing w:before="173" w:line="360" w:lineRule="auto"/>
        <w:ind w:left="2761" w:firstLine="108" w:firstLineChars="45"/>
        <w:jc w:val="both"/>
      </w:pPr>
      <w:r>
        <w:t>法</w:t>
      </w:r>
      <w:r>
        <w:rPr>
          <w:spacing w:val="-3"/>
        </w:rPr>
        <w:t>定</w:t>
      </w:r>
      <w:r>
        <w:t>代</w:t>
      </w:r>
      <w:r>
        <w:rPr>
          <w:spacing w:val="-3"/>
        </w:rPr>
        <w:t>表</w:t>
      </w:r>
      <w:r>
        <w:t>人</w:t>
      </w:r>
      <w:r>
        <w:rPr>
          <w:spacing w:val="-3"/>
        </w:rPr>
        <w:t>或</w:t>
      </w:r>
      <w:r>
        <w:t>其</w:t>
      </w:r>
      <w:r>
        <w:rPr>
          <w:spacing w:val="-3"/>
        </w:rPr>
        <w:t>委</w:t>
      </w:r>
      <w:r>
        <w:t>托</w:t>
      </w:r>
      <w:r>
        <w:rPr>
          <w:spacing w:val="-3"/>
        </w:rPr>
        <w:t>代理</w:t>
      </w:r>
      <w:r>
        <w:t>人：</w:t>
      </w:r>
      <w:r>
        <w:rPr>
          <w:u w:val="single"/>
        </w:rPr>
        <w:t xml:space="preserve">      </w:t>
      </w:r>
      <w:r>
        <w:rPr>
          <w:u w:val="single"/>
        </w:rPr>
        <w:tab/>
      </w:r>
      <w:r>
        <w:t>（签</w:t>
      </w:r>
      <w:r>
        <w:rPr>
          <w:spacing w:val="-3"/>
        </w:rPr>
        <w:t>字</w:t>
      </w:r>
      <w:r>
        <w:t>）</w:t>
      </w:r>
    </w:p>
    <w:p w14:paraId="3029C548">
      <w:pPr>
        <w:pStyle w:val="6"/>
        <w:tabs>
          <w:tab w:val="left" w:pos="6541"/>
        </w:tabs>
        <w:spacing w:before="173" w:line="360" w:lineRule="auto"/>
        <w:ind w:left="2761" w:firstLine="1200" w:firstLineChars="500"/>
        <w:jc w:val="both"/>
      </w:pPr>
      <w:r>
        <w:rPr>
          <w:u w:val="single"/>
        </w:rPr>
        <w:t xml:space="preserve">      </w:t>
      </w:r>
      <w:r>
        <w:t xml:space="preserve"> 年</w:t>
      </w:r>
      <w:r>
        <w:rPr>
          <w:u w:val="single"/>
        </w:rPr>
        <w:t xml:space="preserve">     </w:t>
      </w:r>
      <w:r>
        <w:t>月</w:t>
      </w:r>
      <w:r>
        <w:rPr>
          <w:u w:val="single"/>
        </w:rPr>
        <w:t xml:space="preserve">    </w:t>
      </w:r>
      <w:r>
        <w:t>日</w:t>
      </w:r>
    </w:p>
    <w:p w14:paraId="12912BD0">
      <w:pPr>
        <w:spacing w:line="36" w:lineRule="auto"/>
        <w:rPr>
          <w:sz w:val="27"/>
        </w:rPr>
      </w:pPr>
    </w:p>
    <w:p w14:paraId="66166E31">
      <w:pPr>
        <w:spacing w:line="36" w:lineRule="auto"/>
        <w:rPr>
          <w:sz w:val="27"/>
        </w:rPr>
      </w:pPr>
    </w:p>
    <w:p w14:paraId="65BBCA16">
      <w:pPr>
        <w:pStyle w:val="19"/>
        <w:jc w:val="center"/>
      </w:pPr>
      <w:r>
        <w:br w:type="page"/>
      </w:r>
      <w:r>
        <w:t>（</w:t>
      </w:r>
      <w:r>
        <w:rPr>
          <w:rFonts w:hint="eastAsia"/>
        </w:rPr>
        <w:t>三</w:t>
      </w:r>
      <w:r>
        <w:t>）投标文件真实性和不存在限制投标情形的声明</w:t>
      </w:r>
      <w:bookmarkEnd w:id="1414"/>
    </w:p>
    <w:p w14:paraId="75B79440">
      <w:pPr>
        <w:pStyle w:val="17"/>
        <w:rPr>
          <w:color w:val="auto"/>
        </w:rPr>
      </w:pPr>
    </w:p>
    <w:p w14:paraId="3EF62354">
      <w:pPr>
        <w:pStyle w:val="17"/>
        <w:spacing w:after="240" w:afterLines="50"/>
        <w:ind w:firstLine="0" w:firstLineChars="0"/>
        <w:rPr>
          <w:color w:val="auto"/>
        </w:rPr>
      </w:pPr>
      <w:r>
        <w:rPr>
          <w:rFonts w:hint="eastAsia"/>
          <w:color w:val="auto"/>
          <w:u w:val="single"/>
        </w:rPr>
        <w:t xml:space="preserve">           </w:t>
      </w:r>
      <w:r>
        <w:rPr>
          <w:color w:val="auto"/>
        </w:rPr>
        <w:t>（招标人名称）：</w:t>
      </w:r>
    </w:p>
    <w:p w14:paraId="0EA27060">
      <w:pPr>
        <w:pStyle w:val="17"/>
        <w:rPr>
          <w:color w:val="auto"/>
        </w:rPr>
      </w:pPr>
      <w:r>
        <w:rPr>
          <w:color w:val="auto"/>
        </w:rPr>
        <w:t>我方在此声明，所递交的投标文件（包括有关资料、澄清）真实可信，不存在虚假（包括隐瞒）。</w:t>
      </w:r>
    </w:p>
    <w:p w14:paraId="4469E762">
      <w:pPr>
        <w:pStyle w:val="17"/>
        <w:rPr>
          <w:color w:val="auto"/>
        </w:rPr>
      </w:pPr>
      <w:r>
        <w:rPr>
          <w:color w:val="auto"/>
        </w:rPr>
        <w:t>经我方认真核查，本投标人不存在第二章“投标人须知”第1.4.3项规定的任何一种情形。</w:t>
      </w:r>
    </w:p>
    <w:p w14:paraId="7B794989">
      <w:pPr>
        <w:pStyle w:val="17"/>
        <w:rPr>
          <w:color w:val="auto"/>
        </w:rPr>
      </w:pPr>
      <w:r>
        <w:rPr>
          <w:color w:val="auto"/>
        </w:rPr>
        <w:t>我方承诺，如存在以上两种虚假投标行为，我方自愿按第二章“投标人须知”10.1</w:t>
      </w:r>
      <w:r>
        <w:rPr>
          <w:rFonts w:hint="eastAsia"/>
          <w:color w:val="auto"/>
        </w:rPr>
        <w:t>3款</w:t>
      </w:r>
      <w:r>
        <w:rPr>
          <w:color w:val="auto"/>
        </w:rPr>
        <w:t>和其他有关规定承担责任。</w:t>
      </w:r>
    </w:p>
    <w:p w14:paraId="56D965C5">
      <w:pPr>
        <w:pStyle w:val="17"/>
        <w:rPr>
          <w:color w:val="auto"/>
        </w:rPr>
      </w:pPr>
      <w:r>
        <w:rPr>
          <w:color w:val="auto"/>
        </w:rPr>
        <w:t xml:space="preserve">  </w:t>
      </w:r>
    </w:p>
    <w:p w14:paraId="528A2D78">
      <w:pPr>
        <w:pStyle w:val="17"/>
        <w:rPr>
          <w:color w:val="auto"/>
        </w:rPr>
      </w:pPr>
    </w:p>
    <w:p w14:paraId="12130356">
      <w:pPr>
        <w:pStyle w:val="17"/>
        <w:rPr>
          <w:color w:val="auto"/>
        </w:rPr>
      </w:pPr>
    </w:p>
    <w:p w14:paraId="361D3C11">
      <w:pPr>
        <w:pStyle w:val="17"/>
        <w:ind w:firstLine="2880" w:firstLineChars="1200"/>
        <w:rPr>
          <w:color w:val="auto"/>
        </w:rPr>
      </w:pPr>
      <w:bookmarkStart w:id="1416" w:name="_Toc7103_WPSOffice_Level2"/>
      <w:r>
        <w:rPr>
          <w:color w:val="auto"/>
        </w:rPr>
        <w:t>投 标 人：_______（盖单位章）</w:t>
      </w:r>
      <w:bookmarkEnd w:id="1416"/>
    </w:p>
    <w:p w14:paraId="224B795C">
      <w:pPr>
        <w:pStyle w:val="17"/>
        <w:ind w:firstLine="2880" w:firstLineChars="1200"/>
        <w:rPr>
          <w:color w:val="auto"/>
        </w:rPr>
      </w:pPr>
      <w:r>
        <w:rPr>
          <w:color w:val="auto"/>
        </w:rPr>
        <w:t xml:space="preserve">  </w:t>
      </w:r>
    </w:p>
    <w:p w14:paraId="5C24FE9C">
      <w:pPr>
        <w:pStyle w:val="17"/>
        <w:ind w:firstLine="2880" w:firstLineChars="1200"/>
        <w:rPr>
          <w:color w:val="auto"/>
        </w:rPr>
      </w:pPr>
      <w:bookmarkStart w:id="1417" w:name="_Toc29237_WPSOffice_Level2"/>
      <w:r>
        <w:rPr>
          <w:color w:val="auto"/>
        </w:rPr>
        <w:t>法定代表人或其委托代理人：_______（签字）</w:t>
      </w:r>
      <w:bookmarkEnd w:id="1417"/>
    </w:p>
    <w:p w14:paraId="6B9E6A32">
      <w:pPr>
        <w:pStyle w:val="17"/>
        <w:ind w:firstLine="2880" w:firstLineChars="1200"/>
        <w:rPr>
          <w:color w:val="auto"/>
        </w:rPr>
      </w:pPr>
      <w:r>
        <w:rPr>
          <w:color w:val="auto"/>
        </w:rPr>
        <w:t xml:space="preserve">  </w:t>
      </w:r>
    </w:p>
    <w:p w14:paraId="6AF774E0">
      <w:pPr>
        <w:pStyle w:val="17"/>
        <w:ind w:firstLine="3720" w:firstLineChars="1550"/>
        <w:rPr>
          <w:color w:val="auto"/>
        </w:rPr>
      </w:pPr>
      <w:bookmarkStart w:id="1418" w:name="_Toc26312_WPSOffice_Level2"/>
      <w:r>
        <w:rPr>
          <w:rFonts w:hint="eastAsia"/>
          <w:color w:val="auto"/>
          <w:u w:val="single"/>
        </w:rPr>
        <w:t xml:space="preserve">         </w:t>
      </w:r>
      <w:r>
        <w:rPr>
          <w:color w:val="auto"/>
        </w:rPr>
        <w:t>年</w:t>
      </w:r>
      <w:r>
        <w:rPr>
          <w:rFonts w:hint="eastAsia"/>
          <w:color w:val="auto"/>
          <w:u w:val="single"/>
        </w:rPr>
        <w:t xml:space="preserve">   </w:t>
      </w:r>
      <w:r>
        <w:rPr>
          <w:color w:val="auto"/>
        </w:rPr>
        <w:t>月</w:t>
      </w:r>
      <w:r>
        <w:rPr>
          <w:rFonts w:hint="eastAsia"/>
          <w:color w:val="auto"/>
          <w:u w:val="single"/>
        </w:rPr>
        <w:t xml:space="preserve">   </w:t>
      </w:r>
      <w:r>
        <w:rPr>
          <w:color w:val="auto"/>
        </w:rPr>
        <w:t>日</w:t>
      </w:r>
      <w:bookmarkEnd w:id="1418"/>
    </w:p>
    <w:p w14:paraId="70F4D9CF">
      <w:pPr>
        <w:spacing w:line="36" w:lineRule="auto"/>
        <w:rPr>
          <w:sz w:val="27"/>
        </w:rPr>
      </w:pPr>
      <w:r>
        <w:t xml:space="preserve">  </w:t>
      </w:r>
    </w:p>
    <w:p w14:paraId="1EACF6FC">
      <w:pPr>
        <w:pStyle w:val="30"/>
        <w:rPr>
          <w:color w:val="auto"/>
        </w:rPr>
      </w:pPr>
      <w:r>
        <w:rPr>
          <w:color w:val="auto"/>
        </w:rPr>
        <w:t>注：（1）只要有被限制投标情形之一的，就不能参加投标。</w:t>
      </w:r>
    </w:p>
    <w:p w14:paraId="554FFCBB">
      <w:pPr>
        <w:pStyle w:val="30"/>
        <w:ind w:left="1369" w:leftChars="352" w:hanging="525" w:hangingChars="250"/>
        <w:rPr>
          <w:color w:val="auto"/>
        </w:rPr>
      </w:pPr>
      <w:r>
        <w:rPr>
          <w:color w:val="auto"/>
        </w:rPr>
        <w:t>（2）第二章“投标人须知”1.4.3（9）-（12）项规定的情形， 应以有关行政管理部门或司法机关出具的有关文件为依据。</w:t>
      </w:r>
    </w:p>
    <w:p w14:paraId="7AD36417">
      <w:pPr>
        <w:pStyle w:val="30"/>
        <w:ind w:left="1369" w:leftChars="352" w:hanging="525" w:hangingChars="250"/>
        <w:rPr>
          <w:color w:val="auto"/>
        </w:rPr>
      </w:pPr>
      <w:r>
        <w:rPr>
          <w:color w:val="auto"/>
        </w:rPr>
        <w:t>（3）第二章“投标人须知”1.4.3（12）的“近三年”从已生效的有关行政管理部门或司法机关出具的有关文件上的时间起算。</w:t>
      </w:r>
    </w:p>
    <w:p w14:paraId="1F15F42E">
      <w:pPr>
        <w:pStyle w:val="30"/>
        <w:ind w:left="1369" w:leftChars="352" w:hanging="525" w:hangingChars="250"/>
        <w:rPr>
          <w:color w:val="auto"/>
        </w:rPr>
      </w:pPr>
      <w:r>
        <w:rPr>
          <w:color w:val="auto"/>
        </w:rPr>
        <w:t>（4）第二章“投标人须知”1.4.3（12）中投标人存在“严重违约”和“重大工程质量问题”的项目，包括投标人作为承包人（分包人）负有责任的所有工程建设项目（包括招标的和不招标的项目）。</w:t>
      </w:r>
    </w:p>
    <w:p w14:paraId="2FD6054A">
      <w:pPr>
        <w:pStyle w:val="23"/>
        <w:spacing w:before="240" w:after="240"/>
        <w:jc w:val="center"/>
      </w:pPr>
      <w:bookmarkStart w:id="1419" w:name="_Toc28185_WPSOffice_Level1"/>
      <w:bookmarkStart w:id="1420" w:name="_Toc16644"/>
      <w:bookmarkStart w:id="1421" w:name="_Toc21005"/>
      <w:bookmarkStart w:id="1422" w:name="_Toc30976"/>
      <w:bookmarkStart w:id="1423" w:name="_Toc15951"/>
      <w:r>
        <w:br w:type="page"/>
      </w:r>
      <w:bookmarkStart w:id="1424" w:name="_Toc46327705"/>
      <w:r>
        <w:t>二、法定代表人身份证明</w:t>
      </w:r>
      <w:bookmarkEnd w:id="1419"/>
      <w:bookmarkEnd w:id="1420"/>
      <w:bookmarkEnd w:id="1421"/>
      <w:bookmarkEnd w:id="1422"/>
      <w:bookmarkEnd w:id="1423"/>
      <w:bookmarkEnd w:id="1424"/>
    </w:p>
    <w:p w14:paraId="40C84890">
      <w:pPr>
        <w:spacing w:line="36" w:lineRule="auto"/>
        <w:jc w:val="center"/>
      </w:pPr>
    </w:p>
    <w:p w14:paraId="37E66D8F">
      <w:pPr>
        <w:spacing w:line="36" w:lineRule="auto"/>
      </w:pPr>
    </w:p>
    <w:p w14:paraId="5D607515">
      <w:pPr>
        <w:spacing w:line="36" w:lineRule="auto"/>
        <w:rPr>
          <w:sz w:val="27"/>
        </w:rPr>
      </w:pPr>
    </w:p>
    <w:p w14:paraId="0C8D100A">
      <w:pPr>
        <w:pStyle w:val="17"/>
        <w:spacing w:after="240" w:afterLines="50"/>
        <w:rPr>
          <w:color w:val="auto"/>
          <w:u w:val="single"/>
        </w:rPr>
      </w:pPr>
      <w:r>
        <w:rPr>
          <w:color w:val="auto"/>
        </w:rPr>
        <w:t>投标人名称：</w:t>
      </w:r>
      <w:r>
        <w:rPr>
          <w:rFonts w:hint="eastAsia"/>
          <w:color w:val="auto"/>
          <w:u w:val="single"/>
        </w:rPr>
        <w:t xml:space="preserve">                        </w:t>
      </w:r>
    </w:p>
    <w:p w14:paraId="3476A232">
      <w:pPr>
        <w:pStyle w:val="17"/>
        <w:spacing w:after="240" w:afterLines="50"/>
        <w:rPr>
          <w:color w:val="auto"/>
          <w:u w:val="single"/>
        </w:rPr>
      </w:pPr>
      <w:r>
        <w:rPr>
          <w:color w:val="auto"/>
        </w:rPr>
        <w:t>单位性质：</w:t>
      </w:r>
      <w:r>
        <w:rPr>
          <w:rFonts w:hint="eastAsia"/>
          <w:color w:val="auto"/>
          <w:u w:val="single"/>
        </w:rPr>
        <w:t xml:space="preserve">                          </w:t>
      </w:r>
    </w:p>
    <w:p w14:paraId="4FEB7DFB">
      <w:pPr>
        <w:pStyle w:val="17"/>
        <w:spacing w:after="240" w:afterLines="50"/>
        <w:rPr>
          <w:color w:val="auto"/>
          <w:u w:val="single"/>
        </w:rPr>
      </w:pPr>
      <w:r>
        <w:rPr>
          <w:color w:val="auto"/>
        </w:rPr>
        <w:t>地</w:t>
      </w:r>
      <w:r>
        <w:rPr>
          <w:rFonts w:hint="eastAsia"/>
          <w:color w:val="auto"/>
        </w:rPr>
        <w:t xml:space="preserve">    </w:t>
      </w:r>
      <w:r>
        <w:rPr>
          <w:color w:val="auto"/>
        </w:rPr>
        <w:t>址：</w:t>
      </w:r>
      <w:r>
        <w:rPr>
          <w:rFonts w:hint="eastAsia"/>
          <w:color w:val="auto"/>
          <w:u w:val="single"/>
        </w:rPr>
        <w:t xml:space="preserve">                          </w:t>
      </w:r>
    </w:p>
    <w:p w14:paraId="5F6B055B">
      <w:pPr>
        <w:pStyle w:val="17"/>
        <w:spacing w:after="240" w:afterLines="50"/>
        <w:rPr>
          <w:color w:val="auto"/>
        </w:rPr>
      </w:pPr>
      <w:r>
        <w:rPr>
          <w:color w:val="auto"/>
        </w:rPr>
        <w:t>成立时间：_______年_______月_______日</w:t>
      </w:r>
    </w:p>
    <w:p w14:paraId="1E665D3A">
      <w:pPr>
        <w:pStyle w:val="17"/>
        <w:spacing w:after="240" w:afterLines="50"/>
        <w:rPr>
          <w:color w:val="auto"/>
          <w:u w:val="single"/>
        </w:rPr>
      </w:pPr>
      <w:r>
        <w:rPr>
          <w:color w:val="auto"/>
        </w:rPr>
        <w:t>经营期限：</w:t>
      </w:r>
      <w:r>
        <w:rPr>
          <w:rFonts w:hint="eastAsia"/>
          <w:color w:val="auto"/>
          <w:u w:val="single"/>
        </w:rPr>
        <w:t xml:space="preserve">                          </w:t>
      </w:r>
    </w:p>
    <w:p w14:paraId="4CD9F3ED">
      <w:pPr>
        <w:pStyle w:val="17"/>
        <w:rPr>
          <w:color w:val="auto"/>
        </w:rPr>
      </w:pPr>
    </w:p>
    <w:p w14:paraId="7AD74F5F">
      <w:pPr>
        <w:pStyle w:val="17"/>
        <w:rPr>
          <w:color w:val="auto"/>
        </w:rPr>
      </w:pPr>
      <w:r>
        <w:rPr>
          <w:color w:val="auto"/>
        </w:rPr>
        <w:t>姓名：_______系_______（投标人名称） 的法定代表人（职务：_______电话：_______）。</w:t>
      </w:r>
    </w:p>
    <w:p w14:paraId="59627853">
      <w:pPr>
        <w:pStyle w:val="17"/>
        <w:rPr>
          <w:color w:val="auto"/>
        </w:rPr>
      </w:pPr>
    </w:p>
    <w:p w14:paraId="6A4716ED">
      <w:pPr>
        <w:pStyle w:val="17"/>
        <w:rPr>
          <w:color w:val="auto"/>
        </w:rPr>
      </w:pPr>
      <w:r>
        <w:rPr>
          <w:color w:val="auto"/>
        </w:rPr>
        <w:t>特此证明。</w:t>
      </w:r>
    </w:p>
    <w:p w14:paraId="1533E63D">
      <w:pPr>
        <w:pStyle w:val="17"/>
        <w:rPr>
          <w:color w:val="auto"/>
        </w:rPr>
      </w:pPr>
    </w:p>
    <w:p w14:paraId="45CFA454">
      <w:pPr>
        <w:pStyle w:val="17"/>
        <w:rPr>
          <w:color w:val="auto"/>
        </w:rPr>
      </w:pPr>
      <w:r>
        <w:rPr>
          <w:color w:val="auto"/>
        </w:rPr>
        <w:t>附：法定代表人身份证</w:t>
      </w:r>
      <w:bookmarkStart w:id="1425" w:name="_Hlk45804721"/>
      <w:r>
        <w:rPr>
          <w:color w:val="auto"/>
        </w:rPr>
        <w:t>扫描件（</w:t>
      </w:r>
      <w:r>
        <w:rPr>
          <w:rFonts w:hint="eastAsia"/>
          <w:color w:val="auto"/>
        </w:rPr>
        <w:t>或</w:t>
      </w:r>
      <w:r>
        <w:rPr>
          <w:color w:val="auto"/>
        </w:rPr>
        <w:t>复印件）</w:t>
      </w:r>
      <w:bookmarkEnd w:id="1425"/>
    </w:p>
    <w:p w14:paraId="4EEFE57E">
      <w:pPr>
        <w:pStyle w:val="17"/>
        <w:rPr>
          <w:color w:val="auto"/>
        </w:rPr>
      </w:pPr>
    </w:p>
    <w:p w14:paraId="4F97A565">
      <w:pPr>
        <w:pStyle w:val="17"/>
        <w:ind w:firstLine="2880" w:firstLineChars="1200"/>
        <w:rPr>
          <w:color w:val="auto"/>
        </w:rPr>
      </w:pPr>
      <w:bookmarkStart w:id="1426" w:name="_Toc12190_WPSOffice_Level2"/>
    </w:p>
    <w:p w14:paraId="63874FB3">
      <w:pPr>
        <w:pStyle w:val="17"/>
        <w:spacing w:line="360" w:lineRule="auto"/>
        <w:ind w:firstLine="2880" w:firstLineChars="1200"/>
        <w:rPr>
          <w:color w:val="auto"/>
        </w:rPr>
      </w:pPr>
      <w:r>
        <w:rPr>
          <w:color w:val="auto"/>
        </w:rPr>
        <w:t>投标人：</w:t>
      </w:r>
      <w:r>
        <w:rPr>
          <w:rFonts w:hint="eastAsia"/>
          <w:color w:val="auto"/>
          <w:u w:val="single"/>
        </w:rPr>
        <w:t xml:space="preserve">             </w:t>
      </w:r>
      <w:r>
        <w:rPr>
          <w:color w:val="auto"/>
        </w:rPr>
        <w:t>（ 盖单位章）</w:t>
      </w:r>
      <w:bookmarkEnd w:id="1426"/>
    </w:p>
    <w:p w14:paraId="7EAF8E98">
      <w:pPr>
        <w:pStyle w:val="17"/>
        <w:spacing w:line="360" w:lineRule="auto"/>
        <w:ind w:firstLine="2880" w:firstLineChars="1200"/>
        <w:rPr>
          <w:color w:val="auto"/>
        </w:rPr>
      </w:pPr>
      <w:bookmarkStart w:id="1427" w:name="_Toc23645_WPSOffice_Level2"/>
      <w:r>
        <w:rPr>
          <w:color w:val="auto"/>
        </w:rPr>
        <w:t>_______年_______月_______日</w:t>
      </w:r>
      <w:bookmarkEnd w:id="1427"/>
    </w:p>
    <w:p w14:paraId="33D03272">
      <w:pPr>
        <w:spacing w:line="36" w:lineRule="auto"/>
        <w:rPr>
          <w:sz w:val="27"/>
        </w:rPr>
      </w:pPr>
    </w:p>
    <w:p w14:paraId="507ECD66">
      <w:pPr>
        <w:pStyle w:val="30"/>
        <w:rPr>
          <w:color w:val="auto"/>
        </w:rPr>
      </w:pPr>
      <w:r>
        <w:rPr>
          <w:color w:val="auto"/>
        </w:rPr>
        <w:t>注：（1）法定代表人亲自投标而不委托代理人投标适用。</w:t>
      </w:r>
    </w:p>
    <w:p w14:paraId="700BBBB2">
      <w:pPr>
        <w:spacing w:line="36" w:lineRule="auto"/>
        <w:rPr>
          <w:sz w:val="27"/>
        </w:rPr>
      </w:pPr>
    </w:p>
    <w:p w14:paraId="739BBB5E">
      <w:pPr>
        <w:pStyle w:val="23"/>
        <w:spacing w:before="240" w:after="240"/>
        <w:jc w:val="center"/>
        <w:rPr>
          <w:sz w:val="32"/>
        </w:rPr>
      </w:pPr>
      <w:bookmarkStart w:id="1428" w:name="_Toc17574_WPSOffice_Level2"/>
      <w:r>
        <w:rPr>
          <w:sz w:val="32"/>
        </w:rPr>
        <w:br w:type="page"/>
      </w:r>
      <w:bookmarkStart w:id="1429" w:name="_Toc46327706"/>
      <w:bookmarkStart w:id="1430" w:name="_Toc3784"/>
      <w:bookmarkStart w:id="1431" w:name="_Toc2927"/>
      <w:bookmarkStart w:id="1432" w:name="_Toc17038"/>
      <w:bookmarkStart w:id="1433" w:name="_Toc26148"/>
      <w:r>
        <w:t>二、授权委托书</w:t>
      </w:r>
      <w:bookmarkEnd w:id="1428"/>
      <w:bookmarkEnd w:id="1429"/>
      <w:bookmarkEnd w:id="1430"/>
      <w:bookmarkEnd w:id="1431"/>
      <w:bookmarkEnd w:id="1432"/>
      <w:bookmarkEnd w:id="1433"/>
    </w:p>
    <w:p w14:paraId="76E84DB5">
      <w:pPr>
        <w:pStyle w:val="15"/>
      </w:pPr>
    </w:p>
    <w:p w14:paraId="202CB605">
      <w:pPr>
        <w:pStyle w:val="17"/>
        <w:rPr>
          <w:color w:val="auto"/>
        </w:rPr>
      </w:pPr>
      <w:r>
        <w:rPr>
          <w:color w:val="auto"/>
        </w:rPr>
        <w:t>本人_______（姓名）系__________________________________（投标 人名称）的法定代表人，现委托本单位人员_______（姓名）为 我方代理人。代理人根据授权，以我方名义签署、澄清、说明、补正、递交、撤回、修改_____________________（项目名称）_____________________标段施工投标文件、签订合同和处理有关事宜</w:t>
      </w:r>
      <w:bookmarkStart w:id="1434" w:name="_Hlk45804906"/>
      <w:r>
        <w:rPr>
          <w:color w:val="auto"/>
        </w:rPr>
        <w:t>（向有关行政监督部门投诉另行授权）</w:t>
      </w:r>
      <w:bookmarkEnd w:id="1434"/>
      <w:r>
        <w:rPr>
          <w:color w:val="auto"/>
        </w:rPr>
        <w:t>，其法律后果由我方承担。</w:t>
      </w:r>
    </w:p>
    <w:p w14:paraId="63944F26">
      <w:pPr>
        <w:pStyle w:val="17"/>
        <w:rPr>
          <w:color w:val="auto"/>
        </w:rPr>
      </w:pPr>
      <w:r>
        <w:rPr>
          <w:color w:val="auto"/>
        </w:rPr>
        <w:t>委托期限：自本授权委托书签署之日起至第二章“投标人须知”3.3.1规定的“投标有效期”结束为止。</w:t>
      </w:r>
    </w:p>
    <w:p w14:paraId="32C062D3">
      <w:pPr>
        <w:pStyle w:val="17"/>
        <w:rPr>
          <w:color w:val="auto"/>
        </w:rPr>
      </w:pPr>
      <w:r>
        <w:rPr>
          <w:color w:val="auto"/>
        </w:rPr>
        <w:t>代理人无转委托权。</w:t>
      </w:r>
    </w:p>
    <w:p w14:paraId="64D52C73">
      <w:pPr>
        <w:pStyle w:val="17"/>
        <w:rPr>
          <w:color w:val="auto"/>
        </w:rPr>
      </w:pPr>
      <w:r>
        <w:rPr>
          <w:color w:val="auto"/>
        </w:rPr>
        <w:t>附：（1）法定代表人身份证明</w:t>
      </w:r>
    </w:p>
    <w:p w14:paraId="18D20743">
      <w:pPr>
        <w:pStyle w:val="17"/>
        <w:rPr>
          <w:color w:val="auto"/>
        </w:rPr>
      </w:pPr>
      <w:r>
        <w:rPr>
          <w:color w:val="auto"/>
        </w:rPr>
        <w:t>（2）委托代理人身份证扫描件（</w:t>
      </w:r>
      <w:r>
        <w:rPr>
          <w:rFonts w:hint="eastAsia"/>
          <w:color w:val="auto"/>
        </w:rPr>
        <w:t>或</w:t>
      </w:r>
      <w:r>
        <w:rPr>
          <w:color w:val="auto"/>
        </w:rPr>
        <w:t>复印件）、投标人为其缴纳的</w:t>
      </w:r>
      <w:r>
        <w:rPr>
          <w:rFonts w:hint="eastAsia"/>
          <w:color w:val="auto"/>
        </w:rPr>
        <w:t>养老</w:t>
      </w:r>
      <w:r>
        <w:rPr>
          <w:color w:val="auto"/>
        </w:rPr>
        <w:t>保险（提供最近6个月连续缴费证明）扫描件（</w:t>
      </w:r>
      <w:r>
        <w:rPr>
          <w:rFonts w:hint="eastAsia"/>
          <w:color w:val="auto"/>
        </w:rPr>
        <w:t>或</w:t>
      </w:r>
      <w:r>
        <w:rPr>
          <w:color w:val="auto"/>
        </w:rPr>
        <w:t>复印件）</w:t>
      </w:r>
    </w:p>
    <w:p w14:paraId="51235764">
      <w:pPr>
        <w:pStyle w:val="17"/>
        <w:rPr>
          <w:color w:val="auto"/>
        </w:rPr>
      </w:pPr>
      <w:r>
        <w:rPr>
          <w:color w:val="auto"/>
        </w:rPr>
        <w:t xml:space="preserve">  </w:t>
      </w:r>
    </w:p>
    <w:p w14:paraId="10B01D69">
      <w:pPr>
        <w:pStyle w:val="17"/>
        <w:ind w:firstLine="2520" w:firstLineChars="1050"/>
        <w:rPr>
          <w:color w:val="auto"/>
        </w:rPr>
      </w:pPr>
      <w:r>
        <w:rPr>
          <w:color w:val="auto"/>
        </w:rPr>
        <w:t>投</w:t>
      </w:r>
      <w:r>
        <w:rPr>
          <w:color w:val="auto"/>
        </w:rPr>
        <w:tab/>
      </w:r>
      <w:r>
        <w:rPr>
          <w:color w:val="auto"/>
        </w:rPr>
        <w:t>标</w:t>
      </w:r>
      <w:r>
        <w:rPr>
          <w:color w:val="auto"/>
        </w:rPr>
        <w:tab/>
      </w:r>
      <w:r>
        <w:rPr>
          <w:color w:val="auto"/>
          <w:spacing w:val="-3"/>
        </w:rPr>
        <w:t>人：</w:t>
      </w:r>
      <w:r>
        <w:rPr>
          <w:color w:val="auto"/>
          <w:spacing w:val="-3"/>
          <w:u w:val="single"/>
        </w:rPr>
        <w:t xml:space="preserve">         </w:t>
      </w:r>
      <w:r>
        <w:rPr>
          <w:color w:val="auto"/>
          <w:spacing w:val="-3"/>
          <w:u w:val="single"/>
        </w:rPr>
        <w:tab/>
      </w:r>
      <w:r>
        <w:rPr>
          <w:color w:val="auto"/>
          <w:spacing w:val="-3"/>
          <w:u w:val="single"/>
        </w:rPr>
        <w:t xml:space="preserve">           </w:t>
      </w:r>
      <w:r>
        <w:rPr>
          <w:color w:val="auto"/>
        </w:rPr>
        <w:t>（盖</w:t>
      </w:r>
      <w:r>
        <w:rPr>
          <w:color w:val="auto"/>
          <w:spacing w:val="-3"/>
        </w:rPr>
        <w:t>单</w:t>
      </w:r>
      <w:r>
        <w:rPr>
          <w:color w:val="auto"/>
        </w:rPr>
        <w:t>位</w:t>
      </w:r>
      <w:r>
        <w:rPr>
          <w:color w:val="auto"/>
          <w:spacing w:val="-3"/>
        </w:rPr>
        <w:t>章</w:t>
      </w:r>
      <w:r>
        <w:rPr>
          <w:color w:val="auto"/>
        </w:rPr>
        <w:t>）</w:t>
      </w:r>
    </w:p>
    <w:p w14:paraId="0EBEE718">
      <w:pPr>
        <w:pStyle w:val="17"/>
        <w:ind w:firstLine="2520" w:firstLineChars="1050"/>
        <w:rPr>
          <w:color w:val="auto"/>
        </w:rPr>
      </w:pPr>
      <w:r>
        <w:rPr>
          <w:color w:val="auto"/>
        </w:rPr>
        <w:t>法定</w:t>
      </w:r>
      <w:r>
        <w:rPr>
          <w:color w:val="auto"/>
          <w:spacing w:val="-3"/>
        </w:rPr>
        <w:t>代</w:t>
      </w:r>
      <w:r>
        <w:rPr>
          <w:color w:val="auto"/>
        </w:rPr>
        <w:t>表</w:t>
      </w:r>
      <w:r>
        <w:rPr>
          <w:color w:val="auto"/>
          <w:spacing w:val="-3"/>
        </w:rPr>
        <w:t>人：</w:t>
      </w:r>
      <w:r>
        <w:rPr>
          <w:color w:val="auto"/>
          <w:spacing w:val="-3"/>
          <w:u w:val="single"/>
        </w:rPr>
        <w:t xml:space="preserve"> </w:t>
      </w:r>
      <w:r>
        <w:rPr>
          <w:color w:val="auto"/>
          <w:spacing w:val="-3"/>
          <w:u w:val="single"/>
        </w:rPr>
        <w:tab/>
      </w:r>
      <w:r>
        <w:rPr>
          <w:color w:val="auto"/>
          <w:spacing w:val="-3"/>
          <w:u w:val="single"/>
        </w:rPr>
        <w:t xml:space="preserve">               </w:t>
      </w:r>
      <w:r>
        <w:rPr>
          <w:rFonts w:hint="eastAsia"/>
          <w:color w:val="auto"/>
          <w:spacing w:val="-3"/>
          <w:u w:val="single"/>
        </w:rPr>
        <w:t xml:space="preserve">     </w:t>
      </w:r>
      <w:r>
        <w:rPr>
          <w:color w:val="auto"/>
          <w:spacing w:val="-3"/>
          <w:u w:val="single"/>
        </w:rPr>
        <w:t xml:space="preserve">  </w:t>
      </w:r>
      <w:r>
        <w:rPr>
          <w:color w:val="auto"/>
        </w:rPr>
        <w:t>（签</w:t>
      </w:r>
      <w:r>
        <w:rPr>
          <w:color w:val="auto"/>
          <w:spacing w:val="-3"/>
        </w:rPr>
        <w:t>字</w:t>
      </w:r>
      <w:r>
        <w:rPr>
          <w:color w:val="auto"/>
        </w:rPr>
        <w:t>）</w:t>
      </w:r>
    </w:p>
    <w:p w14:paraId="10A1507E">
      <w:pPr>
        <w:pStyle w:val="17"/>
        <w:ind w:firstLine="2520" w:firstLineChars="1050"/>
        <w:rPr>
          <w:color w:val="auto"/>
        </w:rPr>
      </w:pPr>
      <w:r>
        <w:rPr>
          <w:color w:val="auto"/>
        </w:rPr>
        <w:t>身份</w:t>
      </w:r>
      <w:r>
        <w:rPr>
          <w:color w:val="auto"/>
          <w:spacing w:val="-3"/>
        </w:rPr>
        <w:t>证</w:t>
      </w:r>
      <w:r>
        <w:rPr>
          <w:color w:val="auto"/>
        </w:rPr>
        <w:t>号</w:t>
      </w:r>
      <w:r>
        <w:rPr>
          <w:color w:val="auto"/>
          <w:spacing w:val="-3"/>
        </w:rPr>
        <w:t>码：</w:t>
      </w:r>
      <w:r>
        <w:rPr>
          <w:rFonts w:eastAsia="Times New Roman"/>
          <w:color w:val="auto"/>
          <w:u w:val="single"/>
        </w:rPr>
        <w:t xml:space="preserve"> </w:t>
      </w:r>
      <w:r>
        <w:rPr>
          <w:rFonts w:eastAsia="Times New Roman"/>
          <w:color w:val="auto"/>
          <w:u w:val="single"/>
        </w:rPr>
        <w:tab/>
      </w:r>
      <w:r>
        <w:rPr>
          <w:color w:val="auto"/>
          <w:u w:val="single"/>
        </w:rPr>
        <w:t xml:space="preserve">                      </w:t>
      </w:r>
      <w:r>
        <w:rPr>
          <w:rFonts w:hint="eastAsia"/>
          <w:color w:val="auto"/>
          <w:u w:val="single"/>
        </w:rPr>
        <w:t xml:space="preserve">   </w:t>
      </w:r>
      <w:r>
        <w:rPr>
          <w:color w:val="auto"/>
          <w:u w:val="single"/>
        </w:rPr>
        <w:t xml:space="preserve">  </w:t>
      </w:r>
    </w:p>
    <w:p w14:paraId="2E3EDD69">
      <w:pPr>
        <w:pStyle w:val="17"/>
        <w:ind w:firstLine="2520" w:firstLineChars="1050"/>
        <w:rPr>
          <w:color w:val="auto"/>
        </w:rPr>
      </w:pPr>
      <w:r>
        <w:rPr>
          <w:color w:val="auto"/>
        </w:rPr>
        <w:t>委托</w:t>
      </w:r>
      <w:r>
        <w:rPr>
          <w:color w:val="auto"/>
          <w:spacing w:val="-3"/>
        </w:rPr>
        <w:t>代</w:t>
      </w:r>
      <w:r>
        <w:rPr>
          <w:color w:val="auto"/>
        </w:rPr>
        <w:t>理</w:t>
      </w:r>
      <w:r>
        <w:rPr>
          <w:color w:val="auto"/>
          <w:spacing w:val="-3"/>
        </w:rPr>
        <w:t>人：</w:t>
      </w:r>
      <w:r>
        <w:rPr>
          <w:color w:val="auto"/>
          <w:spacing w:val="-3"/>
          <w:u w:val="single"/>
        </w:rPr>
        <w:t xml:space="preserve"> </w:t>
      </w:r>
      <w:r>
        <w:rPr>
          <w:color w:val="auto"/>
          <w:spacing w:val="-3"/>
          <w:u w:val="single"/>
        </w:rPr>
        <w:tab/>
      </w:r>
      <w:r>
        <w:rPr>
          <w:color w:val="auto"/>
          <w:spacing w:val="-3"/>
          <w:u w:val="single"/>
        </w:rPr>
        <w:t xml:space="preserve">                </w:t>
      </w:r>
      <w:r>
        <w:rPr>
          <w:rFonts w:hint="eastAsia"/>
          <w:color w:val="auto"/>
          <w:spacing w:val="-3"/>
          <w:u w:val="single"/>
        </w:rPr>
        <w:t xml:space="preserve">     </w:t>
      </w:r>
      <w:r>
        <w:rPr>
          <w:color w:val="auto"/>
          <w:spacing w:val="-3"/>
          <w:u w:val="single"/>
        </w:rPr>
        <w:t xml:space="preserve"> </w:t>
      </w:r>
      <w:r>
        <w:rPr>
          <w:color w:val="auto"/>
        </w:rPr>
        <w:t>（签</w:t>
      </w:r>
      <w:r>
        <w:rPr>
          <w:color w:val="auto"/>
          <w:spacing w:val="-3"/>
        </w:rPr>
        <w:t>字</w:t>
      </w:r>
      <w:r>
        <w:rPr>
          <w:color w:val="auto"/>
        </w:rPr>
        <w:t>）</w:t>
      </w:r>
    </w:p>
    <w:p w14:paraId="07AE6131">
      <w:pPr>
        <w:pStyle w:val="17"/>
        <w:ind w:firstLine="2520" w:firstLineChars="1050"/>
        <w:rPr>
          <w:color w:val="auto"/>
        </w:rPr>
      </w:pPr>
      <w:r>
        <w:rPr>
          <w:color w:val="auto"/>
        </w:rPr>
        <w:t>身份</w:t>
      </w:r>
      <w:r>
        <w:rPr>
          <w:color w:val="auto"/>
          <w:spacing w:val="-3"/>
        </w:rPr>
        <w:t>证</w:t>
      </w:r>
      <w:r>
        <w:rPr>
          <w:color w:val="auto"/>
        </w:rPr>
        <w:t>号</w:t>
      </w:r>
      <w:r>
        <w:rPr>
          <w:color w:val="auto"/>
          <w:spacing w:val="-3"/>
        </w:rPr>
        <w:t>码：</w:t>
      </w:r>
      <w:r>
        <w:rPr>
          <w:rFonts w:eastAsia="Times New Roman"/>
          <w:color w:val="auto"/>
          <w:u w:val="single"/>
        </w:rPr>
        <w:t xml:space="preserve"> </w:t>
      </w:r>
      <w:r>
        <w:rPr>
          <w:rFonts w:eastAsia="Times New Roman"/>
          <w:color w:val="auto"/>
          <w:u w:val="single"/>
        </w:rPr>
        <w:tab/>
      </w:r>
      <w:r>
        <w:rPr>
          <w:color w:val="auto"/>
          <w:u w:val="single"/>
        </w:rPr>
        <w:t xml:space="preserve">                         </w:t>
      </w:r>
    </w:p>
    <w:p w14:paraId="3AB36980">
      <w:pPr>
        <w:pStyle w:val="17"/>
        <w:ind w:firstLine="4800" w:firstLineChars="2000"/>
        <w:rPr>
          <w:rFonts w:eastAsia="Times New Roman"/>
          <w:color w:val="auto"/>
          <w:u w:val="single"/>
        </w:rPr>
      </w:pPr>
    </w:p>
    <w:p w14:paraId="78BB6831">
      <w:pPr>
        <w:pStyle w:val="17"/>
        <w:ind w:firstLine="4800" w:firstLineChars="2000"/>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spacing w:val="-3"/>
          <w:u w:val="single"/>
        </w:rPr>
        <w:t xml:space="preserve">  </w:t>
      </w:r>
      <w:r>
        <w:rPr>
          <w:color w:val="auto"/>
        </w:rPr>
        <w:t>日</w:t>
      </w:r>
    </w:p>
    <w:p w14:paraId="385AE54D">
      <w:pPr>
        <w:pStyle w:val="17"/>
        <w:spacing w:after="240" w:afterLines="50"/>
        <w:ind w:firstLine="2520" w:firstLineChars="1050"/>
        <w:rPr>
          <w:color w:val="auto"/>
        </w:rPr>
      </w:pPr>
    </w:p>
    <w:p w14:paraId="598AFDF4">
      <w:pPr>
        <w:pStyle w:val="30"/>
        <w:rPr>
          <w:color w:val="auto"/>
        </w:rPr>
      </w:pPr>
      <w:r>
        <w:rPr>
          <w:color w:val="auto"/>
        </w:rPr>
        <w:t>注：（1）法定代表人不亲自投标而委托代理人投标适用。</w:t>
      </w:r>
    </w:p>
    <w:p w14:paraId="60E96BF9">
      <w:pPr>
        <w:pStyle w:val="30"/>
        <w:ind w:firstLine="909" w:firstLineChars="433"/>
        <w:rPr>
          <w:color w:val="auto"/>
        </w:rPr>
      </w:pPr>
      <w:r>
        <w:rPr>
          <w:color w:val="auto"/>
        </w:rPr>
        <w:t>（2）法定代表人委托他人投标的，委托代理人应是投标人本单位的人员。</w:t>
      </w:r>
    </w:p>
    <w:p w14:paraId="08EF5979">
      <w:pPr>
        <w:pStyle w:val="30"/>
        <w:ind w:firstLine="909" w:firstLineChars="433"/>
        <w:jc w:val="left"/>
        <w:rPr>
          <w:color w:val="auto"/>
        </w:rPr>
      </w:pPr>
      <w:r>
        <w:rPr>
          <w:color w:val="auto"/>
        </w:rPr>
        <w:t>（3）最近6个月（企业设立不足6个月，从设立时起，下同）连续缴费的</w:t>
      </w:r>
      <w:r>
        <w:rPr>
          <w:rFonts w:hint="eastAsia"/>
          <w:color w:val="auto"/>
        </w:rPr>
        <w:t>养老</w:t>
      </w:r>
      <w:r>
        <w:rPr>
          <w:color w:val="auto"/>
        </w:rPr>
        <w:t>保险是指从购买招标文件时间的上一个月或上上个月起算，往前推6个月的连续、不间断，每个月都缴纳了</w:t>
      </w:r>
      <w:r>
        <w:rPr>
          <w:rFonts w:hint="eastAsia"/>
          <w:color w:val="auto"/>
        </w:rPr>
        <w:t>养老</w:t>
      </w:r>
      <w:r>
        <w:rPr>
          <w:color w:val="auto"/>
        </w:rPr>
        <w:t>保险费。</w:t>
      </w:r>
      <w:bookmarkStart w:id="1435" w:name="_Toc24097"/>
      <w:bookmarkStart w:id="1436" w:name="_Toc31900"/>
      <w:bookmarkStart w:id="1437" w:name="_Toc14569_WPSOffice_Level2"/>
      <w:bookmarkStart w:id="1438" w:name="_Toc12546"/>
      <w:bookmarkStart w:id="1439" w:name="_Toc21943"/>
    </w:p>
    <w:p w14:paraId="7D26966E">
      <w:pPr>
        <w:pStyle w:val="23"/>
        <w:spacing w:before="240" w:after="240"/>
        <w:jc w:val="center"/>
      </w:pPr>
      <w:bookmarkStart w:id="1440" w:name="_Toc46327707"/>
      <w:r>
        <w:t>三、联合体协议书</w:t>
      </w:r>
      <w:bookmarkEnd w:id="1435"/>
      <w:bookmarkEnd w:id="1436"/>
      <w:bookmarkEnd w:id="1437"/>
      <w:bookmarkEnd w:id="1438"/>
      <w:bookmarkEnd w:id="1439"/>
      <w:bookmarkEnd w:id="1440"/>
    </w:p>
    <w:p w14:paraId="5CBF2721">
      <w:pPr>
        <w:spacing w:line="360" w:lineRule="auto"/>
        <w:rPr>
          <w:sz w:val="27"/>
        </w:rPr>
      </w:pPr>
      <w:r>
        <w:t xml:space="preserve">    </w:t>
      </w:r>
    </w:p>
    <w:p w14:paraId="023D2F42">
      <w:pPr>
        <w:pStyle w:val="17"/>
        <w:rPr>
          <w:color w:val="auto"/>
        </w:rPr>
      </w:pPr>
      <w:r>
        <w:rPr>
          <w:rFonts w:eastAsia="Times New Roman"/>
          <w:color w:val="auto"/>
          <w:u w:val="single"/>
        </w:rPr>
        <w:t xml:space="preserve"> </w:t>
      </w:r>
      <w:r>
        <w:rPr>
          <w:color w:val="auto"/>
          <w:u w:val="single"/>
        </w:rPr>
        <w:t xml:space="preserve">            </w:t>
      </w:r>
      <w:r>
        <w:rPr>
          <w:rFonts w:eastAsia="Times New Roman"/>
          <w:color w:val="auto"/>
          <w:u w:val="single"/>
        </w:rPr>
        <w:tab/>
      </w:r>
      <w:r>
        <w:rPr>
          <w:color w:val="auto"/>
        </w:rPr>
        <w:t>（所</w:t>
      </w:r>
      <w:r>
        <w:rPr>
          <w:color w:val="auto"/>
          <w:spacing w:val="-3"/>
        </w:rPr>
        <w:t>有</w:t>
      </w:r>
      <w:r>
        <w:rPr>
          <w:color w:val="auto"/>
        </w:rPr>
        <w:t>成员单位名称）自愿组成</w:t>
      </w:r>
      <w:r>
        <w:rPr>
          <w:color w:val="auto"/>
          <w:u w:val="single"/>
        </w:rPr>
        <w:t xml:space="preserve">        </w:t>
      </w:r>
      <w:r>
        <w:rPr>
          <w:color w:val="auto"/>
          <w:u w:val="single"/>
        </w:rPr>
        <w:tab/>
      </w:r>
      <w:r>
        <w:rPr>
          <w:color w:val="auto"/>
        </w:rPr>
        <w:t>（联合体名称）联合体，共同参加</w:t>
      </w:r>
      <w:r>
        <w:rPr>
          <w:color w:val="auto"/>
          <w:u w:val="single"/>
        </w:rPr>
        <w:t xml:space="preserve">          </w:t>
      </w:r>
      <w:r>
        <w:rPr>
          <w:color w:val="auto"/>
          <w:u w:val="single"/>
        </w:rPr>
        <w:tab/>
      </w:r>
      <w:r>
        <w:rPr>
          <w:color w:val="auto"/>
          <w:spacing w:val="-3"/>
        </w:rPr>
        <w:t>（</w:t>
      </w:r>
      <w:r>
        <w:rPr>
          <w:color w:val="auto"/>
        </w:rPr>
        <w:t>项目</w:t>
      </w:r>
      <w:r>
        <w:rPr>
          <w:color w:val="auto"/>
          <w:spacing w:val="-3"/>
        </w:rPr>
        <w:t>名</w:t>
      </w:r>
      <w:r>
        <w:rPr>
          <w:color w:val="auto"/>
        </w:rPr>
        <w:t>称）</w:t>
      </w:r>
      <w:r>
        <w:rPr>
          <w:rFonts w:hint="eastAsia"/>
          <w:color w:val="auto"/>
          <w:u w:val="single"/>
        </w:rPr>
        <w:t xml:space="preserve">      </w:t>
      </w:r>
      <w:r>
        <w:rPr>
          <w:rFonts w:hint="eastAsia"/>
          <w:color w:val="auto"/>
        </w:rPr>
        <w:t>标段施工</w:t>
      </w:r>
      <w:r>
        <w:rPr>
          <w:color w:val="auto"/>
        </w:rPr>
        <w:t>投标</w:t>
      </w:r>
      <w:r>
        <w:rPr>
          <w:color w:val="auto"/>
          <w:spacing w:val="-3"/>
        </w:rPr>
        <w:t>。</w:t>
      </w:r>
      <w:r>
        <w:rPr>
          <w:color w:val="auto"/>
        </w:rPr>
        <w:t>现</w:t>
      </w:r>
      <w:r>
        <w:rPr>
          <w:color w:val="auto"/>
          <w:spacing w:val="-3"/>
        </w:rPr>
        <w:t>就</w:t>
      </w:r>
      <w:r>
        <w:rPr>
          <w:color w:val="auto"/>
        </w:rPr>
        <w:t>联</w:t>
      </w:r>
      <w:r>
        <w:rPr>
          <w:color w:val="auto"/>
          <w:spacing w:val="-3"/>
        </w:rPr>
        <w:t>合</w:t>
      </w:r>
      <w:r>
        <w:rPr>
          <w:color w:val="auto"/>
        </w:rPr>
        <w:t>体投标事宜订立如下协议。</w:t>
      </w:r>
    </w:p>
    <w:p w14:paraId="6D2A981E">
      <w:pPr>
        <w:pStyle w:val="17"/>
        <w:rPr>
          <w:color w:val="auto"/>
        </w:rPr>
      </w:pPr>
      <w:r>
        <w:rPr>
          <w:color w:val="auto"/>
        </w:rPr>
        <w:t>1.</w:t>
      </w:r>
      <w:r>
        <w:rPr>
          <w:color w:val="auto"/>
          <w:u w:val="single"/>
        </w:rPr>
        <w:t xml:space="preserve">        </w:t>
      </w:r>
      <w:r>
        <w:rPr>
          <w:rFonts w:eastAsia="Times New Roman"/>
          <w:color w:val="auto"/>
          <w:u w:val="single"/>
        </w:rPr>
        <w:t xml:space="preserve"> </w:t>
      </w:r>
      <w:r>
        <w:rPr>
          <w:rFonts w:eastAsia="Times New Roman"/>
          <w:color w:val="auto"/>
          <w:u w:val="single"/>
        </w:rPr>
        <w:tab/>
      </w:r>
      <w:r>
        <w:rPr>
          <w:color w:val="auto"/>
          <w:spacing w:val="-3"/>
        </w:rPr>
        <w:t>（</w:t>
      </w:r>
      <w:r>
        <w:rPr>
          <w:color w:val="auto"/>
        </w:rPr>
        <w:t>某成</w:t>
      </w:r>
      <w:r>
        <w:rPr>
          <w:color w:val="auto"/>
          <w:spacing w:val="-3"/>
        </w:rPr>
        <w:t>员</w:t>
      </w:r>
      <w:r>
        <w:rPr>
          <w:color w:val="auto"/>
        </w:rPr>
        <w:t>单</w:t>
      </w:r>
      <w:r>
        <w:rPr>
          <w:color w:val="auto"/>
          <w:spacing w:val="-3"/>
        </w:rPr>
        <w:t>位</w:t>
      </w:r>
      <w:r>
        <w:rPr>
          <w:color w:val="auto"/>
        </w:rPr>
        <w:t>名</w:t>
      </w:r>
      <w:r>
        <w:rPr>
          <w:color w:val="auto"/>
          <w:spacing w:val="-3"/>
        </w:rPr>
        <w:t>称</w:t>
      </w:r>
      <w:r>
        <w:rPr>
          <w:color w:val="auto"/>
        </w:rPr>
        <w:t>）</w:t>
      </w:r>
      <w:r>
        <w:rPr>
          <w:color w:val="auto"/>
          <w:spacing w:val="-3"/>
        </w:rPr>
        <w:t>为</w:t>
      </w:r>
      <w:r>
        <w:rPr>
          <w:color w:val="auto"/>
          <w:spacing w:val="-3"/>
          <w:u w:val="single"/>
        </w:rPr>
        <w:t xml:space="preserve">      </w:t>
      </w:r>
      <w:r>
        <w:rPr>
          <w:color w:val="auto"/>
          <w:spacing w:val="-3"/>
          <w:u w:val="single"/>
        </w:rPr>
        <w:tab/>
      </w:r>
      <w:r>
        <w:rPr>
          <w:color w:val="auto"/>
          <w:spacing w:val="-3"/>
        </w:rPr>
        <w:t>（</w:t>
      </w:r>
      <w:r>
        <w:rPr>
          <w:color w:val="auto"/>
        </w:rPr>
        <w:t>联</w:t>
      </w:r>
      <w:r>
        <w:rPr>
          <w:color w:val="auto"/>
          <w:spacing w:val="-3"/>
        </w:rPr>
        <w:t>合</w:t>
      </w:r>
      <w:r>
        <w:rPr>
          <w:color w:val="auto"/>
        </w:rPr>
        <w:t>体</w:t>
      </w:r>
      <w:r>
        <w:rPr>
          <w:color w:val="auto"/>
          <w:spacing w:val="-3"/>
        </w:rPr>
        <w:t>名</w:t>
      </w:r>
      <w:r>
        <w:rPr>
          <w:color w:val="auto"/>
        </w:rPr>
        <w:t>称</w:t>
      </w:r>
      <w:r>
        <w:rPr>
          <w:color w:val="auto"/>
          <w:spacing w:val="-3"/>
        </w:rPr>
        <w:t>）</w:t>
      </w:r>
      <w:r>
        <w:rPr>
          <w:color w:val="auto"/>
        </w:rPr>
        <w:t>牵</w:t>
      </w:r>
      <w:r>
        <w:rPr>
          <w:color w:val="auto"/>
          <w:spacing w:val="-3"/>
        </w:rPr>
        <w:t>头人</w:t>
      </w:r>
      <w:r>
        <w:rPr>
          <w:color w:val="auto"/>
        </w:rPr>
        <w:t>。</w:t>
      </w:r>
    </w:p>
    <w:p w14:paraId="7A1CF743">
      <w:pPr>
        <w:pStyle w:val="17"/>
        <w:ind w:firstLine="444"/>
        <w:rPr>
          <w:color w:val="auto"/>
        </w:rPr>
      </w:pPr>
      <w:r>
        <w:rPr>
          <w:color w:val="auto"/>
          <w:spacing w:val="-9"/>
        </w:rPr>
        <w:t>2.联合体各成员授权牵头人代表联合体参加投标活动，签署文件，提交和接收相关的资料、</w:t>
      </w:r>
      <w:r>
        <w:rPr>
          <w:color w:val="auto"/>
        </w:rPr>
        <w:t>信息及指示，进行合同谈判活动，负责合同实施阶段的组织和协调工作，以及处理与本招标项</w:t>
      </w:r>
      <w:r>
        <w:rPr>
          <w:color w:val="auto"/>
          <w:spacing w:val="-5"/>
        </w:rPr>
        <w:t>目有关的一切事宜。</w:t>
      </w:r>
    </w:p>
    <w:p w14:paraId="52FC314E">
      <w:pPr>
        <w:pStyle w:val="17"/>
        <w:rPr>
          <w:color w:val="auto"/>
        </w:rPr>
      </w:pPr>
      <w:r>
        <w:rPr>
          <w:color w:val="auto"/>
        </w:rPr>
        <w:t>3.联合体牵头人在本项目中签署的一切文件和处理的一切事宜，联合体各成员均予以承认。联合体各成员将严格按照招标文件、投标文件和合同的要求全面履行义务，并向招标人承担连</w:t>
      </w:r>
      <w:r>
        <w:rPr>
          <w:color w:val="auto"/>
          <w:spacing w:val="-3"/>
        </w:rPr>
        <w:t>带责任。</w:t>
      </w:r>
    </w:p>
    <w:p w14:paraId="26B12764">
      <w:pPr>
        <w:pStyle w:val="17"/>
        <w:ind w:firstLine="468"/>
        <w:rPr>
          <w:color w:val="auto"/>
        </w:rPr>
      </w:pPr>
      <w:r>
        <w:rPr>
          <w:color w:val="auto"/>
          <w:spacing w:val="-3"/>
        </w:rPr>
        <w:t>4.联</w:t>
      </w:r>
      <w:r>
        <w:rPr>
          <w:color w:val="auto"/>
        </w:rPr>
        <w:t>合</w:t>
      </w:r>
      <w:r>
        <w:rPr>
          <w:color w:val="auto"/>
          <w:spacing w:val="-3"/>
        </w:rPr>
        <w:t>体</w:t>
      </w:r>
      <w:r>
        <w:rPr>
          <w:color w:val="auto"/>
        </w:rPr>
        <w:t>各</w:t>
      </w:r>
      <w:r>
        <w:rPr>
          <w:color w:val="auto"/>
          <w:spacing w:val="-3"/>
        </w:rPr>
        <w:t>成</w:t>
      </w:r>
      <w:r>
        <w:rPr>
          <w:color w:val="auto"/>
        </w:rPr>
        <w:t>员</w:t>
      </w:r>
      <w:r>
        <w:rPr>
          <w:color w:val="auto"/>
          <w:spacing w:val="-3"/>
        </w:rPr>
        <w:t>单</w:t>
      </w:r>
      <w:r>
        <w:rPr>
          <w:color w:val="auto"/>
        </w:rPr>
        <w:t>位</w:t>
      </w:r>
      <w:r>
        <w:rPr>
          <w:color w:val="auto"/>
          <w:spacing w:val="-3"/>
        </w:rPr>
        <w:t>内部</w:t>
      </w:r>
      <w:r>
        <w:rPr>
          <w:color w:val="auto"/>
        </w:rPr>
        <w:t>的职</w:t>
      </w:r>
      <w:r>
        <w:rPr>
          <w:color w:val="auto"/>
          <w:spacing w:val="-3"/>
        </w:rPr>
        <w:t>责</w:t>
      </w:r>
      <w:r>
        <w:rPr>
          <w:color w:val="auto"/>
        </w:rPr>
        <w:t>分</w:t>
      </w:r>
      <w:r>
        <w:rPr>
          <w:color w:val="auto"/>
          <w:spacing w:val="-3"/>
        </w:rPr>
        <w:t>工</w:t>
      </w:r>
      <w:r>
        <w:rPr>
          <w:color w:val="auto"/>
        </w:rPr>
        <w:t>如</w:t>
      </w:r>
      <w:r>
        <w:rPr>
          <w:color w:val="auto"/>
          <w:spacing w:val="-3"/>
        </w:rPr>
        <w:t>下</w:t>
      </w:r>
      <w:r>
        <w:rPr>
          <w:color w:val="auto"/>
          <w:spacing w:val="-25"/>
        </w:rPr>
        <w:t>：</w:t>
      </w:r>
      <w:r>
        <w:rPr>
          <w:color w:val="auto"/>
          <w:spacing w:val="-25"/>
          <w:u w:val="single"/>
        </w:rPr>
        <w:t xml:space="preserve"> </w:t>
      </w:r>
      <w:r>
        <w:rPr>
          <w:rFonts w:hint="eastAsia"/>
          <w:color w:val="auto"/>
          <w:spacing w:val="-25"/>
          <w:u w:val="single"/>
        </w:rPr>
        <w:t xml:space="preserve">                                </w:t>
      </w:r>
      <w:r>
        <w:rPr>
          <w:color w:val="auto"/>
          <w:spacing w:val="-25"/>
          <w:u w:val="single"/>
        </w:rPr>
        <w:tab/>
      </w:r>
      <w:r>
        <w:rPr>
          <w:color w:val="auto"/>
        </w:rPr>
        <w:t>。</w:t>
      </w:r>
    </w:p>
    <w:p w14:paraId="48F66BD5">
      <w:pPr>
        <w:pStyle w:val="17"/>
        <w:ind w:firstLine="464"/>
        <w:rPr>
          <w:color w:val="auto"/>
        </w:rPr>
      </w:pPr>
      <w:r>
        <w:rPr>
          <w:color w:val="auto"/>
          <w:spacing w:val="-4"/>
        </w:rPr>
        <w:t>5.本协议书自所有成员单位法定代表人或其委托代理人签字或盖单位章之日起生效，合同</w:t>
      </w:r>
      <w:r>
        <w:rPr>
          <w:color w:val="auto"/>
          <w:spacing w:val="-3"/>
        </w:rPr>
        <w:t>履行完毕后自动失效。</w:t>
      </w:r>
    </w:p>
    <w:p w14:paraId="48E662ED">
      <w:pPr>
        <w:pStyle w:val="17"/>
        <w:ind w:firstLine="468"/>
        <w:rPr>
          <w:color w:val="auto"/>
        </w:rPr>
      </w:pPr>
      <w:r>
        <w:rPr>
          <w:color w:val="auto"/>
          <w:spacing w:val="-3"/>
        </w:rPr>
        <w:t>6.本</w:t>
      </w:r>
      <w:r>
        <w:rPr>
          <w:color w:val="auto"/>
        </w:rPr>
        <w:t>协</w:t>
      </w:r>
      <w:r>
        <w:rPr>
          <w:color w:val="auto"/>
          <w:spacing w:val="-3"/>
        </w:rPr>
        <w:t>议</w:t>
      </w:r>
      <w:r>
        <w:rPr>
          <w:color w:val="auto"/>
        </w:rPr>
        <w:t>书</w:t>
      </w:r>
      <w:r>
        <w:rPr>
          <w:color w:val="auto"/>
          <w:spacing w:val="-3"/>
        </w:rPr>
        <w:t>一</w:t>
      </w:r>
      <w:r>
        <w:rPr>
          <w:color w:val="auto"/>
        </w:rPr>
        <w:t>式</w:t>
      </w:r>
      <w:r>
        <w:rPr>
          <w:color w:val="auto"/>
          <w:u w:val="single"/>
        </w:rPr>
        <w:t xml:space="preserve"> </w:t>
      </w:r>
      <w:r>
        <w:rPr>
          <w:color w:val="auto"/>
          <w:u w:val="single"/>
        </w:rPr>
        <w:tab/>
      </w:r>
      <w:r>
        <w:rPr>
          <w:color w:val="auto"/>
          <w:spacing w:val="-3"/>
        </w:rPr>
        <w:t>份，</w:t>
      </w:r>
      <w:r>
        <w:rPr>
          <w:color w:val="auto"/>
        </w:rPr>
        <w:t>联合</w:t>
      </w:r>
      <w:r>
        <w:rPr>
          <w:color w:val="auto"/>
          <w:spacing w:val="-3"/>
        </w:rPr>
        <w:t>体</w:t>
      </w:r>
      <w:r>
        <w:rPr>
          <w:color w:val="auto"/>
        </w:rPr>
        <w:t>成</w:t>
      </w:r>
      <w:r>
        <w:rPr>
          <w:color w:val="auto"/>
          <w:spacing w:val="-3"/>
        </w:rPr>
        <w:t>员</w:t>
      </w:r>
      <w:r>
        <w:rPr>
          <w:color w:val="auto"/>
        </w:rPr>
        <w:t>和</w:t>
      </w:r>
      <w:r>
        <w:rPr>
          <w:color w:val="auto"/>
          <w:spacing w:val="-3"/>
        </w:rPr>
        <w:t>招</w:t>
      </w:r>
      <w:r>
        <w:rPr>
          <w:color w:val="auto"/>
        </w:rPr>
        <w:t>标</w:t>
      </w:r>
      <w:r>
        <w:rPr>
          <w:color w:val="auto"/>
          <w:spacing w:val="-3"/>
        </w:rPr>
        <w:t>人</w:t>
      </w:r>
      <w:r>
        <w:rPr>
          <w:color w:val="auto"/>
        </w:rPr>
        <w:t>各</w:t>
      </w:r>
      <w:r>
        <w:rPr>
          <w:color w:val="auto"/>
          <w:spacing w:val="-3"/>
        </w:rPr>
        <w:t>执</w:t>
      </w:r>
      <w:r>
        <w:rPr>
          <w:color w:val="auto"/>
        </w:rPr>
        <w:t>一份。</w:t>
      </w:r>
    </w:p>
    <w:p w14:paraId="3B3A6899">
      <w:pPr>
        <w:pStyle w:val="17"/>
        <w:ind w:firstLine="400"/>
        <w:rPr>
          <w:color w:val="auto"/>
          <w:sz w:val="20"/>
        </w:rPr>
      </w:pPr>
    </w:p>
    <w:p w14:paraId="68109EF7">
      <w:pPr>
        <w:pStyle w:val="17"/>
        <w:rPr>
          <w:color w:val="auto"/>
        </w:rPr>
      </w:pPr>
      <w:r>
        <w:rPr>
          <w:color w:val="auto"/>
        </w:rPr>
        <w:t>注：本协议书由法定代表人签字的，应附法定代表人身份证明；由委托代理人签字的，应附授权委托书。</w:t>
      </w:r>
    </w:p>
    <w:p w14:paraId="583EF144">
      <w:pPr>
        <w:pStyle w:val="17"/>
        <w:ind w:firstLine="2040" w:firstLineChars="850"/>
        <w:rPr>
          <w:color w:val="auto"/>
        </w:rPr>
      </w:pPr>
      <w:r>
        <w:rPr>
          <w:color w:val="auto"/>
        </w:rPr>
        <w:t>联合</w:t>
      </w:r>
      <w:r>
        <w:rPr>
          <w:color w:val="auto"/>
          <w:spacing w:val="-3"/>
        </w:rPr>
        <w:t>体</w:t>
      </w:r>
      <w:r>
        <w:rPr>
          <w:color w:val="auto"/>
        </w:rPr>
        <w:t>牵</w:t>
      </w:r>
      <w:r>
        <w:rPr>
          <w:color w:val="auto"/>
          <w:spacing w:val="-3"/>
        </w:rPr>
        <w:t>头</w:t>
      </w:r>
      <w:r>
        <w:rPr>
          <w:color w:val="auto"/>
        </w:rPr>
        <w:t>人</w:t>
      </w:r>
      <w:r>
        <w:rPr>
          <w:color w:val="auto"/>
          <w:spacing w:val="-3"/>
        </w:rPr>
        <w:t>名</w:t>
      </w:r>
      <w:r>
        <w:rPr>
          <w:color w:val="auto"/>
        </w:rPr>
        <w:t>称</w:t>
      </w:r>
      <w:r>
        <w:rPr>
          <w:color w:val="auto"/>
          <w:spacing w:val="-3"/>
        </w:rPr>
        <w:t>：</w:t>
      </w:r>
      <w:r>
        <w:rPr>
          <w:color w:val="auto"/>
          <w:spacing w:val="-3"/>
          <w:u w:val="single"/>
        </w:rPr>
        <w:t xml:space="preserve">                     </w:t>
      </w:r>
      <w:r>
        <w:rPr>
          <w:color w:val="auto"/>
          <w:spacing w:val="-3"/>
          <w:u w:val="single"/>
        </w:rPr>
        <w:tab/>
      </w:r>
      <w:r>
        <w:rPr>
          <w:color w:val="auto"/>
        </w:rPr>
        <w:t>（盖</w:t>
      </w:r>
      <w:r>
        <w:rPr>
          <w:color w:val="auto"/>
          <w:spacing w:val="-3"/>
        </w:rPr>
        <w:t>单</w:t>
      </w:r>
      <w:r>
        <w:rPr>
          <w:color w:val="auto"/>
        </w:rPr>
        <w:t>位</w:t>
      </w:r>
      <w:r>
        <w:rPr>
          <w:color w:val="auto"/>
          <w:spacing w:val="-3"/>
        </w:rPr>
        <w:t>章</w:t>
      </w:r>
      <w:r>
        <w:rPr>
          <w:color w:val="auto"/>
        </w:rPr>
        <w:t>）</w:t>
      </w:r>
    </w:p>
    <w:p w14:paraId="70A36365">
      <w:pPr>
        <w:pStyle w:val="17"/>
        <w:spacing w:after="240" w:afterLines="50"/>
        <w:ind w:firstLine="2040" w:firstLineChars="8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r>
        <w:rPr>
          <w:color w:val="auto"/>
        </w:rPr>
        <w:t>（签</w:t>
      </w:r>
      <w:r>
        <w:rPr>
          <w:color w:val="auto"/>
          <w:spacing w:val="-3"/>
        </w:rPr>
        <w:t>字</w:t>
      </w:r>
      <w:r>
        <w:rPr>
          <w:color w:val="auto"/>
        </w:rPr>
        <w:t>）</w:t>
      </w:r>
    </w:p>
    <w:p w14:paraId="3187CE81">
      <w:pPr>
        <w:pStyle w:val="17"/>
        <w:ind w:firstLine="2040" w:firstLineChars="850"/>
        <w:rPr>
          <w:color w:val="auto"/>
        </w:rPr>
      </w:pPr>
      <w:r>
        <w:rPr>
          <w:color w:val="auto"/>
        </w:rPr>
        <w:t>联合</w:t>
      </w:r>
      <w:r>
        <w:rPr>
          <w:color w:val="auto"/>
          <w:spacing w:val="-3"/>
        </w:rPr>
        <w:t>体</w:t>
      </w:r>
      <w:r>
        <w:rPr>
          <w:color w:val="auto"/>
        </w:rPr>
        <w:t>成</w:t>
      </w:r>
      <w:r>
        <w:rPr>
          <w:color w:val="auto"/>
          <w:spacing w:val="-3"/>
        </w:rPr>
        <w:t>员</w:t>
      </w:r>
      <w:r>
        <w:rPr>
          <w:color w:val="auto"/>
        </w:rPr>
        <w:t>名</w:t>
      </w:r>
      <w:r>
        <w:rPr>
          <w:color w:val="auto"/>
          <w:spacing w:val="-3"/>
        </w:rPr>
        <w:t>称</w:t>
      </w:r>
      <w:r>
        <w:rPr>
          <w:color w:val="auto"/>
        </w:rPr>
        <w:t>：</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328321BC">
      <w:pPr>
        <w:pStyle w:val="17"/>
        <w:spacing w:after="240" w:afterLines="50"/>
        <w:ind w:firstLine="2040" w:firstLineChars="8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r>
        <w:rPr>
          <w:color w:val="auto"/>
        </w:rPr>
        <w:t>（</w:t>
      </w:r>
      <w:r>
        <w:rPr>
          <w:color w:val="auto"/>
          <w:spacing w:val="-3"/>
        </w:rPr>
        <w:t>签</w:t>
      </w:r>
      <w:r>
        <w:rPr>
          <w:color w:val="auto"/>
        </w:rPr>
        <w:t>字）</w:t>
      </w:r>
    </w:p>
    <w:p w14:paraId="6BF0C28D">
      <w:pPr>
        <w:pStyle w:val="17"/>
        <w:ind w:firstLine="2040" w:firstLineChars="850"/>
        <w:rPr>
          <w:color w:val="auto"/>
        </w:rPr>
      </w:pPr>
      <w:r>
        <w:rPr>
          <w:color w:val="auto"/>
        </w:rPr>
        <w:t>联合</w:t>
      </w:r>
      <w:r>
        <w:rPr>
          <w:color w:val="auto"/>
          <w:spacing w:val="-3"/>
        </w:rPr>
        <w:t>体</w:t>
      </w:r>
      <w:r>
        <w:rPr>
          <w:color w:val="auto"/>
        </w:rPr>
        <w:t>成</w:t>
      </w:r>
      <w:r>
        <w:rPr>
          <w:color w:val="auto"/>
          <w:spacing w:val="-3"/>
        </w:rPr>
        <w:t>员</w:t>
      </w:r>
      <w:r>
        <w:rPr>
          <w:color w:val="auto"/>
        </w:rPr>
        <w:t>名</w:t>
      </w:r>
      <w:r>
        <w:rPr>
          <w:color w:val="auto"/>
          <w:spacing w:val="-3"/>
        </w:rPr>
        <w:t>称</w:t>
      </w:r>
      <w:r>
        <w:rPr>
          <w:color w:val="auto"/>
        </w:rPr>
        <w:t>：</w:t>
      </w:r>
      <w:r>
        <w:rPr>
          <w:color w:val="auto"/>
          <w:u w:val="single"/>
        </w:rPr>
        <w:t xml:space="preserve">                    </w:t>
      </w:r>
      <w:r>
        <w:rPr>
          <w:color w:val="auto"/>
          <w:u w:val="single"/>
        </w:rPr>
        <w:tab/>
      </w:r>
      <w:r>
        <w:rPr>
          <w:color w:val="auto"/>
        </w:rPr>
        <w:t>（盖</w:t>
      </w:r>
      <w:r>
        <w:rPr>
          <w:color w:val="auto"/>
          <w:spacing w:val="-3"/>
        </w:rPr>
        <w:t>单</w:t>
      </w:r>
      <w:r>
        <w:rPr>
          <w:color w:val="auto"/>
        </w:rPr>
        <w:t>位</w:t>
      </w:r>
      <w:r>
        <w:rPr>
          <w:color w:val="auto"/>
          <w:spacing w:val="-3"/>
        </w:rPr>
        <w:t>章</w:t>
      </w:r>
      <w:r>
        <w:rPr>
          <w:color w:val="auto"/>
        </w:rPr>
        <w:t>）</w:t>
      </w:r>
    </w:p>
    <w:p w14:paraId="0C5FFC7C">
      <w:pPr>
        <w:pStyle w:val="17"/>
        <w:ind w:firstLine="2040" w:firstLineChars="850"/>
        <w:rPr>
          <w:color w:val="auto"/>
        </w:rPr>
      </w:pP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u w:val="single"/>
        </w:rPr>
        <w:t xml:space="preserve"> </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r>
        <w:rPr>
          <w:color w:val="auto"/>
        </w:rPr>
        <w:t>（</w:t>
      </w:r>
      <w:r>
        <w:rPr>
          <w:color w:val="auto"/>
          <w:spacing w:val="-3"/>
        </w:rPr>
        <w:t>签</w:t>
      </w:r>
      <w:r>
        <w:rPr>
          <w:color w:val="auto"/>
        </w:rPr>
        <w:t>字）</w:t>
      </w:r>
    </w:p>
    <w:p w14:paraId="5EEE2F13">
      <w:pPr>
        <w:pStyle w:val="17"/>
        <w:ind w:firstLine="2040" w:firstLineChars="850"/>
        <w:rPr>
          <w:color w:val="auto"/>
        </w:rPr>
      </w:pPr>
      <w:r>
        <w:rPr>
          <w:color w:val="auto"/>
        </w:rPr>
        <w:t>……</w:t>
      </w:r>
    </w:p>
    <w:p w14:paraId="0FE90113">
      <w:pPr>
        <w:pStyle w:val="17"/>
        <w:ind w:firstLine="3600" w:firstLineChars="1500"/>
        <w:rPr>
          <w:color w:val="auto"/>
        </w:rPr>
      </w:pPr>
      <w:r>
        <w:rPr>
          <w:rFonts w:eastAsia="Times New Roman"/>
          <w:color w:val="auto"/>
          <w:u w:val="single"/>
        </w:rPr>
        <w:t xml:space="preserve"> </w:t>
      </w:r>
      <w:r>
        <w:rPr>
          <w:rFonts w:eastAsia="Times New Roman"/>
          <w:color w:val="auto"/>
          <w:u w:val="single"/>
        </w:rPr>
        <w:tab/>
      </w:r>
      <w:r>
        <w:rPr>
          <w:color w:val="auto"/>
          <w:u w:val="single"/>
        </w:rPr>
        <w:t xml:space="preserve">       </w:t>
      </w:r>
      <w:r>
        <w:rPr>
          <w:color w:val="auto"/>
        </w:rPr>
        <w:t>年</w:t>
      </w:r>
      <w:r>
        <w:rPr>
          <w:color w:val="auto"/>
          <w:u w:val="single"/>
        </w:rPr>
        <w:t xml:space="preserve"> </w:t>
      </w:r>
      <w:r>
        <w:rPr>
          <w:color w:val="auto"/>
          <w:u w:val="single"/>
        </w:rPr>
        <w:tab/>
      </w:r>
      <w:r>
        <w:rPr>
          <w:color w:val="auto"/>
          <w:u w:val="single"/>
        </w:rPr>
        <w:t xml:space="preserve">  </w:t>
      </w:r>
      <w:r>
        <w:rPr>
          <w:color w:val="auto"/>
          <w:spacing w:val="-3"/>
        </w:rPr>
        <w:t>月</w:t>
      </w:r>
      <w:r>
        <w:rPr>
          <w:color w:val="auto"/>
          <w:spacing w:val="-3"/>
          <w:u w:val="single"/>
        </w:rPr>
        <w:t xml:space="preserve"> </w:t>
      </w:r>
      <w:r>
        <w:rPr>
          <w:color w:val="auto"/>
          <w:spacing w:val="-3"/>
          <w:u w:val="single"/>
        </w:rPr>
        <w:tab/>
      </w:r>
      <w:r>
        <w:rPr>
          <w:color w:val="auto"/>
          <w:spacing w:val="-3"/>
          <w:u w:val="single"/>
        </w:rPr>
        <w:t xml:space="preserve">  </w:t>
      </w:r>
      <w:r>
        <w:rPr>
          <w:color w:val="auto"/>
        </w:rPr>
        <w:t>日</w:t>
      </w:r>
    </w:p>
    <w:p w14:paraId="660EBABC">
      <w:pPr>
        <w:pStyle w:val="23"/>
        <w:spacing w:before="240" w:after="240"/>
        <w:jc w:val="center"/>
      </w:pPr>
      <w:bookmarkStart w:id="1441" w:name="_Toc30121"/>
      <w:bookmarkStart w:id="1442" w:name="_Toc46327708"/>
      <w:bookmarkStart w:id="1443" w:name="_Toc24444"/>
      <w:bookmarkStart w:id="1444" w:name="_Toc19413"/>
      <w:bookmarkStart w:id="1445" w:name="_Toc25695"/>
      <w:bookmarkStart w:id="1446" w:name="_Toc10150_WPSOffice_Level2"/>
      <w:r>
        <w:t>四、投标保证金</w:t>
      </w:r>
      <w:bookmarkEnd w:id="1441"/>
      <w:bookmarkEnd w:id="1442"/>
      <w:bookmarkEnd w:id="1443"/>
      <w:bookmarkEnd w:id="1444"/>
      <w:bookmarkEnd w:id="1445"/>
      <w:bookmarkEnd w:id="1446"/>
    </w:p>
    <w:p w14:paraId="3DC6F2A3">
      <w:pPr>
        <w:pStyle w:val="17"/>
        <w:ind w:firstLine="0" w:firstLineChars="0"/>
        <w:jc w:val="center"/>
        <w:rPr>
          <w:b/>
          <w:color w:val="auto"/>
        </w:rPr>
      </w:pPr>
    </w:p>
    <w:p w14:paraId="400D85BF">
      <w:pPr>
        <w:pStyle w:val="6"/>
        <w:spacing w:before="5"/>
        <w:ind w:firstLine="683"/>
        <w:rPr>
          <w:b/>
          <w:sz w:val="34"/>
        </w:rPr>
      </w:pPr>
    </w:p>
    <w:p w14:paraId="134E0EAE">
      <w:pPr>
        <w:pStyle w:val="6"/>
        <w:spacing w:before="8"/>
        <w:ind w:firstLine="0" w:firstLineChars="0"/>
        <w:jc w:val="both"/>
        <w:rPr>
          <w:kern w:val="0"/>
          <w:szCs w:val="24"/>
        </w:rPr>
      </w:pPr>
      <w:bookmarkStart w:id="1447" w:name="_Toc29707_WPSOffice_Level2"/>
      <w:bookmarkStart w:id="1448" w:name="_Toc389"/>
      <w:bookmarkStart w:id="1449" w:name="_Toc13697"/>
      <w:bookmarkStart w:id="1450" w:name="_Toc46327709"/>
      <w:bookmarkStart w:id="1451" w:name="_Toc13120"/>
      <w:bookmarkStart w:id="1452" w:name="_Toc26819"/>
      <w:r>
        <w:rPr>
          <w:rFonts w:hint="eastAsia"/>
          <w:kern w:val="0"/>
          <w:szCs w:val="24"/>
        </w:rPr>
        <w:t>（</w:t>
      </w:r>
      <w:r>
        <w:rPr>
          <w:kern w:val="0"/>
          <w:szCs w:val="24"/>
        </w:rPr>
        <w:t>1</w:t>
      </w:r>
      <w:r>
        <w:rPr>
          <w:rFonts w:hint="eastAsia"/>
          <w:kern w:val="0"/>
          <w:szCs w:val="24"/>
        </w:rPr>
        <w:t>）若采用转账方式，投标人应附银行给投标人的转账回单扫描件、人民银行颁发的基本存款账户开户许可证或基本存款账户信息证明材料扫描件。</w:t>
      </w:r>
    </w:p>
    <w:p w14:paraId="190A131C">
      <w:pPr>
        <w:pStyle w:val="6"/>
        <w:spacing w:before="8"/>
        <w:ind w:firstLine="0" w:firstLineChars="0"/>
        <w:jc w:val="both"/>
        <w:rPr>
          <w:kern w:val="0"/>
          <w:szCs w:val="24"/>
        </w:rPr>
      </w:pPr>
      <w:r>
        <w:rPr>
          <w:rFonts w:hint="eastAsia"/>
          <w:kern w:val="0"/>
          <w:szCs w:val="24"/>
        </w:rPr>
        <w:t>（</w:t>
      </w:r>
      <w:r>
        <w:rPr>
          <w:kern w:val="0"/>
          <w:szCs w:val="24"/>
        </w:rPr>
        <w:t>2</w:t>
      </w:r>
      <w:r>
        <w:rPr>
          <w:rFonts w:hint="eastAsia"/>
          <w:kern w:val="0"/>
          <w:szCs w:val="24"/>
        </w:rPr>
        <w:t>）若采用银行电子保函或专业担保公司电子保函或电子保险合同方式，投标人应附银行给投标人的转账回单扫描件、人民银行颁发的基本存款账户开户许可证或基本存款账户信息证明材料扫描件。</w:t>
      </w:r>
    </w:p>
    <w:p w14:paraId="1FFE65CD">
      <w:pPr>
        <w:widowControl/>
        <w:jc w:val="left"/>
        <w:rPr>
          <w:rFonts w:eastAsia="黑体" w:asciiTheme="minorHAnsi" w:hAnsiTheme="minorHAnsi" w:cstheme="minorBidi"/>
          <w:b/>
          <w:bCs/>
          <w:sz w:val="30"/>
        </w:rPr>
      </w:pPr>
      <w:r>
        <w:br w:type="page"/>
      </w:r>
    </w:p>
    <w:p w14:paraId="4C2C595E">
      <w:pPr>
        <w:pStyle w:val="23"/>
        <w:spacing w:before="240" w:after="240"/>
        <w:jc w:val="center"/>
      </w:pPr>
      <w:r>
        <w:t>五、已标价工程量清单</w:t>
      </w:r>
      <w:bookmarkEnd w:id="1447"/>
      <w:bookmarkEnd w:id="1448"/>
      <w:bookmarkEnd w:id="1449"/>
      <w:bookmarkEnd w:id="1450"/>
      <w:bookmarkEnd w:id="1451"/>
      <w:bookmarkEnd w:id="1452"/>
    </w:p>
    <w:p w14:paraId="5E97969A">
      <w:pPr>
        <w:spacing w:line="36" w:lineRule="auto"/>
        <w:rPr>
          <w:sz w:val="27"/>
        </w:rPr>
      </w:pPr>
    </w:p>
    <w:p w14:paraId="1B00F20E">
      <w:pPr>
        <w:pStyle w:val="23"/>
        <w:spacing w:before="240" w:after="240"/>
        <w:jc w:val="center"/>
      </w:pPr>
      <w:bookmarkStart w:id="1453" w:name="_Toc11720_WPSOffice_Level2"/>
      <w:r>
        <w:br w:type="page"/>
      </w:r>
      <w:bookmarkStart w:id="1454" w:name="_Toc2637"/>
      <w:bookmarkStart w:id="1455" w:name="_Toc28144"/>
      <w:bookmarkStart w:id="1456" w:name="_Toc9701"/>
      <w:bookmarkStart w:id="1457" w:name="_Toc46327710"/>
      <w:bookmarkStart w:id="1458" w:name="_Toc30679"/>
      <w:r>
        <w:t>六、施工组织设计</w:t>
      </w:r>
      <w:bookmarkEnd w:id="1453"/>
      <w:bookmarkEnd w:id="1454"/>
      <w:bookmarkEnd w:id="1455"/>
      <w:bookmarkEnd w:id="1456"/>
      <w:bookmarkEnd w:id="1457"/>
      <w:bookmarkEnd w:id="1458"/>
    </w:p>
    <w:p w14:paraId="559B9CA3">
      <w:pPr>
        <w:pStyle w:val="17"/>
        <w:rPr>
          <w:color w:val="auto"/>
        </w:rPr>
      </w:pPr>
      <w:r>
        <w:rPr>
          <w:color w:val="auto"/>
        </w:rPr>
        <w:t>1.</w:t>
      </w:r>
      <w:r>
        <w:rPr>
          <w:rFonts w:hint="eastAsia"/>
          <w:color w:val="auto"/>
        </w:rPr>
        <w:t xml:space="preserve"> </w:t>
      </w:r>
      <w:r>
        <w:rPr>
          <w:color w:val="auto"/>
        </w:rPr>
        <w:t>投标人编制施工组织设计时应采用文字并结合图表形式说明，主要内容</w:t>
      </w:r>
      <w:r>
        <w:rPr>
          <w:rFonts w:hint="eastAsia"/>
          <w:color w:val="auto"/>
        </w:rPr>
        <w:t>宜</w:t>
      </w:r>
      <w:r>
        <w:rPr>
          <w:color w:val="auto"/>
        </w:rPr>
        <w:t>包括施工</w:t>
      </w:r>
      <w:r>
        <w:rPr>
          <w:rFonts w:hint="eastAsia"/>
          <w:color w:val="auto"/>
        </w:rPr>
        <w:t>总体规划、施工</w:t>
      </w:r>
      <w:r>
        <w:rPr>
          <w:color w:val="auto"/>
        </w:rPr>
        <w:t>总体布置、施工重点难点分析与对策、施工导截流、料场开采规划、主要项目施工方案</w:t>
      </w:r>
      <w:r>
        <w:rPr>
          <w:rFonts w:hint="eastAsia"/>
          <w:color w:val="auto"/>
        </w:rPr>
        <w:t>与技术措施</w:t>
      </w:r>
      <w:r>
        <w:rPr>
          <w:color w:val="auto"/>
        </w:rPr>
        <w:t>、</w:t>
      </w:r>
      <w:r>
        <w:rPr>
          <w:rFonts w:hint="eastAsia"/>
          <w:color w:val="auto"/>
        </w:rPr>
        <w:t>资源配备计划、工程</w:t>
      </w:r>
      <w:r>
        <w:rPr>
          <w:color w:val="auto"/>
        </w:rPr>
        <w:t>进度安排与保证措施、质量管理体系与措施、安全生产管理体系与措施、防洪度汛</w:t>
      </w:r>
      <w:r>
        <w:rPr>
          <w:rFonts w:hint="eastAsia"/>
          <w:color w:val="auto"/>
        </w:rPr>
        <w:t>方案与预案</w:t>
      </w:r>
      <w:r>
        <w:rPr>
          <w:color w:val="auto"/>
        </w:rPr>
        <w:t>、文明施工管理体系与措施</w:t>
      </w:r>
      <w:r>
        <w:rPr>
          <w:rFonts w:hint="eastAsia"/>
          <w:color w:val="auto"/>
        </w:rPr>
        <w:t>、</w:t>
      </w:r>
      <w:r>
        <w:rPr>
          <w:color w:val="auto"/>
        </w:rPr>
        <w:t>水土保持体系与措施、环境保护体系与措施、</w:t>
      </w:r>
      <w:r>
        <w:rPr>
          <w:rFonts w:hint="eastAsia"/>
          <w:color w:val="auto"/>
        </w:rPr>
        <w:t>有关施工建议及评标办法要求的其它内容</w:t>
      </w:r>
      <w:r>
        <w:rPr>
          <w:color w:val="auto"/>
        </w:rPr>
        <w:t>等。</w:t>
      </w:r>
    </w:p>
    <w:p w14:paraId="1AF5B864">
      <w:pPr>
        <w:pStyle w:val="17"/>
        <w:rPr>
          <w:color w:val="auto"/>
        </w:rPr>
      </w:pPr>
      <w:r>
        <w:rPr>
          <w:color w:val="auto"/>
        </w:rPr>
        <w:t>施工组织设计</w:t>
      </w:r>
      <w:r>
        <w:rPr>
          <w:rFonts w:hint="eastAsia"/>
          <w:color w:val="auto"/>
        </w:rPr>
        <w:t>宜</w:t>
      </w:r>
      <w:r>
        <w:rPr>
          <w:color w:val="auto"/>
        </w:rPr>
        <w:t>附的文字说明及附图见下表：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5548"/>
        <w:gridCol w:w="1762"/>
      </w:tblGrid>
      <w:tr w14:paraId="3731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18" w:type="dxa"/>
            <w:vAlign w:val="center"/>
          </w:tcPr>
          <w:p w14:paraId="55DC53A5">
            <w:pPr>
              <w:pStyle w:val="15"/>
              <w:rPr>
                <w:sz w:val="18"/>
                <w:szCs w:val="18"/>
              </w:rPr>
            </w:pPr>
            <w:r>
              <w:rPr>
                <w:sz w:val="18"/>
                <w:szCs w:val="18"/>
              </w:rPr>
              <w:t>序号</w:t>
            </w:r>
          </w:p>
        </w:tc>
        <w:tc>
          <w:tcPr>
            <w:tcW w:w="5548" w:type="dxa"/>
            <w:vAlign w:val="center"/>
          </w:tcPr>
          <w:p w14:paraId="290C26EC">
            <w:pPr>
              <w:pStyle w:val="15"/>
              <w:rPr>
                <w:sz w:val="18"/>
                <w:szCs w:val="18"/>
              </w:rPr>
            </w:pPr>
            <w:r>
              <w:rPr>
                <w:sz w:val="18"/>
                <w:szCs w:val="18"/>
              </w:rPr>
              <w:t>名     称</w:t>
            </w:r>
          </w:p>
        </w:tc>
        <w:tc>
          <w:tcPr>
            <w:tcW w:w="1762" w:type="dxa"/>
            <w:vAlign w:val="center"/>
          </w:tcPr>
          <w:p w14:paraId="3C4E9282">
            <w:pPr>
              <w:pStyle w:val="15"/>
              <w:rPr>
                <w:sz w:val="18"/>
                <w:szCs w:val="18"/>
              </w:rPr>
            </w:pPr>
            <w:r>
              <w:rPr>
                <w:sz w:val="18"/>
                <w:szCs w:val="18"/>
              </w:rPr>
              <w:t>备  注</w:t>
            </w:r>
          </w:p>
        </w:tc>
      </w:tr>
      <w:tr w14:paraId="46BD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17F4155A">
            <w:pPr>
              <w:pStyle w:val="15"/>
              <w:rPr>
                <w:sz w:val="18"/>
                <w:szCs w:val="18"/>
              </w:rPr>
            </w:pPr>
            <w:r>
              <w:rPr>
                <w:sz w:val="18"/>
                <w:szCs w:val="18"/>
              </w:rPr>
              <w:t>1</w:t>
            </w:r>
          </w:p>
        </w:tc>
        <w:tc>
          <w:tcPr>
            <w:tcW w:w="5548" w:type="dxa"/>
            <w:vAlign w:val="center"/>
          </w:tcPr>
          <w:p w14:paraId="2C307AD2">
            <w:pPr>
              <w:pStyle w:val="15"/>
              <w:ind w:left="0" w:leftChars="0" w:right="0" w:rightChars="0"/>
              <w:jc w:val="both"/>
              <w:rPr>
                <w:sz w:val="18"/>
                <w:szCs w:val="18"/>
              </w:rPr>
            </w:pPr>
            <w:r>
              <w:rPr>
                <w:sz w:val="18"/>
                <w:szCs w:val="18"/>
              </w:rPr>
              <w:t>与本合同有关的施工说明（包括工程概况、合同概况、施工条件等）</w:t>
            </w:r>
          </w:p>
        </w:tc>
        <w:tc>
          <w:tcPr>
            <w:tcW w:w="1762" w:type="dxa"/>
            <w:vAlign w:val="center"/>
          </w:tcPr>
          <w:p w14:paraId="356E4D63">
            <w:pPr>
              <w:pStyle w:val="15"/>
              <w:rPr>
                <w:sz w:val="18"/>
                <w:szCs w:val="18"/>
              </w:rPr>
            </w:pPr>
          </w:p>
        </w:tc>
      </w:tr>
      <w:tr w14:paraId="1D21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188215C1">
            <w:pPr>
              <w:pStyle w:val="15"/>
              <w:rPr>
                <w:sz w:val="18"/>
                <w:szCs w:val="18"/>
              </w:rPr>
            </w:pPr>
            <w:r>
              <w:rPr>
                <w:sz w:val="18"/>
                <w:szCs w:val="18"/>
              </w:rPr>
              <w:t>2</w:t>
            </w:r>
          </w:p>
        </w:tc>
        <w:tc>
          <w:tcPr>
            <w:tcW w:w="5548" w:type="dxa"/>
            <w:vAlign w:val="center"/>
          </w:tcPr>
          <w:p w14:paraId="043E9D5C">
            <w:pPr>
              <w:pStyle w:val="15"/>
              <w:ind w:left="0" w:leftChars="0" w:right="0" w:rightChars="0"/>
              <w:jc w:val="both"/>
              <w:rPr>
                <w:sz w:val="18"/>
                <w:szCs w:val="18"/>
              </w:rPr>
            </w:pPr>
            <w:r>
              <w:rPr>
                <w:sz w:val="18"/>
                <w:szCs w:val="18"/>
              </w:rPr>
              <w:t>施工总体规划（包括施工目标、总体安排、重难点分析与对策等）</w:t>
            </w:r>
          </w:p>
        </w:tc>
        <w:tc>
          <w:tcPr>
            <w:tcW w:w="1762" w:type="dxa"/>
            <w:vAlign w:val="center"/>
          </w:tcPr>
          <w:p w14:paraId="22CB0F19">
            <w:pPr>
              <w:pStyle w:val="15"/>
              <w:rPr>
                <w:sz w:val="18"/>
                <w:szCs w:val="18"/>
              </w:rPr>
            </w:pPr>
          </w:p>
        </w:tc>
      </w:tr>
      <w:tr w14:paraId="724E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287F77BB">
            <w:pPr>
              <w:pStyle w:val="15"/>
              <w:rPr>
                <w:sz w:val="18"/>
                <w:szCs w:val="18"/>
              </w:rPr>
            </w:pPr>
            <w:r>
              <w:rPr>
                <w:sz w:val="18"/>
                <w:szCs w:val="18"/>
              </w:rPr>
              <w:t>3</w:t>
            </w:r>
          </w:p>
        </w:tc>
        <w:tc>
          <w:tcPr>
            <w:tcW w:w="5548" w:type="dxa"/>
            <w:vAlign w:val="center"/>
          </w:tcPr>
          <w:p w14:paraId="36771EE8">
            <w:pPr>
              <w:pStyle w:val="15"/>
              <w:ind w:left="0" w:leftChars="0" w:right="0" w:rightChars="0" w:firstLine="360" w:firstLineChars="200"/>
              <w:jc w:val="both"/>
              <w:rPr>
                <w:sz w:val="18"/>
                <w:szCs w:val="18"/>
              </w:rPr>
            </w:pPr>
            <w:r>
              <w:rPr>
                <w:sz w:val="18"/>
                <w:szCs w:val="18"/>
              </w:rPr>
              <w:t>施工总体布置</w:t>
            </w:r>
            <w:r>
              <w:rPr>
                <w:rFonts w:hint="eastAsia"/>
                <w:sz w:val="18"/>
                <w:szCs w:val="18"/>
              </w:rPr>
              <w:t>及附图</w:t>
            </w:r>
            <w:r>
              <w:rPr>
                <w:sz w:val="18"/>
                <w:szCs w:val="18"/>
              </w:rPr>
              <w:t>（包括施工场地、场内外交通、主要生产生活设施、风水电、施工用地等内容的设计与规划）</w:t>
            </w:r>
          </w:p>
        </w:tc>
        <w:tc>
          <w:tcPr>
            <w:tcW w:w="1762" w:type="dxa"/>
            <w:vAlign w:val="center"/>
          </w:tcPr>
          <w:p w14:paraId="5A78B948">
            <w:pPr>
              <w:pStyle w:val="15"/>
              <w:rPr>
                <w:sz w:val="18"/>
                <w:szCs w:val="18"/>
              </w:rPr>
            </w:pPr>
          </w:p>
        </w:tc>
      </w:tr>
      <w:tr w14:paraId="000E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636E56D8">
            <w:pPr>
              <w:pStyle w:val="15"/>
              <w:rPr>
                <w:sz w:val="18"/>
                <w:szCs w:val="18"/>
              </w:rPr>
            </w:pPr>
            <w:r>
              <w:rPr>
                <w:sz w:val="18"/>
                <w:szCs w:val="18"/>
              </w:rPr>
              <w:t>4</w:t>
            </w:r>
          </w:p>
        </w:tc>
        <w:tc>
          <w:tcPr>
            <w:tcW w:w="5548" w:type="dxa"/>
            <w:vAlign w:val="center"/>
          </w:tcPr>
          <w:p w14:paraId="5C526E28">
            <w:pPr>
              <w:pStyle w:val="15"/>
              <w:ind w:left="0" w:leftChars="0" w:right="0" w:rightChars="0" w:firstLine="360" w:firstLineChars="200"/>
              <w:jc w:val="both"/>
              <w:rPr>
                <w:sz w:val="18"/>
                <w:szCs w:val="18"/>
              </w:rPr>
            </w:pPr>
            <w:r>
              <w:rPr>
                <w:sz w:val="18"/>
                <w:szCs w:val="18"/>
              </w:rPr>
              <w:t>施工导截流设计</w:t>
            </w:r>
            <w:r>
              <w:rPr>
                <w:rFonts w:hint="eastAsia"/>
                <w:sz w:val="18"/>
                <w:szCs w:val="18"/>
              </w:rPr>
              <w:t>及附图</w:t>
            </w:r>
            <w:r>
              <w:rPr>
                <w:sz w:val="18"/>
                <w:szCs w:val="18"/>
              </w:rPr>
              <w:t>（包括施工导截流设计、基坑排水、防洪度汛及</w:t>
            </w:r>
            <w:r>
              <w:rPr>
                <w:rFonts w:hint="eastAsia"/>
                <w:sz w:val="18"/>
                <w:szCs w:val="18"/>
              </w:rPr>
              <w:t>其他</w:t>
            </w:r>
            <w:r>
              <w:rPr>
                <w:sz w:val="18"/>
                <w:szCs w:val="18"/>
              </w:rPr>
              <w:t>水流控制等）</w:t>
            </w:r>
          </w:p>
        </w:tc>
        <w:tc>
          <w:tcPr>
            <w:tcW w:w="1762" w:type="dxa"/>
            <w:vAlign w:val="center"/>
          </w:tcPr>
          <w:p w14:paraId="2B6059FF">
            <w:pPr>
              <w:pStyle w:val="15"/>
              <w:rPr>
                <w:sz w:val="18"/>
                <w:szCs w:val="18"/>
              </w:rPr>
            </w:pPr>
          </w:p>
        </w:tc>
      </w:tr>
      <w:tr w14:paraId="1E21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74DF43A4">
            <w:pPr>
              <w:pStyle w:val="15"/>
              <w:rPr>
                <w:sz w:val="18"/>
                <w:szCs w:val="18"/>
              </w:rPr>
            </w:pPr>
            <w:r>
              <w:rPr>
                <w:sz w:val="18"/>
                <w:szCs w:val="18"/>
              </w:rPr>
              <w:t>5</w:t>
            </w:r>
          </w:p>
        </w:tc>
        <w:tc>
          <w:tcPr>
            <w:tcW w:w="5548" w:type="dxa"/>
            <w:vAlign w:val="center"/>
          </w:tcPr>
          <w:p w14:paraId="20C0A296">
            <w:pPr>
              <w:pStyle w:val="15"/>
              <w:ind w:left="0" w:leftChars="0" w:right="0" w:rightChars="0" w:firstLine="360" w:firstLineChars="200"/>
              <w:jc w:val="both"/>
              <w:rPr>
                <w:sz w:val="18"/>
                <w:szCs w:val="18"/>
              </w:rPr>
            </w:pPr>
            <w:r>
              <w:rPr>
                <w:sz w:val="18"/>
                <w:szCs w:val="18"/>
              </w:rPr>
              <w:t>主要项目施工方案</w:t>
            </w:r>
            <w:r>
              <w:rPr>
                <w:rFonts w:hint="eastAsia"/>
                <w:sz w:val="18"/>
                <w:szCs w:val="18"/>
              </w:rPr>
              <w:t>与技术措施及附图</w:t>
            </w:r>
            <w:r>
              <w:rPr>
                <w:sz w:val="18"/>
                <w:szCs w:val="18"/>
              </w:rPr>
              <w:t>（包括土石方工程、料场开采</w:t>
            </w:r>
            <w:r>
              <w:rPr>
                <w:rFonts w:hint="eastAsia"/>
                <w:sz w:val="18"/>
                <w:szCs w:val="18"/>
              </w:rPr>
              <w:t>规划</w:t>
            </w:r>
            <w:r>
              <w:rPr>
                <w:sz w:val="18"/>
                <w:szCs w:val="18"/>
              </w:rPr>
              <w:t>、大坝填筑、混凝土浇筑、</w:t>
            </w:r>
            <w:r>
              <w:rPr>
                <w:rFonts w:hint="eastAsia"/>
                <w:sz w:val="18"/>
                <w:szCs w:val="18"/>
              </w:rPr>
              <w:t>安全支护、</w:t>
            </w:r>
            <w:r>
              <w:rPr>
                <w:sz w:val="18"/>
                <w:szCs w:val="18"/>
              </w:rPr>
              <w:t>基础处理、地下洞室施工、建筑装修、金属结构制安、机电设备制安、专项试验及施工期监测等）</w:t>
            </w:r>
          </w:p>
        </w:tc>
        <w:tc>
          <w:tcPr>
            <w:tcW w:w="1762" w:type="dxa"/>
            <w:vAlign w:val="center"/>
          </w:tcPr>
          <w:p w14:paraId="570E4FDD">
            <w:pPr>
              <w:pStyle w:val="15"/>
              <w:rPr>
                <w:sz w:val="18"/>
                <w:szCs w:val="18"/>
              </w:rPr>
            </w:pPr>
          </w:p>
        </w:tc>
      </w:tr>
      <w:tr w14:paraId="38BC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73CCB1CC">
            <w:pPr>
              <w:pStyle w:val="15"/>
              <w:rPr>
                <w:sz w:val="18"/>
                <w:szCs w:val="18"/>
              </w:rPr>
            </w:pPr>
            <w:r>
              <w:rPr>
                <w:sz w:val="18"/>
                <w:szCs w:val="18"/>
              </w:rPr>
              <w:t>6</w:t>
            </w:r>
          </w:p>
        </w:tc>
        <w:tc>
          <w:tcPr>
            <w:tcW w:w="5548" w:type="dxa"/>
            <w:vAlign w:val="center"/>
          </w:tcPr>
          <w:p w14:paraId="124A8353">
            <w:pPr>
              <w:pStyle w:val="15"/>
              <w:ind w:left="0" w:leftChars="0" w:right="0" w:rightChars="0"/>
              <w:jc w:val="both"/>
              <w:rPr>
                <w:sz w:val="18"/>
                <w:szCs w:val="18"/>
              </w:rPr>
            </w:pPr>
            <w:r>
              <w:rPr>
                <w:sz w:val="18"/>
                <w:szCs w:val="18"/>
              </w:rPr>
              <w:t>资源配</w:t>
            </w:r>
            <w:r>
              <w:rPr>
                <w:rFonts w:hint="eastAsia"/>
                <w:sz w:val="18"/>
                <w:szCs w:val="18"/>
              </w:rPr>
              <w:t>备计划</w:t>
            </w:r>
          </w:p>
        </w:tc>
        <w:tc>
          <w:tcPr>
            <w:tcW w:w="1762" w:type="dxa"/>
            <w:vAlign w:val="center"/>
          </w:tcPr>
          <w:p w14:paraId="33BF6736">
            <w:pPr>
              <w:pStyle w:val="15"/>
              <w:rPr>
                <w:sz w:val="18"/>
                <w:szCs w:val="18"/>
              </w:rPr>
            </w:pPr>
          </w:p>
        </w:tc>
      </w:tr>
      <w:tr w14:paraId="5D0F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25C21A6F">
            <w:pPr>
              <w:pStyle w:val="15"/>
              <w:rPr>
                <w:sz w:val="18"/>
                <w:szCs w:val="18"/>
              </w:rPr>
            </w:pPr>
            <w:r>
              <w:rPr>
                <w:sz w:val="18"/>
                <w:szCs w:val="18"/>
              </w:rPr>
              <w:t>7</w:t>
            </w:r>
          </w:p>
        </w:tc>
        <w:tc>
          <w:tcPr>
            <w:tcW w:w="5548" w:type="dxa"/>
            <w:vAlign w:val="center"/>
          </w:tcPr>
          <w:p w14:paraId="639C1808">
            <w:pPr>
              <w:pStyle w:val="15"/>
              <w:ind w:left="0" w:leftChars="0" w:right="0" w:rightChars="0"/>
              <w:jc w:val="both"/>
              <w:rPr>
                <w:sz w:val="18"/>
                <w:szCs w:val="18"/>
              </w:rPr>
            </w:pPr>
            <w:r>
              <w:rPr>
                <w:rFonts w:hint="eastAsia"/>
                <w:sz w:val="18"/>
                <w:szCs w:val="18"/>
              </w:rPr>
              <w:t>工程</w:t>
            </w:r>
            <w:r>
              <w:rPr>
                <w:sz w:val="18"/>
                <w:szCs w:val="18"/>
              </w:rPr>
              <w:t>进度安排与保证措施</w:t>
            </w:r>
            <w:r>
              <w:rPr>
                <w:rFonts w:hint="eastAsia"/>
                <w:sz w:val="18"/>
                <w:szCs w:val="18"/>
              </w:rPr>
              <w:t>及其附图</w:t>
            </w:r>
          </w:p>
        </w:tc>
        <w:tc>
          <w:tcPr>
            <w:tcW w:w="1762" w:type="dxa"/>
            <w:vAlign w:val="center"/>
          </w:tcPr>
          <w:p w14:paraId="7F7FFBEE">
            <w:pPr>
              <w:pStyle w:val="15"/>
              <w:rPr>
                <w:sz w:val="18"/>
                <w:szCs w:val="18"/>
              </w:rPr>
            </w:pPr>
          </w:p>
        </w:tc>
      </w:tr>
      <w:tr w14:paraId="0311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3908A6EE">
            <w:pPr>
              <w:pStyle w:val="15"/>
              <w:rPr>
                <w:sz w:val="18"/>
                <w:szCs w:val="18"/>
              </w:rPr>
            </w:pPr>
            <w:r>
              <w:rPr>
                <w:sz w:val="18"/>
                <w:szCs w:val="18"/>
              </w:rPr>
              <w:t>8</w:t>
            </w:r>
          </w:p>
        </w:tc>
        <w:tc>
          <w:tcPr>
            <w:tcW w:w="5548" w:type="dxa"/>
            <w:vAlign w:val="center"/>
          </w:tcPr>
          <w:p w14:paraId="228A8880">
            <w:pPr>
              <w:pStyle w:val="15"/>
              <w:ind w:left="0" w:leftChars="0" w:right="0" w:rightChars="0"/>
              <w:jc w:val="both"/>
              <w:rPr>
                <w:sz w:val="18"/>
                <w:szCs w:val="18"/>
              </w:rPr>
            </w:pPr>
            <w:r>
              <w:rPr>
                <w:sz w:val="18"/>
                <w:szCs w:val="18"/>
              </w:rPr>
              <w:t>质量管理</w:t>
            </w:r>
            <w:r>
              <w:rPr>
                <w:rFonts w:hint="eastAsia"/>
                <w:sz w:val="18"/>
                <w:szCs w:val="18"/>
              </w:rPr>
              <w:t>体系</w:t>
            </w:r>
            <w:r>
              <w:rPr>
                <w:sz w:val="18"/>
                <w:szCs w:val="18"/>
              </w:rPr>
              <w:t>与措施</w:t>
            </w:r>
          </w:p>
        </w:tc>
        <w:tc>
          <w:tcPr>
            <w:tcW w:w="1762" w:type="dxa"/>
            <w:vAlign w:val="center"/>
          </w:tcPr>
          <w:p w14:paraId="7D6EEB2A">
            <w:pPr>
              <w:pStyle w:val="15"/>
              <w:rPr>
                <w:sz w:val="18"/>
                <w:szCs w:val="18"/>
              </w:rPr>
            </w:pPr>
          </w:p>
        </w:tc>
      </w:tr>
      <w:tr w14:paraId="4315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4B79A91C">
            <w:pPr>
              <w:pStyle w:val="15"/>
              <w:rPr>
                <w:sz w:val="18"/>
                <w:szCs w:val="18"/>
              </w:rPr>
            </w:pPr>
            <w:r>
              <w:rPr>
                <w:sz w:val="18"/>
                <w:szCs w:val="18"/>
              </w:rPr>
              <w:t>9</w:t>
            </w:r>
          </w:p>
        </w:tc>
        <w:tc>
          <w:tcPr>
            <w:tcW w:w="5548" w:type="dxa"/>
            <w:vAlign w:val="center"/>
          </w:tcPr>
          <w:p w14:paraId="3BC34167">
            <w:pPr>
              <w:pStyle w:val="15"/>
              <w:ind w:left="0" w:leftChars="0" w:right="0" w:rightChars="0"/>
              <w:jc w:val="both"/>
              <w:rPr>
                <w:sz w:val="18"/>
                <w:szCs w:val="18"/>
              </w:rPr>
            </w:pPr>
            <w:r>
              <w:rPr>
                <w:sz w:val="18"/>
                <w:szCs w:val="18"/>
              </w:rPr>
              <w:t>安全生产管理</w:t>
            </w:r>
            <w:r>
              <w:rPr>
                <w:rFonts w:hint="eastAsia"/>
                <w:sz w:val="18"/>
                <w:szCs w:val="18"/>
              </w:rPr>
              <w:t>体系</w:t>
            </w:r>
            <w:r>
              <w:rPr>
                <w:sz w:val="18"/>
                <w:szCs w:val="18"/>
              </w:rPr>
              <w:t>与措施</w:t>
            </w:r>
          </w:p>
        </w:tc>
        <w:tc>
          <w:tcPr>
            <w:tcW w:w="1762" w:type="dxa"/>
            <w:vAlign w:val="center"/>
          </w:tcPr>
          <w:p w14:paraId="1BF28835">
            <w:pPr>
              <w:pStyle w:val="15"/>
              <w:rPr>
                <w:sz w:val="18"/>
                <w:szCs w:val="18"/>
              </w:rPr>
            </w:pPr>
          </w:p>
        </w:tc>
      </w:tr>
      <w:tr w14:paraId="7FCB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6C94BDB5">
            <w:pPr>
              <w:pStyle w:val="15"/>
              <w:rPr>
                <w:sz w:val="18"/>
                <w:szCs w:val="18"/>
              </w:rPr>
            </w:pPr>
            <w:r>
              <w:rPr>
                <w:sz w:val="18"/>
                <w:szCs w:val="18"/>
              </w:rPr>
              <w:t>10</w:t>
            </w:r>
          </w:p>
        </w:tc>
        <w:tc>
          <w:tcPr>
            <w:tcW w:w="5548" w:type="dxa"/>
            <w:vAlign w:val="center"/>
          </w:tcPr>
          <w:p w14:paraId="54618D6F">
            <w:pPr>
              <w:pStyle w:val="15"/>
              <w:ind w:left="0" w:leftChars="0" w:right="0" w:rightChars="0"/>
              <w:jc w:val="both"/>
              <w:rPr>
                <w:sz w:val="18"/>
                <w:szCs w:val="18"/>
              </w:rPr>
            </w:pPr>
            <w:r>
              <w:rPr>
                <w:sz w:val="18"/>
                <w:szCs w:val="18"/>
              </w:rPr>
              <w:t>防汛度汛方案与预案</w:t>
            </w:r>
          </w:p>
        </w:tc>
        <w:tc>
          <w:tcPr>
            <w:tcW w:w="1762" w:type="dxa"/>
            <w:vAlign w:val="center"/>
          </w:tcPr>
          <w:p w14:paraId="58DDF18C">
            <w:pPr>
              <w:pStyle w:val="15"/>
              <w:rPr>
                <w:sz w:val="18"/>
                <w:szCs w:val="18"/>
              </w:rPr>
            </w:pPr>
          </w:p>
        </w:tc>
      </w:tr>
      <w:tr w14:paraId="2EAF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72D05E3C">
            <w:pPr>
              <w:pStyle w:val="15"/>
              <w:rPr>
                <w:sz w:val="18"/>
                <w:szCs w:val="18"/>
              </w:rPr>
            </w:pPr>
            <w:r>
              <w:rPr>
                <w:sz w:val="18"/>
                <w:szCs w:val="18"/>
              </w:rPr>
              <w:t>11</w:t>
            </w:r>
          </w:p>
        </w:tc>
        <w:tc>
          <w:tcPr>
            <w:tcW w:w="5548" w:type="dxa"/>
            <w:vAlign w:val="center"/>
          </w:tcPr>
          <w:p w14:paraId="457E7367">
            <w:pPr>
              <w:pStyle w:val="15"/>
              <w:ind w:left="0" w:leftChars="0" w:right="0" w:rightChars="0"/>
              <w:jc w:val="both"/>
              <w:rPr>
                <w:sz w:val="18"/>
                <w:szCs w:val="18"/>
              </w:rPr>
            </w:pPr>
            <w:r>
              <w:rPr>
                <w:sz w:val="18"/>
                <w:szCs w:val="18"/>
              </w:rPr>
              <w:t>文明施工管理</w:t>
            </w:r>
            <w:r>
              <w:rPr>
                <w:rFonts w:hint="eastAsia"/>
                <w:sz w:val="18"/>
                <w:szCs w:val="18"/>
              </w:rPr>
              <w:t>体系</w:t>
            </w:r>
            <w:r>
              <w:rPr>
                <w:sz w:val="18"/>
                <w:szCs w:val="18"/>
              </w:rPr>
              <w:t>与措施</w:t>
            </w:r>
          </w:p>
        </w:tc>
        <w:tc>
          <w:tcPr>
            <w:tcW w:w="1762" w:type="dxa"/>
            <w:vAlign w:val="center"/>
          </w:tcPr>
          <w:p w14:paraId="3FE63827">
            <w:pPr>
              <w:pStyle w:val="15"/>
              <w:rPr>
                <w:sz w:val="18"/>
                <w:szCs w:val="18"/>
              </w:rPr>
            </w:pPr>
          </w:p>
        </w:tc>
      </w:tr>
      <w:tr w14:paraId="1D95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18" w:type="dxa"/>
            <w:vAlign w:val="center"/>
          </w:tcPr>
          <w:p w14:paraId="677581D8">
            <w:pPr>
              <w:pStyle w:val="15"/>
              <w:rPr>
                <w:sz w:val="18"/>
                <w:szCs w:val="18"/>
              </w:rPr>
            </w:pPr>
            <w:r>
              <w:rPr>
                <w:sz w:val="18"/>
                <w:szCs w:val="18"/>
              </w:rPr>
              <w:t>12</w:t>
            </w:r>
          </w:p>
        </w:tc>
        <w:tc>
          <w:tcPr>
            <w:tcW w:w="5548" w:type="dxa"/>
            <w:vAlign w:val="center"/>
          </w:tcPr>
          <w:p w14:paraId="6E10FE76">
            <w:pPr>
              <w:pStyle w:val="15"/>
              <w:ind w:left="0" w:leftChars="0" w:right="0" w:rightChars="0"/>
              <w:jc w:val="both"/>
              <w:rPr>
                <w:sz w:val="18"/>
                <w:szCs w:val="18"/>
              </w:rPr>
            </w:pPr>
            <w:r>
              <w:rPr>
                <w:sz w:val="18"/>
                <w:szCs w:val="18"/>
              </w:rPr>
              <w:t>水土保持、环境保护</w:t>
            </w:r>
            <w:r>
              <w:rPr>
                <w:rFonts w:hint="eastAsia"/>
                <w:sz w:val="18"/>
                <w:szCs w:val="18"/>
              </w:rPr>
              <w:t>体系</w:t>
            </w:r>
            <w:r>
              <w:rPr>
                <w:sz w:val="18"/>
                <w:szCs w:val="18"/>
              </w:rPr>
              <w:t>与措施</w:t>
            </w:r>
          </w:p>
        </w:tc>
        <w:tc>
          <w:tcPr>
            <w:tcW w:w="1762" w:type="dxa"/>
            <w:vAlign w:val="center"/>
          </w:tcPr>
          <w:p w14:paraId="5E864E89">
            <w:pPr>
              <w:pStyle w:val="15"/>
              <w:rPr>
                <w:sz w:val="18"/>
                <w:szCs w:val="18"/>
              </w:rPr>
            </w:pPr>
          </w:p>
        </w:tc>
      </w:tr>
      <w:tr w14:paraId="5EA0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dxa"/>
            <w:vAlign w:val="center"/>
          </w:tcPr>
          <w:p w14:paraId="07F02D88">
            <w:pPr>
              <w:pStyle w:val="15"/>
              <w:rPr>
                <w:sz w:val="18"/>
                <w:szCs w:val="18"/>
              </w:rPr>
            </w:pPr>
            <w:r>
              <w:rPr>
                <w:sz w:val="18"/>
                <w:szCs w:val="18"/>
              </w:rPr>
              <w:t>13</w:t>
            </w:r>
          </w:p>
        </w:tc>
        <w:tc>
          <w:tcPr>
            <w:tcW w:w="5548" w:type="dxa"/>
            <w:vAlign w:val="center"/>
          </w:tcPr>
          <w:p w14:paraId="4A633D55">
            <w:pPr>
              <w:pStyle w:val="15"/>
              <w:ind w:left="0" w:leftChars="0" w:right="0" w:rightChars="0"/>
              <w:jc w:val="both"/>
              <w:rPr>
                <w:sz w:val="18"/>
                <w:szCs w:val="18"/>
              </w:rPr>
            </w:pPr>
            <w:r>
              <w:rPr>
                <w:sz w:val="18"/>
                <w:szCs w:val="18"/>
              </w:rPr>
              <w:t>有关施工建议</w:t>
            </w:r>
          </w:p>
        </w:tc>
        <w:tc>
          <w:tcPr>
            <w:tcW w:w="1762" w:type="dxa"/>
            <w:vAlign w:val="center"/>
          </w:tcPr>
          <w:p w14:paraId="7959E5D8">
            <w:pPr>
              <w:pStyle w:val="15"/>
              <w:rPr>
                <w:sz w:val="18"/>
                <w:szCs w:val="18"/>
              </w:rPr>
            </w:pPr>
          </w:p>
        </w:tc>
      </w:tr>
      <w:tr w14:paraId="0676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18" w:type="dxa"/>
            <w:vAlign w:val="center"/>
          </w:tcPr>
          <w:p w14:paraId="7B853829">
            <w:pPr>
              <w:pStyle w:val="15"/>
              <w:rPr>
                <w:sz w:val="18"/>
                <w:szCs w:val="18"/>
              </w:rPr>
            </w:pPr>
            <w:r>
              <w:rPr>
                <w:sz w:val="18"/>
                <w:szCs w:val="18"/>
              </w:rPr>
              <w:t>14</w:t>
            </w:r>
          </w:p>
        </w:tc>
        <w:tc>
          <w:tcPr>
            <w:tcW w:w="5548" w:type="dxa"/>
            <w:vAlign w:val="center"/>
          </w:tcPr>
          <w:p w14:paraId="4936EED8">
            <w:pPr>
              <w:pStyle w:val="15"/>
              <w:ind w:left="0" w:leftChars="0" w:right="0" w:rightChars="0"/>
              <w:jc w:val="both"/>
              <w:rPr>
                <w:sz w:val="18"/>
                <w:szCs w:val="18"/>
              </w:rPr>
            </w:pPr>
            <w:r>
              <w:rPr>
                <w:rFonts w:hint="eastAsia"/>
                <w:sz w:val="18"/>
                <w:szCs w:val="18"/>
              </w:rPr>
              <w:t>......</w:t>
            </w:r>
          </w:p>
        </w:tc>
        <w:tc>
          <w:tcPr>
            <w:tcW w:w="1762" w:type="dxa"/>
            <w:vAlign w:val="center"/>
          </w:tcPr>
          <w:p w14:paraId="0E1478C6">
            <w:pPr>
              <w:pStyle w:val="15"/>
              <w:rPr>
                <w:sz w:val="18"/>
                <w:szCs w:val="18"/>
              </w:rPr>
            </w:pPr>
          </w:p>
        </w:tc>
      </w:tr>
    </w:tbl>
    <w:p w14:paraId="31E9A667">
      <w:pPr>
        <w:pStyle w:val="17"/>
        <w:rPr>
          <w:color w:val="auto"/>
        </w:rPr>
      </w:pPr>
    </w:p>
    <w:p w14:paraId="1977BB0E">
      <w:pPr>
        <w:pStyle w:val="17"/>
        <w:rPr>
          <w:color w:val="auto"/>
        </w:rPr>
      </w:pPr>
      <w:r>
        <w:rPr>
          <w:color w:val="auto"/>
        </w:rPr>
        <w:t>2.</w:t>
      </w:r>
      <w:r>
        <w:rPr>
          <w:rFonts w:hint="eastAsia"/>
          <w:color w:val="auto"/>
        </w:rPr>
        <w:t xml:space="preserve"> </w:t>
      </w:r>
      <w:r>
        <w:rPr>
          <w:color w:val="auto"/>
        </w:rPr>
        <w:t>施工组织设计除采用文字表述外</w:t>
      </w:r>
      <w:r>
        <w:rPr>
          <w:rFonts w:hint="eastAsia"/>
          <w:color w:val="auto"/>
        </w:rPr>
        <w:t>宜</w:t>
      </w:r>
      <w:r>
        <w:rPr>
          <w:color w:val="auto"/>
        </w:rPr>
        <w:t>附下列图表，图表及格式要求附后。</w:t>
      </w:r>
    </w:p>
    <w:p w14:paraId="46F7ADB1">
      <w:pPr>
        <w:pStyle w:val="17"/>
        <w:rPr>
          <w:color w:val="auto"/>
        </w:rPr>
      </w:pPr>
      <w:r>
        <w:rPr>
          <w:color w:val="auto"/>
        </w:rPr>
        <w:t>附表一拟投入本标段的主要施工设备表</w:t>
      </w:r>
    </w:p>
    <w:p w14:paraId="04664D73">
      <w:pPr>
        <w:pStyle w:val="17"/>
        <w:rPr>
          <w:color w:val="auto"/>
        </w:rPr>
      </w:pPr>
      <w:r>
        <w:rPr>
          <w:color w:val="auto"/>
        </w:rPr>
        <w:t>附表二拟配备本标段的试验和检测仪器设备表</w:t>
      </w:r>
    </w:p>
    <w:p w14:paraId="79061425">
      <w:pPr>
        <w:pStyle w:val="17"/>
        <w:rPr>
          <w:color w:val="auto"/>
        </w:rPr>
      </w:pPr>
      <w:r>
        <w:rPr>
          <w:color w:val="auto"/>
        </w:rPr>
        <w:t>附表三劳动力计划表</w:t>
      </w:r>
    </w:p>
    <w:p w14:paraId="19A22107">
      <w:pPr>
        <w:pStyle w:val="17"/>
        <w:rPr>
          <w:color w:val="auto"/>
        </w:rPr>
      </w:pPr>
      <w:r>
        <w:rPr>
          <w:color w:val="auto"/>
        </w:rPr>
        <w:t>附表四施工进度横道图（或网络图）</w:t>
      </w:r>
    </w:p>
    <w:p w14:paraId="36CCC04B">
      <w:pPr>
        <w:pStyle w:val="17"/>
        <w:rPr>
          <w:color w:val="auto"/>
        </w:rPr>
      </w:pPr>
      <w:r>
        <w:rPr>
          <w:color w:val="auto"/>
        </w:rPr>
        <w:t>附表五施工总布置图</w:t>
      </w:r>
    </w:p>
    <w:p w14:paraId="322BE447">
      <w:pPr>
        <w:pStyle w:val="17"/>
        <w:rPr>
          <w:color w:val="auto"/>
        </w:rPr>
      </w:pPr>
      <w:r>
        <w:rPr>
          <w:color w:val="auto"/>
        </w:rPr>
        <w:t>附表六临时用地表</w:t>
      </w:r>
    </w:p>
    <w:p w14:paraId="7889F718">
      <w:pPr>
        <w:pStyle w:val="17"/>
        <w:rPr>
          <w:color w:val="auto"/>
        </w:rPr>
      </w:pPr>
      <w:r>
        <w:rPr>
          <w:color w:val="auto"/>
        </w:rPr>
        <w:t>附表七</w:t>
      </w:r>
      <w:r>
        <w:rPr>
          <w:rFonts w:hint="eastAsia"/>
          <w:color w:val="auto"/>
        </w:rPr>
        <w:t>其他</w:t>
      </w:r>
      <w:r>
        <w:rPr>
          <w:color w:val="auto"/>
        </w:rPr>
        <w:t>施工组织设计附图</w:t>
      </w:r>
    </w:p>
    <w:p w14:paraId="20D8CFA3">
      <w:pPr>
        <w:pStyle w:val="17"/>
        <w:spacing w:before="240" w:beforeLines="50"/>
        <w:rPr>
          <w:color w:val="auto"/>
        </w:rPr>
      </w:pPr>
      <w:r>
        <w:rPr>
          <w:rFonts w:hint="eastAsia"/>
          <w:color w:val="auto"/>
        </w:rPr>
        <w:t>3. 本节对施工组织设计的编制要求</w:t>
      </w:r>
      <w:r>
        <w:rPr>
          <w:color w:val="auto"/>
        </w:rPr>
        <w:t>仅供</w:t>
      </w:r>
      <w:r>
        <w:rPr>
          <w:rFonts w:hint="eastAsia"/>
          <w:color w:val="auto"/>
        </w:rPr>
        <w:t>投标人</w:t>
      </w:r>
      <w:r>
        <w:rPr>
          <w:color w:val="auto"/>
        </w:rPr>
        <w:t>参考，不作为</w:t>
      </w:r>
      <w:r>
        <w:rPr>
          <w:rFonts w:hint="eastAsia"/>
          <w:color w:val="auto"/>
        </w:rPr>
        <w:t>评标时</w:t>
      </w:r>
      <w:r>
        <w:rPr>
          <w:color w:val="auto"/>
        </w:rPr>
        <w:t>否决投标的直接因素</w:t>
      </w:r>
      <w:r>
        <w:rPr>
          <w:rFonts w:hint="eastAsia"/>
          <w:color w:val="auto"/>
        </w:rPr>
        <w:t>。</w:t>
      </w:r>
      <w:r>
        <w:rPr>
          <w:color w:val="auto"/>
        </w:rPr>
        <w:br w:type="page"/>
      </w:r>
      <w:r>
        <w:rPr>
          <w:rFonts w:eastAsia="黑体"/>
          <w:color w:val="auto"/>
          <w:kern w:val="2"/>
          <w:sz w:val="28"/>
        </w:rPr>
        <w:t>附表一：拟投入本标段的主要施工设备表</w:t>
      </w:r>
    </w:p>
    <w:p w14:paraId="2A5E7630">
      <w:pPr>
        <w:pStyle w:val="17"/>
        <w:ind w:firstLine="0" w:firstLineChars="0"/>
        <w:jc w:val="center"/>
        <w:rPr>
          <w:rFonts w:ascii="黑体" w:hAnsi="黑体" w:eastAsia="黑体" w:cs="黑体"/>
          <w:color w:val="auto"/>
          <w:sz w:val="28"/>
          <w:szCs w:val="28"/>
        </w:rPr>
      </w:pPr>
    </w:p>
    <w:tbl>
      <w:tblPr>
        <w:tblStyle w:val="11"/>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48"/>
        <w:gridCol w:w="947"/>
        <w:gridCol w:w="947"/>
        <w:gridCol w:w="948"/>
        <w:gridCol w:w="947"/>
        <w:gridCol w:w="1087"/>
        <w:gridCol w:w="810"/>
        <w:gridCol w:w="950"/>
      </w:tblGrid>
      <w:tr w14:paraId="0844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79160DE9">
            <w:pPr>
              <w:pStyle w:val="15"/>
            </w:pPr>
            <w:r>
              <w:t>序号</w:t>
            </w:r>
          </w:p>
        </w:tc>
        <w:tc>
          <w:tcPr>
            <w:tcW w:w="948" w:type="dxa"/>
            <w:vAlign w:val="center"/>
          </w:tcPr>
          <w:p w14:paraId="76EB9233">
            <w:pPr>
              <w:pStyle w:val="15"/>
            </w:pPr>
            <w:r>
              <w:t>设备名称</w:t>
            </w:r>
          </w:p>
        </w:tc>
        <w:tc>
          <w:tcPr>
            <w:tcW w:w="947" w:type="dxa"/>
            <w:vAlign w:val="center"/>
          </w:tcPr>
          <w:p w14:paraId="157FE07B">
            <w:pPr>
              <w:pStyle w:val="15"/>
            </w:pPr>
            <w:r>
              <w:t>型号规格</w:t>
            </w:r>
          </w:p>
        </w:tc>
        <w:tc>
          <w:tcPr>
            <w:tcW w:w="947" w:type="dxa"/>
            <w:vAlign w:val="center"/>
          </w:tcPr>
          <w:p w14:paraId="12998DBD">
            <w:pPr>
              <w:pStyle w:val="15"/>
            </w:pPr>
            <w:r>
              <w:t>数量</w:t>
            </w:r>
          </w:p>
        </w:tc>
        <w:tc>
          <w:tcPr>
            <w:tcW w:w="948" w:type="dxa"/>
            <w:vAlign w:val="center"/>
          </w:tcPr>
          <w:p w14:paraId="1D0876C1">
            <w:pPr>
              <w:pStyle w:val="15"/>
            </w:pPr>
            <w:r>
              <w:t>额定功率</w:t>
            </w:r>
          </w:p>
          <w:p w14:paraId="11327EA3">
            <w:pPr>
              <w:pStyle w:val="15"/>
            </w:pPr>
            <w:r>
              <w:t>（KW）</w:t>
            </w:r>
          </w:p>
        </w:tc>
        <w:tc>
          <w:tcPr>
            <w:tcW w:w="947" w:type="dxa"/>
            <w:vAlign w:val="center"/>
          </w:tcPr>
          <w:p w14:paraId="3FA6A01F">
            <w:pPr>
              <w:pStyle w:val="15"/>
            </w:pPr>
            <w:r>
              <w:rPr>
                <w:rFonts w:hint="eastAsia"/>
              </w:rPr>
              <w:t>生产</w:t>
            </w:r>
          </w:p>
          <w:p w14:paraId="502C8662">
            <w:pPr>
              <w:pStyle w:val="15"/>
            </w:pPr>
            <w:r>
              <w:rPr>
                <w:rFonts w:hint="eastAsia"/>
              </w:rPr>
              <w:t>能力</w:t>
            </w:r>
          </w:p>
        </w:tc>
        <w:tc>
          <w:tcPr>
            <w:tcW w:w="1087" w:type="dxa"/>
            <w:vAlign w:val="center"/>
          </w:tcPr>
          <w:p w14:paraId="3FA5ABB2">
            <w:pPr>
              <w:pStyle w:val="15"/>
            </w:pPr>
            <w:r>
              <w:rPr>
                <w:rFonts w:hint="eastAsia"/>
              </w:rPr>
              <w:t>用于</w:t>
            </w:r>
          </w:p>
          <w:p w14:paraId="35D0E686">
            <w:pPr>
              <w:pStyle w:val="15"/>
            </w:pPr>
            <w:r>
              <w:rPr>
                <w:rFonts w:hint="eastAsia"/>
              </w:rPr>
              <w:t>施工的部分</w:t>
            </w:r>
          </w:p>
        </w:tc>
        <w:tc>
          <w:tcPr>
            <w:tcW w:w="810" w:type="dxa"/>
            <w:vAlign w:val="center"/>
          </w:tcPr>
          <w:p w14:paraId="1E131048">
            <w:pPr>
              <w:pStyle w:val="15"/>
            </w:pPr>
            <w:r>
              <w:rPr>
                <w:rFonts w:hint="eastAsia"/>
              </w:rPr>
              <w:t>进场</w:t>
            </w:r>
          </w:p>
          <w:p w14:paraId="0DDEC874">
            <w:pPr>
              <w:pStyle w:val="15"/>
            </w:pPr>
            <w:r>
              <w:rPr>
                <w:rFonts w:hint="eastAsia"/>
              </w:rPr>
              <w:t>时间</w:t>
            </w:r>
          </w:p>
        </w:tc>
        <w:tc>
          <w:tcPr>
            <w:tcW w:w="950" w:type="dxa"/>
            <w:vAlign w:val="center"/>
          </w:tcPr>
          <w:p w14:paraId="64D5448A">
            <w:pPr>
              <w:pStyle w:val="15"/>
            </w:pPr>
            <w:r>
              <w:t>备注</w:t>
            </w:r>
          </w:p>
        </w:tc>
      </w:tr>
      <w:tr w14:paraId="5208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1667C819">
            <w:pPr>
              <w:pStyle w:val="15"/>
            </w:pPr>
          </w:p>
        </w:tc>
        <w:tc>
          <w:tcPr>
            <w:tcW w:w="948" w:type="dxa"/>
            <w:vAlign w:val="center"/>
          </w:tcPr>
          <w:p w14:paraId="3CB29A1F">
            <w:pPr>
              <w:pStyle w:val="15"/>
            </w:pPr>
          </w:p>
        </w:tc>
        <w:tc>
          <w:tcPr>
            <w:tcW w:w="947" w:type="dxa"/>
            <w:vAlign w:val="center"/>
          </w:tcPr>
          <w:p w14:paraId="6B06D3EB">
            <w:pPr>
              <w:pStyle w:val="15"/>
            </w:pPr>
          </w:p>
        </w:tc>
        <w:tc>
          <w:tcPr>
            <w:tcW w:w="947" w:type="dxa"/>
            <w:vAlign w:val="center"/>
          </w:tcPr>
          <w:p w14:paraId="09182A15">
            <w:pPr>
              <w:pStyle w:val="15"/>
            </w:pPr>
          </w:p>
        </w:tc>
        <w:tc>
          <w:tcPr>
            <w:tcW w:w="948" w:type="dxa"/>
            <w:vAlign w:val="center"/>
          </w:tcPr>
          <w:p w14:paraId="7D1A8521">
            <w:pPr>
              <w:pStyle w:val="15"/>
            </w:pPr>
          </w:p>
        </w:tc>
        <w:tc>
          <w:tcPr>
            <w:tcW w:w="947" w:type="dxa"/>
            <w:vAlign w:val="center"/>
          </w:tcPr>
          <w:p w14:paraId="16A8EB35">
            <w:pPr>
              <w:pStyle w:val="15"/>
            </w:pPr>
          </w:p>
        </w:tc>
        <w:tc>
          <w:tcPr>
            <w:tcW w:w="1087" w:type="dxa"/>
            <w:vAlign w:val="center"/>
          </w:tcPr>
          <w:p w14:paraId="5222BC19">
            <w:pPr>
              <w:pStyle w:val="15"/>
            </w:pPr>
          </w:p>
        </w:tc>
        <w:tc>
          <w:tcPr>
            <w:tcW w:w="810" w:type="dxa"/>
            <w:vAlign w:val="center"/>
          </w:tcPr>
          <w:p w14:paraId="4FD641B3">
            <w:pPr>
              <w:pStyle w:val="15"/>
            </w:pPr>
          </w:p>
        </w:tc>
        <w:tc>
          <w:tcPr>
            <w:tcW w:w="950" w:type="dxa"/>
            <w:vAlign w:val="center"/>
          </w:tcPr>
          <w:p w14:paraId="774CAFBE">
            <w:pPr>
              <w:pStyle w:val="15"/>
            </w:pPr>
          </w:p>
        </w:tc>
      </w:tr>
      <w:tr w14:paraId="4863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09FFD2B0">
            <w:pPr>
              <w:pStyle w:val="15"/>
            </w:pPr>
          </w:p>
        </w:tc>
        <w:tc>
          <w:tcPr>
            <w:tcW w:w="948" w:type="dxa"/>
            <w:vAlign w:val="center"/>
          </w:tcPr>
          <w:p w14:paraId="143E4F6B">
            <w:pPr>
              <w:pStyle w:val="15"/>
            </w:pPr>
          </w:p>
        </w:tc>
        <w:tc>
          <w:tcPr>
            <w:tcW w:w="947" w:type="dxa"/>
            <w:vAlign w:val="center"/>
          </w:tcPr>
          <w:p w14:paraId="25E7868D">
            <w:pPr>
              <w:pStyle w:val="15"/>
            </w:pPr>
          </w:p>
        </w:tc>
        <w:tc>
          <w:tcPr>
            <w:tcW w:w="947" w:type="dxa"/>
            <w:vAlign w:val="center"/>
          </w:tcPr>
          <w:p w14:paraId="791FD7F7">
            <w:pPr>
              <w:pStyle w:val="15"/>
            </w:pPr>
          </w:p>
        </w:tc>
        <w:tc>
          <w:tcPr>
            <w:tcW w:w="948" w:type="dxa"/>
            <w:vAlign w:val="center"/>
          </w:tcPr>
          <w:p w14:paraId="602E6C0D">
            <w:pPr>
              <w:pStyle w:val="15"/>
            </w:pPr>
          </w:p>
        </w:tc>
        <w:tc>
          <w:tcPr>
            <w:tcW w:w="947" w:type="dxa"/>
            <w:vAlign w:val="center"/>
          </w:tcPr>
          <w:p w14:paraId="433C9035">
            <w:pPr>
              <w:pStyle w:val="15"/>
            </w:pPr>
          </w:p>
        </w:tc>
        <w:tc>
          <w:tcPr>
            <w:tcW w:w="1087" w:type="dxa"/>
            <w:vAlign w:val="center"/>
          </w:tcPr>
          <w:p w14:paraId="046E98DE">
            <w:pPr>
              <w:pStyle w:val="15"/>
            </w:pPr>
          </w:p>
        </w:tc>
        <w:tc>
          <w:tcPr>
            <w:tcW w:w="810" w:type="dxa"/>
            <w:vAlign w:val="center"/>
          </w:tcPr>
          <w:p w14:paraId="5A7FBBE9">
            <w:pPr>
              <w:pStyle w:val="15"/>
            </w:pPr>
          </w:p>
        </w:tc>
        <w:tc>
          <w:tcPr>
            <w:tcW w:w="950" w:type="dxa"/>
            <w:vAlign w:val="center"/>
          </w:tcPr>
          <w:p w14:paraId="6A91343B">
            <w:pPr>
              <w:pStyle w:val="15"/>
            </w:pPr>
          </w:p>
        </w:tc>
      </w:tr>
      <w:tr w14:paraId="6CBE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06C61069">
            <w:pPr>
              <w:pStyle w:val="15"/>
            </w:pPr>
          </w:p>
        </w:tc>
        <w:tc>
          <w:tcPr>
            <w:tcW w:w="948" w:type="dxa"/>
            <w:vAlign w:val="center"/>
          </w:tcPr>
          <w:p w14:paraId="34F4A4A1">
            <w:pPr>
              <w:pStyle w:val="15"/>
            </w:pPr>
          </w:p>
        </w:tc>
        <w:tc>
          <w:tcPr>
            <w:tcW w:w="947" w:type="dxa"/>
            <w:vAlign w:val="center"/>
          </w:tcPr>
          <w:p w14:paraId="78E2951C">
            <w:pPr>
              <w:pStyle w:val="15"/>
            </w:pPr>
          </w:p>
        </w:tc>
        <w:tc>
          <w:tcPr>
            <w:tcW w:w="947" w:type="dxa"/>
            <w:vAlign w:val="center"/>
          </w:tcPr>
          <w:p w14:paraId="24EAE69A">
            <w:pPr>
              <w:pStyle w:val="15"/>
            </w:pPr>
          </w:p>
        </w:tc>
        <w:tc>
          <w:tcPr>
            <w:tcW w:w="948" w:type="dxa"/>
            <w:vAlign w:val="center"/>
          </w:tcPr>
          <w:p w14:paraId="3A06549F">
            <w:pPr>
              <w:pStyle w:val="15"/>
            </w:pPr>
          </w:p>
        </w:tc>
        <w:tc>
          <w:tcPr>
            <w:tcW w:w="947" w:type="dxa"/>
            <w:vAlign w:val="center"/>
          </w:tcPr>
          <w:p w14:paraId="31CD90D1">
            <w:pPr>
              <w:pStyle w:val="15"/>
            </w:pPr>
          </w:p>
        </w:tc>
        <w:tc>
          <w:tcPr>
            <w:tcW w:w="1087" w:type="dxa"/>
            <w:vAlign w:val="center"/>
          </w:tcPr>
          <w:p w14:paraId="5696E7ED">
            <w:pPr>
              <w:pStyle w:val="15"/>
            </w:pPr>
          </w:p>
        </w:tc>
        <w:tc>
          <w:tcPr>
            <w:tcW w:w="810" w:type="dxa"/>
            <w:vAlign w:val="center"/>
          </w:tcPr>
          <w:p w14:paraId="073189EE">
            <w:pPr>
              <w:pStyle w:val="15"/>
            </w:pPr>
          </w:p>
        </w:tc>
        <w:tc>
          <w:tcPr>
            <w:tcW w:w="950" w:type="dxa"/>
            <w:vAlign w:val="center"/>
          </w:tcPr>
          <w:p w14:paraId="5681160E">
            <w:pPr>
              <w:pStyle w:val="15"/>
            </w:pPr>
          </w:p>
        </w:tc>
      </w:tr>
      <w:tr w14:paraId="1870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78800A9E">
            <w:pPr>
              <w:pStyle w:val="15"/>
            </w:pPr>
          </w:p>
        </w:tc>
        <w:tc>
          <w:tcPr>
            <w:tcW w:w="948" w:type="dxa"/>
            <w:vAlign w:val="center"/>
          </w:tcPr>
          <w:p w14:paraId="55D40F63">
            <w:pPr>
              <w:pStyle w:val="15"/>
            </w:pPr>
          </w:p>
        </w:tc>
        <w:tc>
          <w:tcPr>
            <w:tcW w:w="947" w:type="dxa"/>
            <w:vAlign w:val="center"/>
          </w:tcPr>
          <w:p w14:paraId="4A58CF4C">
            <w:pPr>
              <w:pStyle w:val="15"/>
            </w:pPr>
          </w:p>
        </w:tc>
        <w:tc>
          <w:tcPr>
            <w:tcW w:w="947" w:type="dxa"/>
            <w:vAlign w:val="center"/>
          </w:tcPr>
          <w:p w14:paraId="477C8933">
            <w:pPr>
              <w:pStyle w:val="15"/>
            </w:pPr>
          </w:p>
        </w:tc>
        <w:tc>
          <w:tcPr>
            <w:tcW w:w="948" w:type="dxa"/>
            <w:vAlign w:val="center"/>
          </w:tcPr>
          <w:p w14:paraId="398F6F60">
            <w:pPr>
              <w:pStyle w:val="15"/>
            </w:pPr>
          </w:p>
        </w:tc>
        <w:tc>
          <w:tcPr>
            <w:tcW w:w="947" w:type="dxa"/>
            <w:vAlign w:val="center"/>
          </w:tcPr>
          <w:p w14:paraId="0DBF2613">
            <w:pPr>
              <w:pStyle w:val="15"/>
            </w:pPr>
          </w:p>
        </w:tc>
        <w:tc>
          <w:tcPr>
            <w:tcW w:w="1087" w:type="dxa"/>
            <w:vAlign w:val="center"/>
          </w:tcPr>
          <w:p w14:paraId="7E930D5F">
            <w:pPr>
              <w:pStyle w:val="15"/>
            </w:pPr>
          </w:p>
        </w:tc>
        <w:tc>
          <w:tcPr>
            <w:tcW w:w="810" w:type="dxa"/>
            <w:vAlign w:val="center"/>
          </w:tcPr>
          <w:p w14:paraId="3DCCEB04">
            <w:pPr>
              <w:pStyle w:val="15"/>
            </w:pPr>
          </w:p>
        </w:tc>
        <w:tc>
          <w:tcPr>
            <w:tcW w:w="950" w:type="dxa"/>
            <w:vAlign w:val="center"/>
          </w:tcPr>
          <w:p w14:paraId="4A073688">
            <w:pPr>
              <w:pStyle w:val="15"/>
            </w:pPr>
          </w:p>
        </w:tc>
      </w:tr>
      <w:tr w14:paraId="20B9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520F6219">
            <w:pPr>
              <w:pStyle w:val="15"/>
            </w:pPr>
          </w:p>
        </w:tc>
        <w:tc>
          <w:tcPr>
            <w:tcW w:w="948" w:type="dxa"/>
            <w:vAlign w:val="center"/>
          </w:tcPr>
          <w:p w14:paraId="2F6067D1">
            <w:pPr>
              <w:pStyle w:val="15"/>
            </w:pPr>
          </w:p>
        </w:tc>
        <w:tc>
          <w:tcPr>
            <w:tcW w:w="947" w:type="dxa"/>
            <w:vAlign w:val="center"/>
          </w:tcPr>
          <w:p w14:paraId="43037184">
            <w:pPr>
              <w:pStyle w:val="15"/>
            </w:pPr>
          </w:p>
        </w:tc>
        <w:tc>
          <w:tcPr>
            <w:tcW w:w="947" w:type="dxa"/>
            <w:vAlign w:val="center"/>
          </w:tcPr>
          <w:p w14:paraId="2634765E">
            <w:pPr>
              <w:pStyle w:val="15"/>
            </w:pPr>
          </w:p>
        </w:tc>
        <w:tc>
          <w:tcPr>
            <w:tcW w:w="948" w:type="dxa"/>
            <w:vAlign w:val="center"/>
          </w:tcPr>
          <w:p w14:paraId="0D3B89E5">
            <w:pPr>
              <w:pStyle w:val="15"/>
            </w:pPr>
          </w:p>
        </w:tc>
        <w:tc>
          <w:tcPr>
            <w:tcW w:w="947" w:type="dxa"/>
            <w:vAlign w:val="center"/>
          </w:tcPr>
          <w:p w14:paraId="504AA559">
            <w:pPr>
              <w:pStyle w:val="15"/>
            </w:pPr>
          </w:p>
        </w:tc>
        <w:tc>
          <w:tcPr>
            <w:tcW w:w="1087" w:type="dxa"/>
            <w:vAlign w:val="center"/>
          </w:tcPr>
          <w:p w14:paraId="220C2F17">
            <w:pPr>
              <w:pStyle w:val="15"/>
            </w:pPr>
          </w:p>
        </w:tc>
        <w:tc>
          <w:tcPr>
            <w:tcW w:w="810" w:type="dxa"/>
            <w:vAlign w:val="center"/>
          </w:tcPr>
          <w:p w14:paraId="1501261C">
            <w:pPr>
              <w:pStyle w:val="15"/>
            </w:pPr>
          </w:p>
        </w:tc>
        <w:tc>
          <w:tcPr>
            <w:tcW w:w="950" w:type="dxa"/>
            <w:vAlign w:val="center"/>
          </w:tcPr>
          <w:p w14:paraId="467ADEF2">
            <w:pPr>
              <w:pStyle w:val="15"/>
            </w:pPr>
          </w:p>
        </w:tc>
      </w:tr>
      <w:tr w14:paraId="3A33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476F25EC">
            <w:pPr>
              <w:pStyle w:val="15"/>
            </w:pPr>
          </w:p>
        </w:tc>
        <w:tc>
          <w:tcPr>
            <w:tcW w:w="948" w:type="dxa"/>
            <w:vAlign w:val="center"/>
          </w:tcPr>
          <w:p w14:paraId="75448AF2">
            <w:pPr>
              <w:pStyle w:val="15"/>
            </w:pPr>
          </w:p>
        </w:tc>
        <w:tc>
          <w:tcPr>
            <w:tcW w:w="947" w:type="dxa"/>
            <w:vAlign w:val="center"/>
          </w:tcPr>
          <w:p w14:paraId="60106666">
            <w:pPr>
              <w:pStyle w:val="15"/>
            </w:pPr>
          </w:p>
        </w:tc>
        <w:tc>
          <w:tcPr>
            <w:tcW w:w="947" w:type="dxa"/>
            <w:vAlign w:val="center"/>
          </w:tcPr>
          <w:p w14:paraId="718A4C33">
            <w:pPr>
              <w:pStyle w:val="15"/>
            </w:pPr>
          </w:p>
        </w:tc>
        <w:tc>
          <w:tcPr>
            <w:tcW w:w="948" w:type="dxa"/>
            <w:vAlign w:val="center"/>
          </w:tcPr>
          <w:p w14:paraId="203CD7D7">
            <w:pPr>
              <w:pStyle w:val="15"/>
            </w:pPr>
          </w:p>
        </w:tc>
        <w:tc>
          <w:tcPr>
            <w:tcW w:w="947" w:type="dxa"/>
            <w:vAlign w:val="center"/>
          </w:tcPr>
          <w:p w14:paraId="3981531F">
            <w:pPr>
              <w:pStyle w:val="15"/>
            </w:pPr>
          </w:p>
        </w:tc>
        <w:tc>
          <w:tcPr>
            <w:tcW w:w="1087" w:type="dxa"/>
            <w:vAlign w:val="center"/>
          </w:tcPr>
          <w:p w14:paraId="16C51651">
            <w:pPr>
              <w:pStyle w:val="15"/>
            </w:pPr>
          </w:p>
        </w:tc>
        <w:tc>
          <w:tcPr>
            <w:tcW w:w="810" w:type="dxa"/>
            <w:vAlign w:val="center"/>
          </w:tcPr>
          <w:p w14:paraId="5BEFC58E">
            <w:pPr>
              <w:pStyle w:val="15"/>
            </w:pPr>
          </w:p>
        </w:tc>
        <w:tc>
          <w:tcPr>
            <w:tcW w:w="950" w:type="dxa"/>
            <w:vAlign w:val="center"/>
          </w:tcPr>
          <w:p w14:paraId="161DAC86">
            <w:pPr>
              <w:pStyle w:val="15"/>
            </w:pPr>
          </w:p>
        </w:tc>
      </w:tr>
      <w:tr w14:paraId="612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04AC8A6A">
            <w:pPr>
              <w:pStyle w:val="15"/>
            </w:pPr>
          </w:p>
        </w:tc>
        <w:tc>
          <w:tcPr>
            <w:tcW w:w="948" w:type="dxa"/>
            <w:vAlign w:val="center"/>
          </w:tcPr>
          <w:p w14:paraId="2F2B79D1">
            <w:pPr>
              <w:pStyle w:val="15"/>
            </w:pPr>
          </w:p>
        </w:tc>
        <w:tc>
          <w:tcPr>
            <w:tcW w:w="947" w:type="dxa"/>
            <w:vAlign w:val="center"/>
          </w:tcPr>
          <w:p w14:paraId="23B1D0B4">
            <w:pPr>
              <w:pStyle w:val="15"/>
            </w:pPr>
          </w:p>
        </w:tc>
        <w:tc>
          <w:tcPr>
            <w:tcW w:w="947" w:type="dxa"/>
            <w:vAlign w:val="center"/>
          </w:tcPr>
          <w:p w14:paraId="6C24D98C">
            <w:pPr>
              <w:pStyle w:val="15"/>
            </w:pPr>
          </w:p>
        </w:tc>
        <w:tc>
          <w:tcPr>
            <w:tcW w:w="948" w:type="dxa"/>
            <w:vAlign w:val="center"/>
          </w:tcPr>
          <w:p w14:paraId="5B20B6ED">
            <w:pPr>
              <w:pStyle w:val="15"/>
            </w:pPr>
          </w:p>
        </w:tc>
        <w:tc>
          <w:tcPr>
            <w:tcW w:w="947" w:type="dxa"/>
            <w:vAlign w:val="center"/>
          </w:tcPr>
          <w:p w14:paraId="47F1B4DC">
            <w:pPr>
              <w:pStyle w:val="15"/>
            </w:pPr>
          </w:p>
        </w:tc>
        <w:tc>
          <w:tcPr>
            <w:tcW w:w="1087" w:type="dxa"/>
            <w:vAlign w:val="center"/>
          </w:tcPr>
          <w:p w14:paraId="1026A691">
            <w:pPr>
              <w:pStyle w:val="15"/>
            </w:pPr>
          </w:p>
        </w:tc>
        <w:tc>
          <w:tcPr>
            <w:tcW w:w="810" w:type="dxa"/>
            <w:vAlign w:val="center"/>
          </w:tcPr>
          <w:p w14:paraId="662363DE">
            <w:pPr>
              <w:pStyle w:val="15"/>
            </w:pPr>
          </w:p>
        </w:tc>
        <w:tc>
          <w:tcPr>
            <w:tcW w:w="950" w:type="dxa"/>
            <w:vAlign w:val="center"/>
          </w:tcPr>
          <w:p w14:paraId="7EB7AA06">
            <w:pPr>
              <w:pStyle w:val="15"/>
            </w:pPr>
          </w:p>
        </w:tc>
      </w:tr>
      <w:tr w14:paraId="6D90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0BA2D82A">
            <w:pPr>
              <w:pStyle w:val="15"/>
            </w:pPr>
          </w:p>
        </w:tc>
        <w:tc>
          <w:tcPr>
            <w:tcW w:w="948" w:type="dxa"/>
            <w:vAlign w:val="center"/>
          </w:tcPr>
          <w:p w14:paraId="093BE012">
            <w:pPr>
              <w:pStyle w:val="15"/>
            </w:pPr>
          </w:p>
        </w:tc>
        <w:tc>
          <w:tcPr>
            <w:tcW w:w="947" w:type="dxa"/>
            <w:vAlign w:val="center"/>
          </w:tcPr>
          <w:p w14:paraId="429DC333">
            <w:pPr>
              <w:pStyle w:val="15"/>
            </w:pPr>
          </w:p>
        </w:tc>
        <w:tc>
          <w:tcPr>
            <w:tcW w:w="947" w:type="dxa"/>
            <w:vAlign w:val="center"/>
          </w:tcPr>
          <w:p w14:paraId="5DD3FD87">
            <w:pPr>
              <w:pStyle w:val="15"/>
            </w:pPr>
          </w:p>
        </w:tc>
        <w:tc>
          <w:tcPr>
            <w:tcW w:w="948" w:type="dxa"/>
            <w:vAlign w:val="center"/>
          </w:tcPr>
          <w:p w14:paraId="0A09A76C">
            <w:pPr>
              <w:pStyle w:val="15"/>
            </w:pPr>
          </w:p>
        </w:tc>
        <w:tc>
          <w:tcPr>
            <w:tcW w:w="947" w:type="dxa"/>
            <w:vAlign w:val="center"/>
          </w:tcPr>
          <w:p w14:paraId="7765BFA8">
            <w:pPr>
              <w:pStyle w:val="15"/>
            </w:pPr>
          </w:p>
        </w:tc>
        <w:tc>
          <w:tcPr>
            <w:tcW w:w="1087" w:type="dxa"/>
            <w:vAlign w:val="center"/>
          </w:tcPr>
          <w:p w14:paraId="7A80FDEE">
            <w:pPr>
              <w:pStyle w:val="15"/>
            </w:pPr>
          </w:p>
        </w:tc>
        <w:tc>
          <w:tcPr>
            <w:tcW w:w="810" w:type="dxa"/>
            <w:vAlign w:val="center"/>
          </w:tcPr>
          <w:p w14:paraId="60296E22">
            <w:pPr>
              <w:pStyle w:val="15"/>
            </w:pPr>
          </w:p>
        </w:tc>
        <w:tc>
          <w:tcPr>
            <w:tcW w:w="950" w:type="dxa"/>
            <w:vAlign w:val="center"/>
          </w:tcPr>
          <w:p w14:paraId="202CE9BC">
            <w:pPr>
              <w:pStyle w:val="15"/>
            </w:pPr>
          </w:p>
        </w:tc>
      </w:tr>
      <w:tr w14:paraId="448A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5D5188F4">
            <w:pPr>
              <w:pStyle w:val="15"/>
            </w:pPr>
          </w:p>
        </w:tc>
        <w:tc>
          <w:tcPr>
            <w:tcW w:w="948" w:type="dxa"/>
            <w:vAlign w:val="center"/>
          </w:tcPr>
          <w:p w14:paraId="0325B23A">
            <w:pPr>
              <w:pStyle w:val="15"/>
            </w:pPr>
          </w:p>
        </w:tc>
        <w:tc>
          <w:tcPr>
            <w:tcW w:w="947" w:type="dxa"/>
            <w:vAlign w:val="center"/>
          </w:tcPr>
          <w:p w14:paraId="1FEC2BDE">
            <w:pPr>
              <w:pStyle w:val="15"/>
            </w:pPr>
          </w:p>
        </w:tc>
        <w:tc>
          <w:tcPr>
            <w:tcW w:w="947" w:type="dxa"/>
            <w:vAlign w:val="center"/>
          </w:tcPr>
          <w:p w14:paraId="5D7A61FC">
            <w:pPr>
              <w:pStyle w:val="15"/>
            </w:pPr>
          </w:p>
        </w:tc>
        <w:tc>
          <w:tcPr>
            <w:tcW w:w="948" w:type="dxa"/>
            <w:vAlign w:val="center"/>
          </w:tcPr>
          <w:p w14:paraId="188592D0">
            <w:pPr>
              <w:pStyle w:val="15"/>
            </w:pPr>
          </w:p>
        </w:tc>
        <w:tc>
          <w:tcPr>
            <w:tcW w:w="947" w:type="dxa"/>
            <w:vAlign w:val="center"/>
          </w:tcPr>
          <w:p w14:paraId="794015CA">
            <w:pPr>
              <w:pStyle w:val="15"/>
            </w:pPr>
          </w:p>
        </w:tc>
        <w:tc>
          <w:tcPr>
            <w:tcW w:w="1087" w:type="dxa"/>
            <w:vAlign w:val="center"/>
          </w:tcPr>
          <w:p w14:paraId="3D507627">
            <w:pPr>
              <w:pStyle w:val="15"/>
            </w:pPr>
          </w:p>
        </w:tc>
        <w:tc>
          <w:tcPr>
            <w:tcW w:w="810" w:type="dxa"/>
            <w:vAlign w:val="center"/>
          </w:tcPr>
          <w:p w14:paraId="2768DD8E">
            <w:pPr>
              <w:pStyle w:val="15"/>
            </w:pPr>
          </w:p>
        </w:tc>
        <w:tc>
          <w:tcPr>
            <w:tcW w:w="950" w:type="dxa"/>
            <w:vAlign w:val="center"/>
          </w:tcPr>
          <w:p w14:paraId="7C3A1997">
            <w:pPr>
              <w:pStyle w:val="15"/>
            </w:pPr>
          </w:p>
        </w:tc>
      </w:tr>
      <w:tr w14:paraId="761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5CE282E3">
            <w:pPr>
              <w:pStyle w:val="15"/>
            </w:pPr>
          </w:p>
        </w:tc>
        <w:tc>
          <w:tcPr>
            <w:tcW w:w="948" w:type="dxa"/>
            <w:vAlign w:val="center"/>
          </w:tcPr>
          <w:p w14:paraId="3E623B76">
            <w:pPr>
              <w:pStyle w:val="15"/>
            </w:pPr>
          </w:p>
        </w:tc>
        <w:tc>
          <w:tcPr>
            <w:tcW w:w="947" w:type="dxa"/>
            <w:vAlign w:val="center"/>
          </w:tcPr>
          <w:p w14:paraId="6FD17AE7">
            <w:pPr>
              <w:pStyle w:val="15"/>
            </w:pPr>
          </w:p>
        </w:tc>
        <w:tc>
          <w:tcPr>
            <w:tcW w:w="947" w:type="dxa"/>
            <w:vAlign w:val="center"/>
          </w:tcPr>
          <w:p w14:paraId="262748D6">
            <w:pPr>
              <w:pStyle w:val="15"/>
            </w:pPr>
          </w:p>
        </w:tc>
        <w:tc>
          <w:tcPr>
            <w:tcW w:w="948" w:type="dxa"/>
            <w:vAlign w:val="center"/>
          </w:tcPr>
          <w:p w14:paraId="17FEE579">
            <w:pPr>
              <w:pStyle w:val="15"/>
            </w:pPr>
          </w:p>
        </w:tc>
        <w:tc>
          <w:tcPr>
            <w:tcW w:w="947" w:type="dxa"/>
            <w:vAlign w:val="center"/>
          </w:tcPr>
          <w:p w14:paraId="04966875">
            <w:pPr>
              <w:pStyle w:val="15"/>
            </w:pPr>
          </w:p>
        </w:tc>
        <w:tc>
          <w:tcPr>
            <w:tcW w:w="1087" w:type="dxa"/>
            <w:vAlign w:val="center"/>
          </w:tcPr>
          <w:p w14:paraId="5F4E5B75">
            <w:pPr>
              <w:pStyle w:val="15"/>
            </w:pPr>
          </w:p>
        </w:tc>
        <w:tc>
          <w:tcPr>
            <w:tcW w:w="810" w:type="dxa"/>
            <w:vAlign w:val="center"/>
          </w:tcPr>
          <w:p w14:paraId="0A6E0328">
            <w:pPr>
              <w:pStyle w:val="15"/>
            </w:pPr>
          </w:p>
        </w:tc>
        <w:tc>
          <w:tcPr>
            <w:tcW w:w="950" w:type="dxa"/>
            <w:vAlign w:val="center"/>
          </w:tcPr>
          <w:p w14:paraId="500348DC">
            <w:pPr>
              <w:pStyle w:val="15"/>
            </w:pPr>
          </w:p>
        </w:tc>
      </w:tr>
      <w:tr w14:paraId="22AD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6CBDE9E1">
            <w:pPr>
              <w:pStyle w:val="15"/>
            </w:pPr>
          </w:p>
        </w:tc>
        <w:tc>
          <w:tcPr>
            <w:tcW w:w="948" w:type="dxa"/>
            <w:vAlign w:val="center"/>
          </w:tcPr>
          <w:p w14:paraId="63B8F746">
            <w:pPr>
              <w:pStyle w:val="15"/>
            </w:pPr>
          </w:p>
        </w:tc>
        <w:tc>
          <w:tcPr>
            <w:tcW w:w="947" w:type="dxa"/>
            <w:vAlign w:val="center"/>
          </w:tcPr>
          <w:p w14:paraId="1B1D2625">
            <w:pPr>
              <w:pStyle w:val="15"/>
            </w:pPr>
          </w:p>
        </w:tc>
        <w:tc>
          <w:tcPr>
            <w:tcW w:w="947" w:type="dxa"/>
            <w:vAlign w:val="center"/>
          </w:tcPr>
          <w:p w14:paraId="19E47520">
            <w:pPr>
              <w:pStyle w:val="15"/>
            </w:pPr>
          </w:p>
        </w:tc>
        <w:tc>
          <w:tcPr>
            <w:tcW w:w="948" w:type="dxa"/>
            <w:vAlign w:val="center"/>
          </w:tcPr>
          <w:p w14:paraId="7BA8E6A3">
            <w:pPr>
              <w:pStyle w:val="15"/>
            </w:pPr>
          </w:p>
        </w:tc>
        <w:tc>
          <w:tcPr>
            <w:tcW w:w="947" w:type="dxa"/>
            <w:vAlign w:val="center"/>
          </w:tcPr>
          <w:p w14:paraId="23FD8548">
            <w:pPr>
              <w:pStyle w:val="15"/>
            </w:pPr>
          </w:p>
        </w:tc>
        <w:tc>
          <w:tcPr>
            <w:tcW w:w="1087" w:type="dxa"/>
            <w:vAlign w:val="center"/>
          </w:tcPr>
          <w:p w14:paraId="7728EDB4">
            <w:pPr>
              <w:pStyle w:val="15"/>
            </w:pPr>
          </w:p>
        </w:tc>
        <w:tc>
          <w:tcPr>
            <w:tcW w:w="810" w:type="dxa"/>
            <w:vAlign w:val="center"/>
          </w:tcPr>
          <w:p w14:paraId="2089D5DF">
            <w:pPr>
              <w:pStyle w:val="15"/>
            </w:pPr>
          </w:p>
        </w:tc>
        <w:tc>
          <w:tcPr>
            <w:tcW w:w="950" w:type="dxa"/>
            <w:vAlign w:val="center"/>
          </w:tcPr>
          <w:p w14:paraId="5C1A7225">
            <w:pPr>
              <w:pStyle w:val="15"/>
            </w:pPr>
          </w:p>
        </w:tc>
      </w:tr>
      <w:tr w14:paraId="2460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35F10FF9">
            <w:pPr>
              <w:pStyle w:val="15"/>
            </w:pPr>
          </w:p>
        </w:tc>
        <w:tc>
          <w:tcPr>
            <w:tcW w:w="948" w:type="dxa"/>
            <w:vAlign w:val="center"/>
          </w:tcPr>
          <w:p w14:paraId="5C998A29">
            <w:pPr>
              <w:pStyle w:val="15"/>
            </w:pPr>
          </w:p>
        </w:tc>
        <w:tc>
          <w:tcPr>
            <w:tcW w:w="947" w:type="dxa"/>
            <w:vAlign w:val="center"/>
          </w:tcPr>
          <w:p w14:paraId="13D8BCBC">
            <w:pPr>
              <w:pStyle w:val="15"/>
            </w:pPr>
          </w:p>
        </w:tc>
        <w:tc>
          <w:tcPr>
            <w:tcW w:w="947" w:type="dxa"/>
            <w:vAlign w:val="center"/>
          </w:tcPr>
          <w:p w14:paraId="0A9AFC46">
            <w:pPr>
              <w:pStyle w:val="15"/>
            </w:pPr>
          </w:p>
        </w:tc>
        <w:tc>
          <w:tcPr>
            <w:tcW w:w="948" w:type="dxa"/>
            <w:vAlign w:val="center"/>
          </w:tcPr>
          <w:p w14:paraId="7C8683B4">
            <w:pPr>
              <w:pStyle w:val="15"/>
            </w:pPr>
          </w:p>
        </w:tc>
        <w:tc>
          <w:tcPr>
            <w:tcW w:w="947" w:type="dxa"/>
            <w:vAlign w:val="center"/>
          </w:tcPr>
          <w:p w14:paraId="57F3C0D8">
            <w:pPr>
              <w:pStyle w:val="15"/>
            </w:pPr>
          </w:p>
        </w:tc>
        <w:tc>
          <w:tcPr>
            <w:tcW w:w="1087" w:type="dxa"/>
            <w:vAlign w:val="center"/>
          </w:tcPr>
          <w:p w14:paraId="5D690858">
            <w:pPr>
              <w:pStyle w:val="15"/>
            </w:pPr>
          </w:p>
        </w:tc>
        <w:tc>
          <w:tcPr>
            <w:tcW w:w="810" w:type="dxa"/>
            <w:vAlign w:val="center"/>
          </w:tcPr>
          <w:p w14:paraId="7DB5A01E">
            <w:pPr>
              <w:pStyle w:val="15"/>
            </w:pPr>
          </w:p>
        </w:tc>
        <w:tc>
          <w:tcPr>
            <w:tcW w:w="950" w:type="dxa"/>
            <w:vAlign w:val="center"/>
          </w:tcPr>
          <w:p w14:paraId="781C7078">
            <w:pPr>
              <w:pStyle w:val="15"/>
            </w:pPr>
          </w:p>
        </w:tc>
      </w:tr>
      <w:tr w14:paraId="3728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183006B0">
            <w:pPr>
              <w:pStyle w:val="15"/>
            </w:pPr>
          </w:p>
        </w:tc>
        <w:tc>
          <w:tcPr>
            <w:tcW w:w="948" w:type="dxa"/>
            <w:vAlign w:val="center"/>
          </w:tcPr>
          <w:p w14:paraId="1F97AD40">
            <w:pPr>
              <w:pStyle w:val="15"/>
            </w:pPr>
          </w:p>
        </w:tc>
        <w:tc>
          <w:tcPr>
            <w:tcW w:w="947" w:type="dxa"/>
            <w:vAlign w:val="center"/>
          </w:tcPr>
          <w:p w14:paraId="25D054E7">
            <w:pPr>
              <w:pStyle w:val="15"/>
            </w:pPr>
          </w:p>
        </w:tc>
        <w:tc>
          <w:tcPr>
            <w:tcW w:w="947" w:type="dxa"/>
            <w:vAlign w:val="center"/>
          </w:tcPr>
          <w:p w14:paraId="0C0D5214">
            <w:pPr>
              <w:pStyle w:val="15"/>
            </w:pPr>
          </w:p>
        </w:tc>
        <w:tc>
          <w:tcPr>
            <w:tcW w:w="948" w:type="dxa"/>
            <w:vAlign w:val="center"/>
          </w:tcPr>
          <w:p w14:paraId="4C8BD2C9">
            <w:pPr>
              <w:pStyle w:val="15"/>
            </w:pPr>
          </w:p>
        </w:tc>
        <w:tc>
          <w:tcPr>
            <w:tcW w:w="947" w:type="dxa"/>
            <w:vAlign w:val="center"/>
          </w:tcPr>
          <w:p w14:paraId="06D395EB">
            <w:pPr>
              <w:pStyle w:val="15"/>
            </w:pPr>
          </w:p>
        </w:tc>
        <w:tc>
          <w:tcPr>
            <w:tcW w:w="1087" w:type="dxa"/>
            <w:vAlign w:val="center"/>
          </w:tcPr>
          <w:p w14:paraId="506C29E7">
            <w:pPr>
              <w:pStyle w:val="15"/>
            </w:pPr>
          </w:p>
        </w:tc>
        <w:tc>
          <w:tcPr>
            <w:tcW w:w="810" w:type="dxa"/>
            <w:vAlign w:val="center"/>
          </w:tcPr>
          <w:p w14:paraId="7E0548B2">
            <w:pPr>
              <w:pStyle w:val="15"/>
            </w:pPr>
          </w:p>
        </w:tc>
        <w:tc>
          <w:tcPr>
            <w:tcW w:w="950" w:type="dxa"/>
            <w:vAlign w:val="center"/>
          </w:tcPr>
          <w:p w14:paraId="3B21BF2D">
            <w:pPr>
              <w:pStyle w:val="15"/>
            </w:pPr>
          </w:p>
        </w:tc>
      </w:tr>
      <w:tr w14:paraId="4146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76D27A53">
            <w:pPr>
              <w:pStyle w:val="15"/>
            </w:pPr>
          </w:p>
        </w:tc>
        <w:tc>
          <w:tcPr>
            <w:tcW w:w="948" w:type="dxa"/>
            <w:vAlign w:val="center"/>
          </w:tcPr>
          <w:p w14:paraId="44F550DD">
            <w:pPr>
              <w:pStyle w:val="15"/>
            </w:pPr>
          </w:p>
        </w:tc>
        <w:tc>
          <w:tcPr>
            <w:tcW w:w="947" w:type="dxa"/>
            <w:vAlign w:val="center"/>
          </w:tcPr>
          <w:p w14:paraId="24FD6030">
            <w:pPr>
              <w:pStyle w:val="15"/>
            </w:pPr>
          </w:p>
        </w:tc>
        <w:tc>
          <w:tcPr>
            <w:tcW w:w="947" w:type="dxa"/>
            <w:vAlign w:val="center"/>
          </w:tcPr>
          <w:p w14:paraId="0673FCDE">
            <w:pPr>
              <w:pStyle w:val="15"/>
            </w:pPr>
          </w:p>
        </w:tc>
        <w:tc>
          <w:tcPr>
            <w:tcW w:w="948" w:type="dxa"/>
            <w:vAlign w:val="center"/>
          </w:tcPr>
          <w:p w14:paraId="3B2939A5">
            <w:pPr>
              <w:pStyle w:val="15"/>
            </w:pPr>
          </w:p>
        </w:tc>
        <w:tc>
          <w:tcPr>
            <w:tcW w:w="947" w:type="dxa"/>
            <w:vAlign w:val="center"/>
          </w:tcPr>
          <w:p w14:paraId="52CC6A5E">
            <w:pPr>
              <w:pStyle w:val="15"/>
            </w:pPr>
          </w:p>
        </w:tc>
        <w:tc>
          <w:tcPr>
            <w:tcW w:w="1087" w:type="dxa"/>
            <w:vAlign w:val="center"/>
          </w:tcPr>
          <w:p w14:paraId="61DA2A37">
            <w:pPr>
              <w:pStyle w:val="15"/>
            </w:pPr>
          </w:p>
        </w:tc>
        <w:tc>
          <w:tcPr>
            <w:tcW w:w="810" w:type="dxa"/>
            <w:vAlign w:val="center"/>
          </w:tcPr>
          <w:p w14:paraId="22BA8197">
            <w:pPr>
              <w:pStyle w:val="15"/>
            </w:pPr>
          </w:p>
        </w:tc>
        <w:tc>
          <w:tcPr>
            <w:tcW w:w="950" w:type="dxa"/>
            <w:vAlign w:val="center"/>
          </w:tcPr>
          <w:p w14:paraId="143042A5">
            <w:pPr>
              <w:pStyle w:val="15"/>
            </w:pPr>
          </w:p>
        </w:tc>
      </w:tr>
      <w:tr w14:paraId="668C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 w:type="dxa"/>
            <w:vAlign w:val="center"/>
          </w:tcPr>
          <w:p w14:paraId="57818BF1">
            <w:pPr>
              <w:pStyle w:val="15"/>
            </w:pPr>
          </w:p>
        </w:tc>
        <w:tc>
          <w:tcPr>
            <w:tcW w:w="948" w:type="dxa"/>
            <w:vAlign w:val="center"/>
          </w:tcPr>
          <w:p w14:paraId="63F40D68">
            <w:pPr>
              <w:pStyle w:val="15"/>
            </w:pPr>
          </w:p>
        </w:tc>
        <w:tc>
          <w:tcPr>
            <w:tcW w:w="947" w:type="dxa"/>
            <w:vAlign w:val="center"/>
          </w:tcPr>
          <w:p w14:paraId="16AF8310">
            <w:pPr>
              <w:pStyle w:val="15"/>
            </w:pPr>
          </w:p>
        </w:tc>
        <w:tc>
          <w:tcPr>
            <w:tcW w:w="947" w:type="dxa"/>
            <w:vAlign w:val="center"/>
          </w:tcPr>
          <w:p w14:paraId="56A92BED">
            <w:pPr>
              <w:pStyle w:val="15"/>
            </w:pPr>
          </w:p>
        </w:tc>
        <w:tc>
          <w:tcPr>
            <w:tcW w:w="948" w:type="dxa"/>
            <w:vAlign w:val="center"/>
          </w:tcPr>
          <w:p w14:paraId="650655D2">
            <w:pPr>
              <w:pStyle w:val="15"/>
            </w:pPr>
          </w:p>
        </w:tc>
        <w:tc>
          <w:tcPr>
            <w:tcW w:w="947" w:type="dxa"/>
            <w:vAlign w:val="center"/>
          </w:tcPr>
          <w:p w14:paraId="04545C1B">
            <w:pPr>
              <w:pStyle w:val="15"/>
            </w:pPr>
          </w:p>
        </w:tc>
        <w:tc>
          <w:tcPr>
            <w:tcW w:w="1087" w:type="dxa"/>
            <w:vAlign w:val="center"/>
          </w:tcPr>
          <w:p w14:paraId="75928932">
            <w:pPr>
              <w:pStyle w:val="15"/>
            </w:pPr>
          </w:p>
        </w:tc>
        <w:tc>
          <w:tcPr>
            <w:tcW w:w="810" w:type="dxa"/>
            <w:vAlign w:val="center"/>
          </w:tcPr>
          <w:p w14:paraId="537EF5AE">
            <w:pPr>
              <w:pStyle w:val="15"/>
            </w:pPr>
          </w:p>
        </w:tc>
        <w:tc>
          <w:tcPr>
            <w:tcW w:w="950" w:type="dxa"/>
            <w:vAlign w:val="center"/>
          </w:tcPr>
          <w:p w14:paraId="41BBB16E">
            <w:pPr>
              <w:pStyle w:val="15"/>
            </w:pPr>
          </w:p>
        </w:tc>
      </w:tr>
    </w:tbl>
    <w:p w14:paraId="2DACD94A">
      <w:pPr>
        <w:pStyle w:val="30"/>
        <w:rPr>
          <w:color w:val="auto"/>
        </w:rPr>
      </w:pPr>
      <w:r>
        <w:rPr>
          <w:color w:val="auto"/>
        </w:rPr>
        <w:t>注：施工设备没有对应参数或特征时，可不填写。</w:t>
      </w:r>
    </w:p>
    <w:p w14:paraId="4AB9BB87">
      <w:pPr>
        <w:pStyle w:val="19"/>
      </w:pPr>
      <w:r>
        <w:br w:type="page"/>
      </w:r>
      <w:r>
        <w:t>附表二：拟配备本标段的试验和检测仪器设备表</w:t>
      </w:r>
    </w:p>
    <w:p w14:paraId="51F77FB0">
      <w:pPr>
        <w:pStyle w:val="17"/>
        <w:ind w:firstLine="0" w:firstLineChars="0"/>
        <w:jc w:val="center"/>
        <w:rPr>
          <w:rFonts w:ascii="黑体" w:hAnsi="黑体" w:eastAsia="黑体" w:cs="黑体"/>
          <w:color w:val="auto"/>
          <w:sz w:val="28"/>
          <w:szCs w:val="28"/>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511"/>
        <w:gridCol w:w="1040"/>
        <w:gridCol w:w="1020"/>
        <w:gridCol w:w="1533"/>
        <w:gridCol w:w="1274"/>
        <w:gridCol w:w="970"/>
      </w:tblGrid>
      <w:tr w14:paraId="48A4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647D7097">
            <w:pPr>
              <w:pStyle w:val="15"/>
            </w:pPr>
            <w:r>
              <w:t>序号</w:t>
            </w:r>
          </w:p>
        </w:tc>
        <w:tc>
          <w:tcPr>
            <w:tcW w:w="886" w:type="pct"/>
            <w:vAlign w:val="center"/>
          </w:tcPr>
          <w:p w14:paraId="20E4BCD4">
            <w:pPr>
              <w:pStyle w:val="15"/>
            </w:pPr>
            <w:r>
              <w:t>仪器设备名称</w:t>
            </w:r>
          </w:p>
        </w:tc>
        <w:tc>
          <w:tcPr>
            <w:tcW w:w="610" w:type="pct"/>
            <w:vAlign w:val="center"/>
          </w:tcPr>
          <w:p w14:paraId="1E6337C4">
            <w:pPr>
              <w:pStyle w:val="15"/>
            </w:pPr>
            <w:r>
              <w:t>型号规格</w:t>
            </w:r>
          </w:p>
        </w:tc>
        <w:tc>
          <w:tcPr>
            <w:tcW w:w="598" w:type="pct"/>
            <w:vAlign w:val="center"/>
          </w:tcPr>
          <w:p w14:paraId="7ECC6EA2">
            <w:pPr>
              <w:pStyle w:val="15"/>
            </w:pPr>
            <w:r>
              <w:t>数量</w:t>
            </w:r>
          </w:p>
        </w:tc>
        <w:tc>
          <w:tcPr>
            <w:tcW w:w="899" w:type="pct"/>
            <w:vAlign w:val="center"/>
          </w:tcPr>
          <w:p w14:paraId="47EB09E9">
            <w:pPr>
              <w:pStyle w:val="15"/>
            </w:pPr>
            <w:r>
              <w:t>用途</w:t>
            </w:r>
          </w:p>
        </w:tc>
        <w:tc>
          <w:tcPr>
            <w:tcW w:w="747" w:type="pct"/>
            <w:vAlign w:val="center"/>
          </w:tcPr>
          <w:p w14:paraId="420F28D3">
            <w:pPr>
              <w:pStyle w:val="15"/>
            </w:pPr>
            <w:r>
              <w:rPr>
                <w:rFonts w:hint="eastAsia"/>
              </w:rPr>
              <w:t>进场时间</w:t>
            </w:r>
          </w:p>
        </w:tc>
        <w:tc>
          <w:tcPr>
            <w:tcW w:w="568" w:type="pct"/>
            <w:vAlign w:val="center"/>
          </w:tcPr>
          <w:p w14:paraId="79CB4092">
            <w:pPr>
              <w:pStyle w:val="15"/>
            </w:pPr>
            <w:r>
              <w:t>备注</w:t>
            </w:r>
          </w:p>
        </w:tc>
      </w:tr>
      <w:tr w14:paraId="42E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5CD8DF66">
            <w:pPr>
              <w:pStyle w:val="15"/>
            </w:pPr>
          </w:p>
        </w:tc>
        <w:tc>
          <w:tcPr>
            <w:tcW w:w="886" w:type="pct"/>
            <w:vAlign w:val="center"/>
          </w:tcPr>
          <w:p w14:paraId="728063C4">
            <w:pPr>
              <w:pStyle w:val="15"/>
            </w:pPr>
          </w:p>
        </w:tc>
        <w:tc>
          <w:tcPr>
            <w:tcW w:w="610" w:type="pct"/>
            <w:vAlign w:val="center"/>
          </w:tcPr>
          <w:p w14:paraId="00D61A53">
            <w:pPr>
              <w:pStyle w:val="15"/>
            </w:pPr>
          </w:p>
        </w:tc>
        <w:tc>
          <w:tcPr>
            <w:tcW w:w="598" w:type="pct"/>
            <w:vAlign w:val="center"/>
          </w:tcPr>
          <w:p w14:paraId="41952DD3">
            <w:pPr>
              <w:pStyle w:val="15"/>
            </w:pPr>
          </w:p>
        </w:tc>
        <w:tc>
          <w:tcPr>
            <w:tcW w:w="899" w:type="pct"/>
            <w:vAlign w:val="center"/>
          </w:tcPr>
          <w:p w14:paraId="0E995B1F">
            <w:pPr>
              <w:pStyle w:val="15"/>
            </w:pPr>
          </w:p>
        </w:tc>
        <w:tc>
          <w:tcPr>
            <w:tcW w:w="747" w:type="pct"/>
            <w:vAlign w:val="center"/>
          </w:tcPr>
          <w:p w14:paraId="01CA4D2E">
            <w:pPr>
              <w:pStyle w:val="15"/>
            </w:pPr>
          </w:p>
        </w:tc>
        <w:tc>
          <w:tcPr>
            <w:tcW w:w="568" w:type="pct"/>
            <w:vAlign w:val="center"/>
          </w:tcPr>
          <w:p w14:paraId="462320DF">
            <w:pPr>
              <w:pStyle w:val="15"/>
            </w:pPr>
          </w:p>
        </w:tc>
      </w:tr>
      <w:tr w14:paraId="7241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7FE041EE">
            <w:pPr>
              <w:pStyle w:val="15"/>
            </w:pPr>
          </w:p>
        </w:tc>
        <w:tc>
          <w:tcPr>
            <w:tcW w:w="886" w:type="pct"/>
            <w:vAlign w:val="center"/>
          </w:tcPr>
          <w:p w14:paraId="6C844272">
            <w:pPr>
              <w:pStyle w:val="15"/>
            </w:pPr>
          </w:p>
        </w:tc>
        <w:tc>
          <w:tcPr>
            <w:tcW w:w="610" w:type="pct"/>
            <w:vAlign w:val="center"/>
          </w:tcPr>
          <w:p w14:paraId="35A07137">
            <w:pPr>
              <w:pStyle w:val="15"/>
            </w:pPr>
          </w:p>
        </w:tc>
        <w:tc>
          <w:tcPr>
            <w:tcW w:w="598" w:type="pct"/>
            <w:vAlign w:val="center"/>
          </w:tcPr>
          <w:p w14:paraId="4843BA64">
            <w:pPr>
              <w:pStyle w:val="15"/>
            </w:pPr>
          </w:p>
        </w:tc>
        <w:tc>
          <w:tcPr>
            <w:tcW w:w="899" w:type="pct"/>
            <w:vAlign w:val="center"/>
          </w:tcPr>
          <w:p w14:paraId="3728051C">
            <w:pPr>
              <w:pStyle w:val="15"/>
            </w:pPr>
          </w:p>
        </w:tc>
        <w:tc>
          <w:tcPr>
            <w:tcW w:w="747" w:type="pct"/>
            <w:vAlign w:val="center"/>
          </w:tcPr>
          <w:p w14:paraId="6974B395">
            <w:pPr>
              <w:pStyle w:val="15"/>
            </w:pPr>
          </w:p>
        </w:tc>
        <w:tc>
          <w:tcPr>
            <w:tcW w:w="568" w:type="pct"/>
            <w:vAlign w:val="center"/>
          </w:tcPr>
          <w:p w14:paraId="0927F787">
            <w:pPr>
              <w:pStyle w:val="15"/>
            </w:pPr>
          </w:p>
        </w:tc>
      </w:tr>
      <w:tr w14:paraId="29A9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35749153">
            <w:pPr>
              <w:pStyle w:val="15"/>
            </w:pPr>
          </w:p>
        </w:tc>
        <w:tc>
          <w:tcPr>
            <w:tcW w:w="886" w:type="pct"/>
            <w:vAlign w:val="center"/>
          </w:tcPr>
          <w:p w14:paraId="49339C9D">
            <w:pPr>
              <w:pStyle w:val="15"/>
            </w:pPr>
          </w:p>
        </w:tc>
        <w:tc>
          <w:tcPr>
            <w:tcW w:w="610" w:type="pct"/>
            <w:vAlign w:val="center"/>
          </w:tcPr>
          <w:p w14:paraId="39A7A887">
            <w:pPr>
              <w:pStyle w:val="15"/>
            </w:pPr>
          </w:p>
        </w:tc>
        <w:tc>
          <w:tcPr>
            <w:tcW w:w="598" w:type="pct"/>
            <w:vAlign w:val="center"/>
          </w:tcPr>
          <w:p w14:paraId="785A930C">
            <w:pPr>
              <w:pStyle w:val="15"/>
            </w:pPr>
          </w:p>
        </w:tc>
        <w:tc>
          <w:tcPr>
            <w:tcW w:w="899" w:type="pct"/>
            <w:vAlign w:val="center"/>
          </w:tcPr>
          <w:p w14:paraId="755D87FF">
            <w:pPr>
              <w:pStyle w:val="15"/>
            </w:pPr>
          </w:p>
        </w:tc>
        <w:tc>
          <w:tcPr>
            <w:tcW w:w="747" w:type="pct"/>
            <w:vAlign w:val="center"/>
          </w:tcPr>
          <w:p w14:paraId="0B8C59CD">
            <w:pPr>
              <w:pStyle w:val="15"/>
            </w:pPr>
          </w:p>
        </w:tc>
        <w:tc>
          <w:tcPr>
            <w:tcW w:w="568" w:type="pct"/>
            <w:vAlign w:val="center"/>
          </w:tcPr>
          <w:p w14:paraId="67BD4F06">
            <w:pPr>
              <w:pStyle w:val="15"/>
            </w:pPr>
          </w:p>
        </w:tc>
      </w:tr>
      <w:tr w14:paraId="7F7E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6080845E">
            <w:pPr>
              <w:pStyle w:val="15"/>
            </w:pPr>
          </w:p>
        </w:tc>
        <w:tc>
          <w:tcPr>
            <w:tcW w:w="886" w:type="pct"/>
            <w:vAlign w:val="center"/>
          </w:tcPr>
          <w:p w14:paraId="557F0B38">
            <w:pPr>
              <w:pStyle w:val="15"/>
            </w:pPr>
          </w:p>
        </w:tc>
        <w:tc>
          <w:tcPr>
            <w:tcW w:w="610" w:type="pct"/>
            <w:vAlign w:val="center"/>
          </w:tcPr>
          <w:p w14:paraId="4027DE87">
            <w:pPr>
              <w:pStyle w:val="15"/>
            </w:pPr>
          </w:p>
        </w:tc>
        <w:tc>
          <w:tcPr>
            <w:tcW w:w="598" w:type="pct"/>
            <w:vAlign w:val="center"/>
          </w:tcPr>
          <w:p w14:paraId="4FB5EFA8">
            <w:pPr>
              <w:pStyle w:val="15"/>
            </w:pPr>
          </w:p>
        </w:tc>
        <w:tc>
          <w:tcPr>
            <w:tcW w:w="899" w:type="pct"/>
            <w:vAlign w:val="center"/>
          </w:tcPr>
          <w:p w14:paraId="666D5D02">
            <w:pPr>
              <w:pStyle w:val="15"/>
            </w:pPr>
          </w:p>
        </w:tc>
        <w:tc>
          <w:tcPr>
            <w:tcW w:w="747" w:type="pct"/>
            <w:vAlign w:val="center"/>
          </w:tcPr>
          <w:p w14:paraId="5E4A3B3E">
            <w:pPr>
              <w:pStyle w:val="15"/>
            </w:pPr>
          </w:p>
        </w:tc>
        <w:tc>
          <w:tcPr>
            <w:tcW w:w="568" w:type="pct"/>
            <w:vAlign w:val="center"/>
          </w:tcPr>
          <w:p w14:paraId="41F07FFF">
            <w:pPr>
              <w:pStyle w:val="15"/>
            </w:pPr>
          </w:p>
        </w:tc>
      </w:tr>
      <w:tr w14:paraId="33D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6828B08D">
            <w:pPr>
              <w:pStyle w:val="15"/>
            </w:pPr>
          </w:p>
        </w:tc>
        <w:tc>
          <w:tcPr>
            <w:tcW w:w="886" w:type="pct"/>
            <w:vAlign w:val="center"/>
          </w:tcPr>
          <w:p w14:paraId="07B69D1D">
            <w:pPr>
              <w:pStyle w:val="15"/>
            </w:pPr>
          </w:p>
        </w:tc>
        <w:tc>
          <w:tcPr>
            <w:tcW w:w="610" w:type="pct"/>
            <w:vAlign w:val="center"/>
          </w:tcPr>
          <w:p w14:paraId="7E15AF42">
            <w:pPr>
              <w:pStyle w:val="15"/>
            </w:pPr>
          </w:p>
        </w:tc>
        <w:tc>
          <w:tcPr>
            <w:tcW w:w="598" w:type="pct"/>
            <w:vAlign w:val="center"/>
          </w:tcPr>
          <w:p w14:paraId="6D2C9697">
            <w:pPr>
              <w:pStyle w:val="15"/>
            </w:pPr>
          </w:p>
        </w:tc>
        <w:tc>
          <w:tcPr>
            <w:tcW w:w="899" w:type="pct"/>
            <w:vAlign w:val="center"/>
          </w:tcPr>
          <w:p w14:paraId="410996EA">
            <w:pPr>
              <w:pStyle w:val="15"/>
            </w:pPr>
          </w:p>
        </w:tc>
        <w:tc>
          <w:tcPr>
            <w:tcW w:w="747" w:type="pct"/>
            <w:vAlign w:val="center"/>
          </w:tcPr>
          <w:p w14:paraId="1C9B87BA">
            <w:pPr>
              <w:pStyle w:val="15"/>
            </w:pPr>
          </w:p>
        </w:tc>
        <w:tc>
          <w:tcPr>
            <w:tcW w:w="568" w:type="pct"/>
            <w:vAlign w:val="center"/>
          </w:tcPr>
          <w:p w14:paraId="20848C4F">
            <w:pPr>
              <w:pStyle w:val="15"/>
            </w:pPr>
          </w:p>
        </w:tc>
      </w:tr>
      <w:tr w14:paraId="10EB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1F214E6A">
            <w:pPr>
              <w:pStyle w:val="15"/>
            </w:pPr>
          </w:p>
        </w:tc>
        <w:tc>
          <w:tcPr>
            <w:tcW w:w="886" w:type="pct"/>
            <w:vAlign w:val="center"/>
          </w:tcPr>
          <w:p w14:paraId="2E598DD8">
            <w:pPr>
              <w:pStyle w:val="15"/>
            </w:pPr>
          </w:p>
        </w:tc>
        <w:tc>
          <w:tcPr>
            <w:tcW w:w="610" w:type="pct"/>
            <w:vAlign w:val="center"/>
          </w:tcPr>
          <w:p w14:paraId="0BEF10B2">
            <w:pPr>
              <w:pStyle w:val="15"/>
            </w:pPr>
          </w:p>
        </w:tc>
        <w:tc>
          <w:tcPr>
            <w:tcW w:w="598" w:type="pct"/>
            <w:vAlign w:val="center"/>
          </w:tcPr>
          <w:p w14:paraId="35F48A4A">
            <w:pPr>
              <w:pStyle w:val="15"/>
            </w:pPr>
          </w:p>
        </w:tc>
        <w:tc>
          <w:tcPr>
            <w:tcW w:w="899" w:type="pct"/>
            <w:vAlign w:val="center"/>
          </w:tcPr>
          <w:p w14:paraId="6799CCFD">
            <w:pPr>
              <w:pStyle w:val="15"/>
            </w:pPr>
          </w:p>
        </w:tc>
        <w:tc>
          <w:tcPr>
            <w:tcW w:w="747" w:type="pct"/>
            <w:vAlign w:val="center"/>
          </w:tcPr>
          <w:p w14:paraId="3555ACA4">
            <w:pPr>
              <w:pStyle w:val="15"/>
            </w:pPr>
          </w:p>
        </w:tc>
        <w:tc>
          <w:tcPr>
            <w:tcW w:w="568" w:type="pct"/>
            <w:vAlign w:val="center"/>
          </w:tcPr>
          <w:p w14:paraId="153073A7">
            <w:pPr>
              <w:pStyle w:val="15"/>
            </w:pPr>
          </w:p>
        </w:tc>
      </w:tr>
      <w:tr w14:paraId="7675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3CF10770">
            <w:pPr>
              <w:pStyle w:val="15"/>
            </w:pPr>
          </w:p>
        </w:tc>
        <w:tc>
          <w:tcPr>
            <w:tcW w:w="886" w:type="pct"/>
            <w:vAlign w:val="center"/>
          </w:tcPr>
          <w:p w14:paraId="5740CDE1">
            <w:pPr>
              <w:pStyle w:val="15"/>
            </w:pPr>
          </w:p>
        </w:tc>
        <w:tc>
          <w:tcPr>
            <w:tcW w:w="610" w:type="pct"/>
            <w:vAlign w:val="center"/>
          </w:tcPr>
          <w:p w14:paraId="4B54DCE0">
            <w:pPr>
              <w:pStyle w:val="15"/>
            </w:pPr>
          </w:p>
        </w:tc>
        <w:tc>
          <w:tcPr>
            <w:tcW w:w="598" w:type="pct"/>
            <w:vAlign w:val="center"/>
          </w:tcPr>
          <w:p w14:paraId="731D9512">
            <w:pPr>
              <w:pStyle w:val="15"/>
            </w:pPr>
          </w:p>
        </w:tc>
        <w:tc>
          <w:tcPr>
            <w:tcW w:w="899" w:type="pct"/>
            <w:vAlign w:val="center"/>
          </w:tcPr>
          <w:p w14:paraId="597200E1">
            <w:pPr>
              <w:pStyle w:val="15"/>
            </w:pPr>
          </w:p>
        </w:tc>
        <w:tc>
          <w:tcPr>
            <w:tcW w:w="747" w:type="pct"/>
            <w:vAlign w:val="center"/>
          </w:tcPr>
          <w:p w14:paraId="4E2DBBBB">
            <w:pPr>
              <w:pStyle w:val="15"/>
            </w:pPr>
          </w:p>
        </w:tc>
        <w:tc>
          <w:tcPr>
            <w:tcW w:w="568" w:type="pct"/>
            <w:vAlign w:val="center"/>
          </w:tcPr>
          <w:p w14:paraId="000555E4">
            <w:pPr>
              <w:pStyle w:val="15"/>
            </w:pPr>
          </w:p>
        </w:tc>
      </w:tr>
      <w:tr w14:paraId="3B9F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0096BE49">
            <w:pPr>
              <w:pStyle w:val="15"/>
            </w:pPr>
          </w:p>
        </w:tc>
        <w:tc>
          <w:tcPr>
            <w:tcW w:w="886" w:type="pct"/>
            <w:vAlign w:val="center"/>
          </w:tcPr>
          <w:p w14:paraId="6DFAE02A">
            <w:pPr>
              <w:pStyle w:val="15"/>
            </w:pPr>
          </w:p>
        </w:tc>
        <w:tc>
          <w:tcPr>
            <w:tcW w:w="610" w:type="pct"/>
            <w:vAlign w:val="center"/>
          </w:tcPr>
          <w:p w14:paraId="3058F93E">
            <w:pPr>
              <w:pStyle w:val="15"/>
            </w:pPr>
          </w:p>
        </w:tc>
        <w:tc>
          <w:tcPr>
            <w:tcW w:w="598" w:type="pct"/>
            <w:vAlign w:val="center"/>
          </w:tcPr>
          <w:p w14:paraId="1ACFC038">
            <w:pPr>
              <w:pStyle w:val="15"/>
            </w:pPr>
          </w:p>
        </w:tc>
        <w:tc>
          <w:tcPr>
            <w:tcW w:w="899" w:type="pct"/>
            <w:vAlign w:val="center"/>
          </w:tcPr>
          <w:p w14:paraId="18D36A0B">
            <w:pPr>
              <w:pStyle w:val="15"/>
            </w:pPr>
          </w:p>
        </w:tc>
        <w:tc>
          <w:tcPr>
            <w:tcW w:w="747" w:type="pct"/>
            <w:vAlign w:val="center"/>
          </w:tcPr>
          <w:p w14:paraId="35CC9F0A">
            <w:pPr>
              <w:pStyle w:val="15"/>
            </w:pPr>
          </w:p>
        </w:tc>
        <w:tc>
          <w:tcPr>
            <w:tcW w:w="568" w:type="pct"/>
            <w:vAlign w:val="center"/>
          </w:tcPr>
          <w:p w14:paraId="3624274F">
            <w:pPr>
              <w:pStyle w:val="15"/>
            </w:pPr>
          </w:p>
        </w:tc>
      </w:tr>
      <w:tr w14:paraId="2B5B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48BDAFA7">
            <w:pPr>
              <w:pStyle w:val="15"/>
            </w:pPr>
          </w:p>
        </w:tc>
        <w:tc>
          <w:tcPr>
            <w:tcW w:w="886" w:type="pct"/>
            <w:vAlign w:val="center"/>
          </w:tcPr>
          <w:p w14:paraId="31BD6F7A">
            <w:pPr>
              <w:pStyle w:val="15"/>
            </w:pPr>
          </w:p>
        </w:tc>
        <w:tc>
          <w:tcPr>
            <w:tcW w:w="610" w:type="pct"/>
            <w:vAlign w:val="center"/>
          </w:tcPr>
          <w:p w14:paraId="20822CCC">
            <w:pPr>
              <w:pStyle w:val="15"/>
            </w:pPr>
          </w:p>
        </w:tc>
        <w:tc>
          <w:tcPr>
            <w:tcW w:w="598" w:type="pct"/>
            <w:vAlign w:val="center"/>
          </w:tcPr>
          <w:p w14:paraId="354B2E35">
            <w:pPr>
              <w:pStyle w:val="15"/>
            </w:pPr>
          </w:p>
        </w:tc>
        <w:tc>
          <w:tcPr>
            <w:tcW w:w="899" w:type="pct"/>
            <w:vAlign w:val="center"/>
          </w:tcPr>
          <w:p w14:paraId="1F64BEA1">
            <w:pPr>
              <w:pStyle w:val="15"/>
            </w:pPr>
          </w:p>
        </w:tc>
        <w:tc>
          <w:tcPr>
            <w:tcW w:w="747" w:type="pct"/>
            <w:vAlign w:val="center"/>
          </w:tcPr>
          <w:p w14:paraId="4FCB4B4C">
            <w:pPr>
              <w:pStyle w:val="15"/>
            </w:pPr>
          </w:p>
        </w:tc>
        <w:tc>
          <w:tcPr>
            <w:tcW w:w="568" w:type="pct"/>
            <w:vAlign w:val="center"/>
          </w:tcPr>
          <w:p w14:paraId="1D6B6BFF">
            <w:pPr>
              <w:pStyle w:val="15"/>
            </w:pPr>
          </w:p>
        </w:tc>
      </w:tr>
      <w:tr w14:paraId="5C4F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78D63A9D">
            <w:pPr>
              <w:pStyle w:val="15"/>
            </w:pPr>
          </w:p>
        </w:tc>
        <w:tc>
          <w:tcPr>
            <w:tcW w:w="886" w:type="pct"/>
            <w:vAlign w:val="center"/>
          </w:tcPr>
          <w:p w14:paraId="3025A1D0">
            <w:pPr>
              <w:pStyle w:val="15"/>
            </w:pPr>
          </w:p>
        </w:tc>
        <w:tc>
          <w:tcPr>
            <w:tcW w:w="610" w:type="pct"/>
            <w:vAlign w:val="center"/>
          </w:tcPr>
          <w:p w14:paraId="29F38653">
            <w:pPr>
              <w:pStyle w:val="15"/>
            </w:pPr>
          </w:p>
        </w:tc>
        <w:tc>
          <w:tcPr>
            <w:tcW w:w="598" w:type="pct"/>
            <w:vAlign w:val="center"/>
          </w:tcPr>
          <w:p w14:paraId="1E6CEE9D">
            <w:pPr>
              <w:pStyle w:val="15"/>
            </w:pPr>
          </w:p>
        </w:tc>
        <w:tc>
          <w:tcPr>
            <w:tcW w:w="899" w:type="pct"/>
            <w:vAlign w:val="center"/>
          </w:tcPr>
          <w:p w14:paraId="1BD1B666">
            <w:pPr>
              <w:pStyle w:val="15"/>
            </w:pPr>
          </w:p>
        </w:tc>
        <w:tc>
          <w:tcPr>
            <w:tcW w:w="747" w:type="pct"/>
            <w:vAlign w:val="center"/>
          </w:tcPr>
          <w:p w14:paraId="717EB747">
            <w:pPr>
              <w:pStyle w:val="15"/>
            </w:pPr>
          </w:p>
        </w:tc>
        <w:tc>
          <w:tcPr>
            <w:tcW w:w="568" w:type="pct"/>
            <w:vAlign w:val="center"/>
          </w:tcPr>
          <w:p w14:paraId="5B157D85">
            <w:pPr>
              <w:pStyle w:val="15"/>
            </w:pPr>
          </w:p>
        </w:tc>
      </w:tr>
      <w:tr w14:paraId="72DE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2FB0E413">
            <w:pPr>
              <w:pStyle w:val="15"/>
            </w:pPr>
          </w:p>
        </w:tc>
        <w:tc>
          <w:tcPr>
            <w:tcW w:w="886" w:type="pct"/>
            <w:vAlign w:val="center"/>
          </w:tcPr>
          <w:p w14:paraId="363D67F4">
            <w:pPr>
              <w:pStyle w:val="15"/>
            </w:pPr>
          </w:p>
        </w:tc>
        <w:tc>
          <w:tcPr>
            <w:tcW w:w="610" w:type="pct"/>
            <w:vAlign w:val="center"/>
          </w:tcPr>
          <w:p w14:paraId="7FCEF52A">
            <w:pPr>
              <w:pStyle w:val="15"/>
            </w:pPr>
          </w:p>
        </w:tc>
        <w:tc>
          <w:tcPr>
            <w:tcW w:w="598" w:type="pct"/>
            <w:vAlign w:val="center"/>
          </w:tcPr>
          <w:p w14:paraId="7AE0C1CA">
            <w:pPr>
              <w:pStyle w:val="15"/>
            </w:pPr>
          </w:p>
        </w:tc>
        <w:tc>
          <w:tcPr>
            <w:tcW w:w="899" w:type="pct"/>
            <w:vAlign w:val="center"/>
          </w:tcPr>
          <w:p w14:paraId="29A27C9E">
            <w:pPr>
              <w:pStyle w:val="15"/>
            </w:pPr>
          </w:p>
        </w:tc>
        <w:tc>
          <w:tcPr>
            <w:tcW w:w="747" w:type="pct"/>
            <w:vAlign w:val="center"/>
          </w:tcPr>
          <w:p w14:paraId="409A34C9">
            <w:pPr>
              <w:pStyle w:val="15"/>
            </w:pPr>
          </w:p>
        </w:tc>
        <w:tc>
          <w:tcPr>
            <w:tcW w:w="568" w:type="pct"/>
            <w:vAlign w:val="center"/>
          </w:tcPr>
          <w:p w14:paraId="3A753FAF">
            <w:pPr>
              <w:pStyle w:val="15"/>
            </w:pPr>
          </w:p>
        </w:tc>
      </w:tr>
      <w:tr w14:paraId="5DC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43959467">
            <w:pPr>
              <w:pStyle w:val="15"/>
            </w:pPr>
          </w:p>
        </w:tc>
        <w:tc>
          <w:tcPr>
            <w:tcW w:w="886" w:type="pct"/>
            <w:vAlign w:val="center"/>
          </w:tcPr>
          <w:p w14:paraId="5B936BCB">
            <w:pPr>
              <w:pStyle w:val="15"/>
            </w:pPr>
          </w:p>
        </w:tc>
        <w:tc>
          <w:tcPr>
            <w:tcW w:w="610" w:type="pct"/>
            <w:vAlign w:val="center"/>
          </w:tcPr>
          <w:p w14:paraId="34CD4D4C">
            <w:pPr>
              <w:pStyle w:val="15"/>
            </w:pPr>
          </w:p>
        </w:tc>
        <w:tc>
          <w:tcPr>
            <w:tcW w:w="598" w:type="pct"/>
            <w:vAlign w:val="center"/>
          </w:tcPr>
          <w:p w14:paraId="5DF1A054">
            <w:pPr>
              <w:pStyle w:val="15"/>
            </w:pPr>
          </w:p>
        </w:tc>
        <w:tc>
          <w:tcPr>
            <w:tcW w:w="899" w:type="pct"/>
            <w:vAlign w:val="center"/>
          </w:tcPr>
          <w:p w14:paraId="2C0352B8">
            <w:pPr>
              <w:pStyle w:val="15"/>
            </w:pPr>
          </w:p>
        </w:tc>
        <w:tc>
          <w:tcPr>
            <w:tcW w:w="747" w:type="pct"/>
            <w:vAlign w:val="center"/>
          </w:tcPr>
          <w:p w14:paraId="38756440">
            <w:pPr>
              <w:pStyle w:val="15"/>
            </w:pPr>
          </w:p>
        </w:tc>
        <w:tc>
          <w:tcPr>
            <w:tcW w:w="568" w:type="pct"/>
            <w:vAlign w:val="center"/>
          </w:tcPr>
          <w:p w14:paraId="678E5DF2">
            <w:pPr>
              <w:pStyle w:val="15"/>
            </w:pPr>
          </w:p>
        </w:tc>
      </w:tr>
      <w:tr w14:paraId="61A0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2A0000B7">
            <w:pPr>
              <w:pStyle w:val="15"/>
            </w:pPr>
          </w:p>
        </w:tc>
        <w:tc>
          <w:tcPr>
            <w:tcW w:w="886" w:type="pct"/>
            <w:vAlign w:val="center"/>
          </w:tcPr>
          <w:p w14:paraId="22139C35">
            <w:pPr>
              <w:pStyle w:val="15"/>
            </w:pPr>
          </w:p>
        </w:tc>
        <w:tc>
          <w:tcPr>
            <w:tcW w:w="610" w:type="pct"/>
            <w:vAlign w:val="center"/>
          </w:tcPr>
          <w:p w14:paraId="2A5456B2">
            <w:pPr>
              <w:pStyle w:val="15"/>
            </w:pPr>
          </w:p>
        </w:tc>
        <w:tc>
          <w:tcPr>
            <w:tcW w:w="598" w:type="pct"/>
            <w:vAlign w:val="center"/>
          </w:tcPr>
          <w:p w14:paraId="081207AE">
            <w:pPr>
              <w:pStyle w:val="15"/>
            </w:pPr>
          </w:p>
        </w:tc>
        <w:tc>
          <w:tcPr>
            <w:tcW w:w="899" w:type="pct"/>
            <w:vAlign w:val="center"/>
          </w:tcPr>
          <w:p w14:paraId="54F9A532">
            <w:pPr>
              <w:pStyle w:val="15"/>
            </w:pPr>
          </w:p>
        </w:tc>
        <w:tc>
          <w:tcPr>
            <w:tcW w:w="747" w:type="pct"/>
            <w:vAlign w:val="center"/>
          </w:tcPr>
          <w:p w14:paraId="403D17CC">
            <w:pPr>
              <w:pStyle w:val="15"/>
            </w:pPr>
          </w:p>
        </w:tc>
        <w:tc>
          <w:tcPr>
            <w:tcW w:w="568" w:type="pct"/>
            <w:vAlign w:val="center"/>
          </w:tcPr>
          <w:p w14:paraId="5AB0D6B1">
            <w:pPr>
              <w:pStyle w:val="15"/>
            </w:pPr>
          </w:p>
        </w:tc>
      </w:tr>
      <w:tr w14:paraId="23A0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586CC7A6">
            <w:pPr>
              <w:pStyle w:val="15"/>
            </w:pPr>
          </w:p>
        </w:tc>
        <w:tc>
          <w:tcPr>
            <w:tcW w:w="886" w:type="pct"/>
            <w:vAlign w:val="center"/>
          </w:tcPr>
          <w:p w14:paraId="74C7C730">
            <w:pPr>
              <w:pStyle w:val="15"/>
            </w:pPr>
          </w:p>
        </w:tc>
        <w:tc>
          <w:tcPr>
            <w:tcW w:w="610" w:type="pct"/>
            <w:vAlign w:val="center"/>
          </w:tcPr>
          <w:p w14:paraId="0486B63B">
            <w:pPr>
              <w:pStyle w:val="15"/>
            </w:pPr>
          </w:p>
        </w:tc>
        <w:tc>
          <w:tcPr>
            <w:tcW w:w="598" w:type="pct"/>
            <w:vAlign w:val="center"/>
          </w:tcPr>
          <w:p w14:paraId="5C5E81BF">
            <w:pPr>
              <w:pStyle w:val="15"/>
            </w:pPr>
          </w:p>
        </w:tc>
        <w:tc>
          <w:tcPr>
            <w:tcW w:w="899" w:type="pct"/>
            <w:vAlign w:val="center"/>
          </w:tcPr>
          <w:p w14:paraId="32F9F5BD">
            <w:pPr>
              <w:pStyle w:val="15"/>
            </w:pPr>
          </w:p>
        </w:tc>
        <w:tc>
          <w:tcPr>
            <w:tcW w:w="747" w:type="pct"/>
            <w:vAlign w:val="center"/>
          </w:tcPr>
          <w:p w14:paraId="0FC50A1D">
            <w:pPr>
              <w:pStyle w:val="15"/>
            </w:pPr>
          </w:p>
        </w:tc>
        <w:tc>
          <w:tcPr>
            <w:tcW w:w="568" w:type="pct"/>
            <w:vAlign w:val="center"/>
          </w:tcPr>
          <w:p w14:paraId="379D8A48">
            <w:pPr>
              <w:pStyle w:val="15"/>
            </w:pPr>
          </w:p>
        </w:tc>
      </w:tr>
      <w:tr w14:paraId="6580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9" w:type="pct"/>
            <w:vAlign w:val="center"/>
          </w:tcPr>
          <w:p w14:paraId="2F378604">
            <w:pPr>
              <w:pStyle w:val="15"/>
            </w:pPr>
          </w:p>
        </w:tc>
        <w:tc>
          <w:tcPr>
            <w:tcW w:w="886" w:type="pct"/>
            <w:vAlign w:val="center"/>
          </w:tcPr>
          <w:p w14:paraId="7FC09777">
            <w:pPr>
              <w:pStyle w:val="15"/>
            </w:pPr>
          </w:p>
        </w:tc>
        <w:tc>
          <w:tcPr>
            <w:tcW w:w="610" w:type="pct"/>
            <w:vAlign w:val="center"/>
          </w:tcPr>
          <w:p w14:paraId="36AE3BBE">
            <w:pPr>
              <w:pStyle w:val="15"/>
            </w:pPr>
          </w:p>
        </w:tc>
        <w:tc>
          <w:tcPr>
            <w:tcW w:w="598" w:type="pct"/>
            <w:vAlign w:val="center"/>
          </w:tcPr>
          <w:p w14:paraId="68A5FA32">
            <w:pPr>
              <w:pStyle w:val="15"/>
            </w:pPr>
          </w:p>
        </w:tc>
        <w:tc>
          <w:tcPr>
            <w:tcW w:w="899" w:type="pct"/>
            <w:vAlign w:val="center"/>
          </w:tcPr>
          <w:p w14:paraId="5992C120">
            <w:pPr>
              <w:pStyle w:val="15"/>
            </w:pPr>
          </w:p>
        </w:tc>
        <w:tc>
          <w:tcPr>
            <w:tcW w:w="747" w:type="pct"/>
            <w:vAlign w:val="center"/>
          </w:tcPr>
          <w:p w14:paraId="77636193">
            <w:pPr>
              <w:pStyle w:val="15"/>
            </w:pPr>
          </w:p>
        </w:tc>
        <w:tc>
          <w:tcPr>
            <w:tcW w:w="568" w:type="pct"/>
            <w:vAlign w:val="center"/>
          </w:tcPr>
          <w:p w14:paraId="080263BD">
            <w:pPr>
              <w:pStyle w:val="15"/>
            </w:pPr>
          </w:p>
        </w:tc>
      </w:tr>
    </w:tbl>
    <w:p w14:paraId="5C886ACA">
      <w:pPr>
        <w:pStyle w:val="30"/>
        <w:rPr>
          <w:color w:val="auto"/>
        </w:rPr>
      </w:pPr>
      <w:r>
        <w:rPr>
          <w:color w:val="auto"/>
        </w:rPr>
        <w:t>注：设备没有对应参数或特征时，可不填写。</w:t>
      </w:r>
    </w:p>
    <w:p w14:paraId="74309256">
      <w:pPr>
        <w:spacing w:line="36" w:lineRule="auto"/>
        <w:rPr>
          <w:sz w:val="27"/>
        </w:rPr>
      </w:pPr>
    </w:p>
    <w:p w14:paraId="3F426DF7">
      <w:pPr>
        <w:pStyle w:val="19"/>
      </w:pPr>
      <w:r>
        <w:br w:type="page"/>
      </w:r>
      <w:r>
        <w:t>附表三：劳动力计划表</w:t>
      </w:r>
    </w:p>
    <w:p w14:paraId="2343FE85">
      <w:pPr>
        <w:pStyle w:val="30"/>
        <w:jc w:val="right"/>
        <w:rPr>
          <w:color w:val="auto"/>
        </w:rPr>
      </w:pPr>
      <w:r>
        <w:rPr>
          <w:color w:val="auto"/>
        </w:rPr>
        <w:t>单位：人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6"/>
        <w:gridCol w:w="1064"/>
        <w:gridCol w:w="1063"/>
        <w:gridCol w:w="1066"/>
        <w:gridCol w:w="1066"/>
        <w:gridCol w:w="1066"/>
        <w:gridCol w:w="1068"/>
      </w:tblGrid>
      <w:tr w14:paraId="5B37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1279D4B2">
            <w:pPr>
              <w:pStyle w:val="15"/>
            </w:pPr>
            <w:r>
              <w:t>工种</w:t>
            </w:r>
          </w:p>
        </w:tc>
        <w:tc>
          <w:tcPr>
            <w:tcW w:w="7459" w:type="dxa"/>
            <w:gridSpan w:val="7"/>
            <w:vAlign w:val="center"/>
          </w:tcPr>
          <w:p w14:paraId="6AAE550B">
            <w:pPr>
              <w:pStyle w:val="15"/>
            </w:pPr>
            <w:r>
              <w:t>按工程施工阶段投入劳动力情况</w:t>
            </w:r>
          </w:p>
        </w:tc>
      </w:tr>
      <w:tr w14:paraId="4194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19872E95">
            <w:pPr>
              <w:pStyle w:val="15"/>
            </w:pPr>
          </w:p>
        </w:tc>
        <w:tc>
          <w:tcPr>
            <w:tcW w:w="1066" w:type="dxa"/>
            <w:vAlign w:val="center"/>
          </w:tcPr>
          <w:p w14:paraId="777C9A79">
            <w:pPr>
              <w:pStyle w:val="15"/>
            </w:pPr>
          </w:p>
        </w:tc>
        <w:tc>
          <w:tcPr>
            <w:tcW w:w="1064" w:type="dxa"/>
            <w:vAlign w:val="center"/>
          </w:tcPr>
          <w:p w14:paraId="489585AE">
            <w:pPr>
              <w:pStyle w:val="15"/>
            </w:pPr>
          </w:p>
        </w:tc>
        <w:tc>
          <w:tcPr>
            <w:tcW w:w="1063" w:type="dxa"/>
            <w:vAlign w:val="center"/>
          </w:tcPr>
          <w:p w14:paraId="79B5A9DD">
            <w:pPr>
              <w:pStyle w:val="15"/>
            </w:pPr>
          </w:p>
        </w:tc>
        <w:tc>
          <w:tcPr>
            <w:tcW w:w="1066" w:type="dxa"/>
            <w:vAlign w:val="center"/>
          </w:tcPr>
          <w:p w14:paraId="6A204186">
            <w:pPr>
              <w:pStyle w:val="15"/>
            </w:pPr>
          </w:p>
        </w:tc>
        <w:tc>
          <w:tcPr>
            <w:tcW w:w="1066" w:type="dxa"/>
            <w:vAlign w:val="center"/>
          </w:tcPr>
          <w:p w14:paraId="4F7C2DC0">
            <w:pPr>
              <w:pStyle w:val="15"/>
            </w:pPr>
          </w:p>
        </w:tc>
        <w:tc>
          <w:tcPr>
            <w:tcW w:w="1066" w:type="dxa"/>
            <w:vAlign w:val="center"/>
          </w:tcPr>
          <w:p w14:paraId="144F9CCE">
            <w:pPr>
              <w:pStyle w:val="15"/>
            </w:pPr>
          </w:p>
        </w:tc>
        <w:tc>
          <w:tcPr>
            <w:tcW w:w="1068" w:type="dxa"/>
            <w:vAlign w:val="center"/>
          </w:tcPr>
          <w:p w14:paraId="14B220E8">
            <w:pPr>
              <w:pStyle w:val="15"/>
            </w:pPr>
          </w:p>
        </w:tc>
      </w:tr>
      <w:tr w14:paraId="443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182CE2FC">
            <w:pPr>
              <w:pStyle w:val="15"/>
            </w:pPr>
          </w:p>
        </w:tc>
        <w:tc>
          <w:tcPr>
            <w:tcW w:w="1066" w:type="dxa"/>
            <w:vAlign w:val="center"/>
          </w:tcPr>
          <w:p w14:paraId="7A5073D5">
            <w:pPr>
              <w:pStyle w:val="15"/>
            </w:pPr>
          </w:p>
        </w:tc>
        <w:tc>
          <w:tcPr>
            <w:tcW w:w="1064" w:type="dxa"/>
            <w:vAlign w:val="center"/>
          </w:tcPr>
          <w:p w14:paraId="3C3DB662">
            <w:pPr>
              <w:pStyle w:val="15"/>
            </w:pPr>
          </w:p>
        </w:tc>
        <w:tc>
          <w:tcPr>
            <w:tcW w:w="1063" w:type="dxa"/>
            <w:vAlign w:val="center"/>
          </w:tcPr>
          <w:p w14:paraId="138B28B9">
            <w:pPr>
              <w:pStyle w:val="15"/>
            </w:pPr>
          </w:p>
        </w:tc>
        <w:tc>
          <w:tcPr>
            <w:tcW w:w="1066" w:type="dxa"/>
            <w:vAlign w:val="center"/>
          </w:tcPr>
          <w:p w14:paraId="18DC6444">
            <w:pPr>
              <w:pStyle w:val="15"/>
            </w:pPr>
          </w:p>
        </w:tc>
        <w:tc>
          <w:tcPr>
            <w:tcW w:w="1066" w:type="dxa"/>
            <w:vAlign w:val="center"/>
          </w:tcPr>
          <w:p w14:paraId="14AC2FFB">
            <w:pPr>
              <w:pStyle w:val="15"/>
            </w:pPr>
          </w:p>
        </w:tc>
        <w:tc>
          <w:tcPr>
            <w:tcW w:w="1066" w:type="dxa"/>
            <w:vAlign w:val="center"/>
          </w:tcPr>
          <w:p w14:paraId="40ED5BA9">
            <w:pPr>
              <w:pStyle w:val="15"/>
            </w:pPr>
          </w:p>
        </w:tc>
        <w:tc>
          <w:tcPr>
            <w:tcW w:w="1068" w:type="dxa"/>
            <w:vAlign w:val="center"/>
          </w:tcPr>
          <w:p w14:paraId="08B260E0">
            <w:pPr>
              <w:pStyle w:val="15"/>
            </w:pPr>
          </w:p>
        </w:tc>
      </w:tr>
      <w:tr w14:paraId="6DFD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6F607871">
            <w:pPr>
              <w:pStyle w:val="15"/>
            </w:pPr>
          </w:p>
        </w:tc>
        <w:tc>
          <w:tcPr>
            <w:tcW w:w="1066" w:type="dxa"/>
            <w:vAlign w:val="center"/>
          </w:tcPr>
          <w:p w14:paraId="3FEF3547">
            <w:pPr>
              <w:pStyle w:val="15"/>
            </w:pPr>
          </w:p>
        </w:tc>
        <w:tc>
          <w:tcPr>
            <w:tcW w:w="1064" w:type="dxa"/>
            <w:vAlign w:val="center"/>
          </w:tcPr>
          <w:p w14:paraId="1DB00E8A">
            <w:pPr>
              <w:pStyle w:val="15"/>
            </w:pPr>
          </w:p>
        </w:tc>
        <w:tc>
          <w:tcPr>
            <w:tcW w:w="1063" w:type="dxa"/>
            <w:vAlign w:val="center"/>
          </w:tcPr>
          <w:p w14:paraId="0F9150E2">
            <w:pPr>
              <w:pStyle w:val="15"/>
            </w:pPr>
          </w:p>
        </w:tc>
        <w:tc>
          <w:tcPr>
            <w:tcW w:w="1066" w:type="dxa"/>
            <w:vAlign w:val="center"/>
          </w:tcPr>
          <w:p w14:paraId="1DC456F9">
            <w:pPr>
              <w:pStyle w:val="15"/>
            </w:pPr>
          </w:p>
        </w:tc>
        <w:tc>
          <w:tcPr>
            <w:tcW w:w="1066" w:type="dxa"/>
            <w:vAlign w:val="center"/>
          </w:tcPr>
          <w:p w14:paraId="541E1D2D">
            <w:pPr>
              <w:pStyle w:val="15"/>
            </w:pPr>
          </w:p>
        </w:tc>
        <w:tc>
          <w:tcPr>
            <w:tcW w:w="1066" w:type="dxa"/>
            <w:vAlign w:val="center"/>
          </w:tcPr>
          <w:p w14:paraId="1F4D6213">
            <w:pPr>
              <w:pStyle w:val="15"/>
            </w:pPr>
          </w:p>
        </w:tc>
        <w:tc>
          <w:tcPr>
            <w:tcW w:w="1068" w:type="dxa"/>
            <w:vAlign w:val="center"/>
          </w:tcPr>
          <w:p w14:paraId="47720902">
            <w:pPr>
              <w:pStyle w:val="15"/>
            </w:pPr>
          </w:p>
        </w:tc>
      </w:tr>
      <w:tr w14:paraId="1841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3A622779">
            <w:pPr>
              <w:pStyle w:val="15"/>
            </w:pPr>
          </w:p>
        </w:tc>
        <w:tc>
          <w:tcPr>
            <w:tcW w:w="1066" w:type="dxa"/>
            <w:vAlign w:val="center"/>
          </w:tcPr>
          <w:p w14:paraId="75674FC0">
            <w:pPr>
              <w:pStyle w:val="15"/>
            </w:pPr>
          </w:p>
        </w:tc>
        <w:tc>
          <w:tcPr>
            <w:tcW w:w="1064" w:type="dxa"/>
            <w:vAlign w:val="center"/>
          </w:tcPr>
          <w:p w14:paraId="76A220DA">
            <w:pPr>
              <w:pStyle w:val="15"/>
            </w:pPr>
          </w:p>
        </w:tc>
        <w:tc>
          <w:tcPr>
            <w:tcW w:w="1063" w:type="dxa"/>
            <w:vAlign w:val="center"/>
          </w:tcPr>
          <w:p w14:paraId="37F62FE0">
            <w:pPr>
              <w:pStyle w:val="15"/>
            </w:pPr>
          </w:p>
        </w:tc>
        <w:tc>
          <w:tcPr>
            <w:tcW w:w="1066" w:type="dxa"/>
            <w:vAlign w:val="center"/>
          </w:tcPr>
          <w:p w14:paraId="527DF39A">
            <w:pPr>
              <w:pStyle w:val="15"/>
            </w:pPr>
          </w:p>
        </w:tc>
        <w:tc>
          <w:tcPr>
            <w:tcW w:w="1066" w:type="dxa"/>
            <w:vAlign w:val="center"/>
          </w:tcPr>
          <w:p w14:paraId="7E8E4737">
            <w:pPr>
              <w:pStyle w:val="15"/>
            </w:pPr>
          </w:p>
        </w:tc>
        <w:tc>
          <w:tcPr>
            <w:tcW w:w="1066" w:type="dxa"/>
            <w:vAlign w:val="center"/>
          </w:tcPr>
          <w:p w14:paraId="2CFB310B">
            <w:pPr>
              <w:pStyle w:val="15"/>
            </w:pPr>
          </w:p>
        </w:tc>
        <w:tc>
          <w:tcPr>
            <w:tcW w:w="1068" w:type="dxa"/>
            <w:vAlign w:val="center"/>
          </w:tcPr>
          <w:p w14:paraId="30E64FE7">
            <w:pPr>
              <w:pStyle w:val="15"/>
            </w:pPr>
          </w:p>
        </w:tc>
      </w:tr>
      <w:tr w14:paraId="2789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6E98FAFE">
            <w:pPr>
              <w:pStyle w:val="15"/>
            </w:pPr>
          </w:p>
        </w:tc>
        <w:tc>
          <w:tcPr>
            <w:tcW w:w="1066" w:type="dxa"/>
            <w:vAlign w:val="center"/>
          </w:tcPr>
          <w:p w14:paraId="2CF19351">
            <w:pPr>
              <w:pStyle w:val="15"/>
            </w:pPr>
          </w:p>
        </w:tc>
        <w:tc>
          <w:tcPr>
            <w:tcW w:w="1064" w:type="dxa"/>
            <w:vAlign w:val="center"/>
          </w:tcPr>
          <w:p w14:paraId="34180A6C">
            <w:pPr>
              <w:pStyle w:val="15"/>
            </w:pPr>
          </w:p>
        </w:tc>
        <w:tc>
          <w:tcPr>
            <w:tcW w:w="1063" w:type="dxa"/>
            <w:vAlign w:val="center"/>
          </w:tcPr>
          <w:p w14:paraId="34B2CD86">
            <w:pPr>
              <w:pStyle w:val="15"/>
            </w:pPr>
          </w:p>
        </w:tc>
        <w:tc>
          <w:tcPr>
            <w:tcW w:w="1066" w:type="dxa"/>
            <w:vAlign w:val="center"/>
          </w:tcPr>
          <w:p w14:paraId="658BE502">
            <w:pPr>
              <w:pStyle w:val="15"/>
            </w:pPr>
          </w:p>
        </w:tc>
        <w:tc>
          <w:tcPr>
            <w:tcW w:w="1066" w:type="dxa"/>
            <w:vAlign w:val="center"/>
          </w:tcPr>
          <w:p w14:paraId="7E281B0D">
            <w:pPr>
              <w:pStyle w:val="15"/>
            </w:pPr>
          </w:p>
        </w:tc>
        <w:tc>
          <w:tcPr>
            <w:tcW w:w="1066" w:type="dxa"/>
            <w:vAlign w:val="center"/>
          </w:tcPr>
          <w:p w14:paraId="1C55CDF7">
            <w:pPr>
              <w:pStyle w:val="15"/>
            </w:pPr>
          </w:p>
        </w:tc>
        <w:tc>
          <w:tcPr>
            <w:tcW w:w="1068" w:type="dxa"/>
            <w:vAlign w:val="center"/>
          </w:tcPr>
          <w:p w14:paraId="62F9E44A">
            <w:pPr>
              <w:pStyle w:val="15"/>
            </w:pPr>
          </w:p>
        </w:tc>
      </w:tr>
      <w:tr w14:paraId="22E5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4C9B0BD9">
            <w:pPr>
              <w:pStyle w:val="15"/>
            </w:pPr>
          </w:p>
        </w:tc>
        <w:tc>
          <w:tcPr>
            <w:tcW w:w="1066" w:type="dxa"/>
            <w:vAlign w:val="center"/>
          </w:tcPr>
          <w:p w14:paraId="25E9DD37">
            <w:pPr>
              <w:pStyle w:val="15"/>
            </w:pPr>
          </w:p>
        </w:tc>
        <w:tc>
          <w:tcPr>
            <w:tcW w:w="1064" w:type="dxa"/>
            <w:vAlign w:val="center"/>
          </w:tcPr>
          <w:p w14:paraId="10DA0962">
            <w:pPr>
              <w:pStyle w:val="15"/>
            </w:pPr>
          </w:p>
        </w:tc>
        <w:tc>
          <w:tcPr>
            <w:tcW w:w="1063" w:type="dxa"/>
            <w:vAlign w:val="center"/>
          </w:tcPr>
          <w:p w14:paraId="61539121">
            <w:pPr>
              <w:pStyle w:val="15"/>
            </w:pPr>
          </w:p>
        </w:tc>
        <w:tc>
          <w:tcPr>
            <w:tcW w:w="1066" w:type="dxa"/>
            <w:vAlign w:val="center"/>
          </w:tcPr>
          <w:p w14:paraId="0D710715">
            <w:pPr>
              <w:pStyle w:val="15"/>
            </w:pPr>
          </w:p>
        </w:tc>
        <w:tc>
          <w:tcPr>
            <w:tcW w:w="1066" w:type="dxa"/>
            <w:vAlign w:val="center"/>
          </w:tcPr>
          <w:p w14:paraId="600FC5EF">
            <w:pPr>
              <w:pStyle w:val="15"/>
            </w:pPr>
          </w:p>
        </w:tc>
        <w:tc>
          <w:tcPr>
            <w:tcW w:w="1066" w:type="dxa"/>
            <w:vAlign w:val="center"/>
          </w:tcPr>
          <w:p w14:paraId="589851F2">
            <w:pPr>
              <w:pStyle w:val="15"/>
            </w:pPr>
          </w:p>
        </w:tc>
        <w:tc>
          <w:tcPr>
            <w:tcW w:w="1068" w:type="dxa"/>
            <w:vAlign w:val="center"/>
          </w:tcPr>
          <w:p w14:paraId="6DC1F2E3">
            <w:pPr>
              <w:pStyle w:val="15"/>
            </w:pPr>
          </w:p>
        </w:tc>
      </w:tr>
      <w:tr w14:paraId="402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7992D8E9">
            <w:pPr>
              <w:pStyle w:val="15"/>
            </w:pPr>
          </w:p>
        </w:tc>
        <w:tc>
          <w:tcPr>
            <w:tcW w:w="1066" w:type="dxa"/>
            <w:vAlign w:val="center"/>
          </w:tcPr>
          <w:p w14:paraId="6CA17F89">
            <w:pPr>
              <w:pStyle w:val="15"/>
            </w:pPr>
          </w:p>
        </w:tc>
        <w:tc>
          <w:tcPr>
            <w:tcW w:w="1064" w:type="dxa"/>
            <w:vAlign w:val="center"/>
          </w:tcPr>
          <w:p w14:paraId="0F702F51">
            <w:pPr>
              <w:pStyle w:val="15"/>
            </w:pPr>
          </w:p>
        </w:tc>
        <w:tc>
          <w:tcPr>
            <w:tcW w:w="1063" w:type="dxa"/>
            <w:vAlign w:val="center"/>
          </w:tcPr>
          <w:p w14:paraId="20833A13">
            <w:pPr>
              <w:pStyle w:val="15"/>
            </w:pPr>
          </w:p>
        </w:tc>
        <w:tc>
          <w:tcPr>
            <w:tcW w:w="1066" w:type="dxa"/>
            <w:vAlign w:val="center"/>
          </w:tcPr>
          <w:p w14:paraId="4313FB28">
            <w:pPr>
              <w:pStyle w:val="15"/>
            </w:pPr>
          </w:p>
        </w:tc>
        <w:tc>
          <w:tcPr>
            <w:tcW w:w="1066" w:type="dxa"/>
            <w:vAlign w:val="center"/>
          </w:tcPr>
          <w:p w14:paraId="4F49706B">
            <w:pPr>
              <w:pStyle w:val="15"/>
            </w:pPr>
          </w:p>
        </w:tc>
        <w:tc>
          <w:tcPr>
            <w:tcW w:w="1066" w:type="dxa"/>
            <w:vAlign w:val="center"/>
          </w:tcPr>
          <w:p w14:paraId="37CB09BE">
            <w:pPr>
              <w:pStyle w:val="15"/>
            </w:pPr>
          </w:p>
        </w:tc>
        <w:tc>
          <w:tcPr>
            <w:tcW w:w="1068" w:type="dxa"/>
            <w:vAlign w:val="center"/>
          </w:tcPr>
          <w:p w14:paraId="2CCED223">
            <w:pPr>
              <w:pStyle w:val="15"/>
            </w:pPr>
          </w:p>
        </w:tc>
      </w:tr>
      <w:tr w14:paraId="642D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75363E76">
            <w:pPr>
              <w:pStyle w:val="15"/>
            </w:pPr>
          </w:p>
        </w:tc>
        <w:tc>
          <w:tcPr>
            <w:tcW w:w="1066" w:type="dxa"/>
            <w:vAlign w:val="center"/>
          </w:tcPr>
          <w:p w14:paraId="3D514331">
            <w:pPr>
              <w:pStyle w:val="15"/>
            </w:pPr>
          </w:p>
        </w:tc>
        <w:tc>
          <w:tcPr>
            <w:tcW w:w="1064" w:type="dxa"/>
            <w:vAlign w:val="center"/>
          </w:tcPr>
          <w:p w14:paraId="36F4BB7F">
            <w:pPr>
              <w:pStyle w:val="15"/>
            </w:pPr>
          </w:p>
        </w:tc>
        <w:tc>
          <w:tcPr>
            <w:tcW w:w="1063" w:type="dxa"/>
            <w:vAlign w:val="center"/>
          </w:tcPr>
          <w:p w14:paraId="6F21ED79">
            <w:pPr>
              <w:pStyle w:val="15"/>
            </w:pPr>
          </w:p>
        </w:tc>
        <w:tc>
          <w:tcPr>
            <w:tcW w:w="1066" w:type="dxa"/>
            <w:vAlign w:val="center"/>
          </w:tcPr>
          <w:p w14:paraId="69301A4A">
            <w:pPr>
              <w:pStyle w:val="15"/>
            </w:pPr>
          </w:p>
        </w:tc>
        <w:tc>
          <w:tcPr>
            <w:tcW w:w="1066" w:type="dxa"/>
            <w:vAlign w:val="center"/>
          </w:tcPr>
          <w:p w14:paraId="27BB7DE1">
            <w:pPr>
              <w:pStyle w:val="15"/>
            </w:pPr>
          </w:p>
        </w:tc>
        <w:tc>
          <w:tcPr>
            <w:tcW w:w="1066" w:type="dxa"/>
            <w:vAlign w:val="center"/>
          </w:tcPr>
          <w:p w14:paraId="3796077B">
            <w:pPr>
              <w:pStyle w:val="15"/>
            </w:pPr>
          </w:p>
        </w:tc>
        <w:tc>
          <w:tcPr>
            <w:tcW w:w="1068" w:type="dxa"/>
            <w:vAlign w:val="center"/>
          </w:tcPr>
          <w:p w14:paraId="6116958A">
            <w:pPr>
              <w:pStyle w:val="15"/>
            </w:pPr>
          </w:p>
        </w:tc>
      </w:tr>
      <w:tr w14:paraId="3238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3DE156A4">
            <w:pPr>
              <w:pStyle w:val="15"/>
            </w:pPr>
          </w:p>
        </w:tc>
        <w:tc>
          <w:tcPr>
            <w:tcW w:w="1066" w:type="dxa"/>
            <w:vAlign w:val="center"/>
          </w:tcPr>
          <w:p w14:paraId="64FD317C">
            <w:pPr>
              <w:pStyle w:val="15"/>
            </w:pPr>
          </w:p>
        </w:tc>
        <w:tc>
          <w:tcPr>
            <w:tcW w:w="1064" w:type="dxa"/>
            <w:vAlign w:val="center"/>
          </w:tcPr>
          <w:p w14:paraId="1A1F7F43">
            <w:pPr>
              <w:pStyle w:val="15"/>
            </w:pPr>
          </w:p>
        </w:tc>
        <w:tc>
          <w:tcPr>
            <w:tcW w:w="1063" w:type="dxa"/>
            <w:vAlign w:val="center"/>
          </w:tcPr>
          <w:p w14:paraId="4C5819BD">
            <w:pPr>
              <w:pStyle w:val="15"/>
            </w:pPr>
          </w:p>
        </w:tc>
        <w:tc>
          <w:tcPr>
            <w:tcW w:w="1066" w:type="dxa"/>
            <w:vAlign w:val="center"/>
          </w:tcPr>
          <w:p w14:paraId="194999BB">
            <w:pPr>
              <w:pStyle w:val="15"/>
            </w:pPr>
          </w:p>
        </w:tc>
        <w:tc>
          <w:tcPr>
            <w:tcW w:w="1066" w:type="dxa"/>
            <w:vAlign w:val="center"/>
          </w:tcPr>
          <w:p w14:paraId="619EF960">
            <w:pPr>
              <w:pStyle w:val="15"/>
            </w:pPr>
          </w:p>
        </w:tc>
        <w:tc>
          <w:tcPr>
            <w:tcW w:w="1066" w:type="dxa"/>
            <w:vAlign w:val="center"/>
          </w:tcPr>
          <w:p w14:paraId="57DE67E4">
            <w:pPr>
              <w:pStyle w:val="15"/>
            </w:pPr>
          </w:p>
        </w:tc>
        <w:tc>
          <w:tcPr>
            <w:tcW w:w="1068" w:type="dxa"/>
            <w:vAlign w:val="center"/>
          </w:tcPr>
          <w:p w14:paraId="032D4ED9">
            <w:pPr>
              <w:pStyle w:val="15"/>
            </w:pPr>
          </w:p>
        </w:tc>
      </w:tr>
      <w:tr w14:paraId="5E91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5D8A981D">
            <w:pPr>
              <w:pStyle w:val="15"/>
            </w:pPr>
          </w:p>
        </w:tc>
        <w:tc>
          <w:tcPr>
            <w:tcW w:w="1066" w:type="dxa"/>
            <w:vAlign w:val="center"/>
          </w:tcPr>
          <w:p w14:paraId="1167EFED">
            <w:pPr>
              <w:pStyle w:val="15"/>
            </w:pPr>
          </w:p>
        </w:tc>
        <w:tc>
          <w:tcPr>
            <w:tcW w:w="1064" w:type="dxa"/>
            <w:vAlign w:val="center"/>
          </w:tcPr>
          <w:p w14:paraId="263AA387">
            <w:pPr>
              <w:pStyle w:val="15"/>
            </w:pPr>
          </w:p>
        </w:tc>
        <w:tc>
          <w:tcPr>
            <w:tcW w:w="1063" w:type="dxa"/>
            <w:vAlign w:val="center"/>
          </w:tcPr>
          <w:p w14:paraId="02640878">
            <w:pPr>
              <w:pStyle w:val="15"/>
            </w:pPr>
          </w:p>
        </w:tc>
        <w:tc>
          <w:tcPr>
            <w:tcW w:w="1066" w:type="dxa"/>
            <w:vAlign w:val="center"/>
          </w:tcPr>
          <w:p w14:paraId="5110F16A">
            <w:pPr>
              <w:pStyle w:val="15"/>
            </w:pPr>
          </w:p>
        </w:tc>
        <w:tc>
          <w:tcPr>
            <w:tcW w:w="1066" w:type="dxa"/>
            <w:vAlign w:val="center"/>
          </w:tcPr>
          <w:p w14:paraId="518692A2">
            <w:pPr>
              <w:pStyle w:val="15"/>
            </w:pPr>
          </w:p>
        </w:tc>
        <w:tc>
          <w:tcPr>
            <w:tcW w:w="1066" w:type="dxa"/>
            <w:vAlign w:val="center"/>
          </w:tcPr>
          <w:p w14:paraId="1FEB7B98">
            <w:pPr>
              <w:pStyle w:val="15"/>
            </w:pPr>
          </w:p>
        </w:tc>
        <w:tc>
          <w:tcPr>
            <w:tcW w:w="1068" w:type="dxa"/>
            <w:vAlign w:val="center"/>
          </w:tcPr>
          <w:p w14:paraId="16B420DF">
            <w:pPr>
              <w:pStyle w:val="15"/>
            </w:pPr>
          </w:p>
        </w:tc>
      </w:tr>
      <w:tr w14:paraId="1A0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61D44410">
            <w:pPr>
              <w:pStyle w:val="15"/>
            </w:pPr>
          </w:p>
        </w:tc>
        <w:tc>
          <w:tcPr>
            <w:tcW w:w="1066" w:type="dxa"/>
            <w:vAlign w:val="center"/>
          </w:tcPr>
          <w:p w14:paraId="43BE4299">
            <w:pPr>
              <w:pStyle w:val="15"/>
            </w:pPr>
          </w:p>
        </w:tc>
        <w:tc>
          <w:tcPr>
            <w:tcW w:w="1064" w:type="dxa"/>
            <w:vAlign w:val="center"/>
          </w:tcPr>
          <w:p w14:paraId="1C71DE5D">
            <w:pPr>
              <w:pStyle w:val="15"/>
            </w:pPr>
          </w:p>
        </w:tc>
        <w:tc>
          <w:tcPr>
            <w:tcW w:w="1063" w:type="dxa"/>
            <w:vAlign w:val="center"/>
          </w:tcPr>
          <w:p w14:paraId="4D1E0E5B">
            <w:pPr>
              <w:pStyle w:val="15"/>
            </w:pPr>
          </w:p>
        </w:tc>
        <w:tc>
          <w:tcPr>
            <w:tcW w:w="1066" w:type="dxa"/>
            <w:vAlign w:val="center"/>
          </w:tcPr>
          <w:p w14:paraId="1A263F13">
            <w:pPr>
              <w:pStyle w:val="15"/>
            </w:pPr>
          </w:p>
        </w:tc>
        <w:tc>
          <w:tcPr>
            <w:tcW w:w="1066" w:type="dxa"/>
            <w:vAlign w:val="center"/>
          </w:tcPr>
          <w:p w14:paraId="288DFF58">
            <w:pPr>
              <w:pStyle w:val="15"/>
            </w:pPr>
          </w:p>
        </w:tc>
        <w:tc>
          <w:tcPr>
            <w:tcW w:w="1066" w:type="dxa"/>
            <w:vAlign w:val="center"/>
          </w:tcPr>
          <w:p w14:paraId="141B419E">
            <w:pPr>
              <w:pStyle w:val="15"/>
            </w:pPr>
          </w:p>
        </w:tc>
        <w:tc>
          <w:tcPr>
            <w:tcW w:w="1068" w:type="dxa"/>
            <w:vAlign w:val="center"/>
          </w:tcPr>
          <w:p w14:paraId="49202DB8">
            <w:pPr>
              <w:pStyle w:val="15"/>
            </w:pPr>
          </w:p>
        </w:tc>
      </w:tr>
      <w:tr w14:paraId="1A5F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47C2BD67">
            <w:pPr>
              <w:pStyle w:val="15"/>
            </w:pPr>
          </w:p>
        </w:tc>
        <w:tc>
          <w:tcPr>
            <w:tcW w:w="1066" w:type="dxa"/>
            <w:vAlign w:val="center"/>
          </w:tcPr>
          <w:p w14:paraId="006035AD">
            <w:pPr>
              <w:pStyle w:val="15"/>
            </w:pPr>
          </w:p>
        </w:tc>
        <w:tc>
          <w:tcPr>
            <w:tcW w:w="1064" w:type="dxa"/>
            <w:vAlign w:val="center"/>
          </w:tcPr>
          <w:p w14:paraId="42C4396D">
            <w:pPr>
              <w:pStyle w:val="15"/>
            </w:pPr>
          </w:p>
        </w:tc>
        <w:tc>
          <w:tcPr>
            <w:tcW w:w="1063" w:type="dxa"/>
            <w:vAlign w:val="center"/>
          </w:tcPr>
          <w:p w14:paraId="2A12FD30">
            <w:pPr>
              <w:pStyle w:val="15"/>
            </w:pPr>
          </w:p>
        </w:tc>
        <w:tc>
          <w:tcPr>
            <w:tcW w:w="1066" w:type="dxa"/>
            <w:vAlign w:val="center"/>
          </w:tcPr>
          <w:p w14:paraId="4D970E66">
            <w:pPr>
              <w:pStyle w:val="15"/>
            </w:pPr>
          </w:p>
        </w:tc>
        <w:tc>
          <w:tcPr>
            <w:tcW w:w="1066" w:type="dxa"/>
            <w:vAlign w:val="center"/>
          </w:tcPr>
          <w:p w14:paraId="118CF08B">
            <w:pPr>
              <w:pStyle w:val="15"/>
            </w:pPr>
          </w:p>
        </w:tc>
        <w:tc>
          <w:tcPr>
            <w:tcW w:w="1066" w:type="dxa"/>
            <w:vAlign w:val="center"/>
          </w:tcPr>
          <w:p w14:paraId="28673A42">
            <w:pPr>
              <w:pStyle w:val="15"/>
            </w:pPr>
          </w:p>
        </w:tc>
        <w:tc>
          <w:tcPr>
            <w:tcW w:w="1068" w:type="dxa"/>
            <w:vAlign w:val="center"/>
          </w:tcPr>
          <w:p w14:paraId="60B8F908">
            <w:pPr>
              <w:pStyle w:val="15"/>
            </w:pPr>
          </w:p>
        </w:tc>
      </w:tr>
      <w:tr w14:paraId="04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7DA8D318">
            <w:pPr>
              <w:pStyle w:val="15"/>
            </w:pPr>
          </w:p>
        </w:tc>
        <w:tc>
          <w:tcPr>
            <w:tcW w:w="1066" w:type="dxa"/>
            <w:vAlign w:val="center"/>
          </w:tcPr>
          <w:p w14:paraId="37BA6173">
            <w:pPr>
              <w:pStyle w:val="15"/>
            </w:pPr>
          </w:p>
        </w:tc>
        <w:tc>
          <w:tcPr>
            <w:tcW w:w="1064" w:type="dxa"/>
            <w:vAlign w:val="center"/>
          </w:tcPr>
          <w:p w14:paraId="2BC765CB">
            <w:pPr>
              <w:pStyle w:val="15"/>
            </w:pPr>
          </w:p>
        </w:tc>
        <w:tc>
          <w:tcPr>
            <w:tcW w:w="1063" w:type="dxa"/>
            <w:vAlign w:val="center"/>
          </w:tcPr>
          <w:p w14:paraId="0354225E">
            <w:pPr>
              <w:pStyle w:val="15"/>
            </w:pPr>
          </w:p>
        </w:tc>
        <w:tc>
          <w:tcPr>
            <w:tcW w:w="1066" w:type="dxa"/>
            <w:vAlign w:val="center"/>
          </w:tcPr>
          <w:p w14:paraId="52E84592">
            <w:pPr>
              <w:pStyle w:val="15"/>
            </w:pPr>
          </w:p>
        </w:tc>
        <w:tc>
          <w:tcPr>
            <w:tcW w:w="1066" w:type="dxa"/>
            <w:vAlign w:val="center"/>
          </w:tcPr>
          <w:p w14:paraId="4E687CDD">
            <w:pPr>
              <w:pStyle w:val="15"/>
            </w:pPr>
          </w:p>
        </w:tc>
        <w:tc>
          <w:tcPr>
            <w:tcW w:w="1066" w:type="dxa"/>
            <w:vAlign w:val="center"/>
          </w:tcPr>
          <w:p w14:paraId="37F6EEFE">
            <w:pPr>
              <w:pStyle w:val="15"/>
            </w:pPr>
          </w:p>
        </w:tc>
        <w:tc>
          <w:tcPr>
            <w:tcW w:w="1068" w:type="dxa"/>
            <w:vAlign w:val="center"/>
          </w:tcPr>
          <w:p w14:paraId="2DC4309E">
            <w:pPr>
              <w:pStyle w:val="15"/>
            </w:pPr>
          </w:p>
        </w:tc>
      </w:tr>
      <w:tr w14:paraId="7FB2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18FC7A8C">
            <w:pPr>
              <w:pStyle w:val="15"/>
            </w:pPr>
          </w:p>
        </w:tc>
        <w:tc>
          <w:tcPr>
            <w:tcW w:w="1066" w:type="dxa"/>
            <w:vAlign w:val="center"/>
          </w:tcPr>
          <w:p w14:paraId="2CEB3584">
            <w:pPr>
              <w:pStyle w:val="15"/>
            </w:pPr>
          </w:p>
        </w:tc>
        <w:tc>
          <w:tcPr>
            <w:tcW w:w="1064" w:type="dxa"/>
            <w:vAlign w:val="center"/>
          </w:tcPr>
          <w:p w14:paraId="682432A6">
            <w:pPr>
              <w:pStyle w:val="15"/>
            </w:pPr>
          </w:p>
        </w:tc>
        <w:tc>
          <w:tcPr>
            <w:tcW w:w="1063" w:type="dxa"/>
            <w:vAlign w:val="center"/>
          </w:tcPr>
          <w:p w14:paraId="16976CD5">
            <w:pPr>
              <w:pStyle w:val="15"/>
            </w:pPr>
          </w:p>
        </w:tc>
        <w:tc>
          <w:tcPr>
            <w:tcW w:w="1066" w:type="dxa"/>
            <w:vAlign w:val="center"/>
          </w:tcPr>
          <w:p w14:paraId="19AEF9C2">
            <w:pPr>
              <w:pStyle w:val="15"/>
            </w:pPr>
          </w:p>
        </w:tc>
        <w:tc>
          <w:tcPr>
            <w:tcW w:w="1066" w:type="dxa"/>
            <w:vAlign w:val="center"/>
          </w:tcPr>
          <w:p w14:paraId="5F2CA8CA">
            <w:pPr>
              <w:pStyle w:val="15"/>
            </w:pPr>
          </w:p>
        </w:tc>
        <w:tc>
          <w:tcPr>
            <w:tcW w:w="1066" w:type="dxa"/>
            <w:vAlign w:val="center"/>
          </w:tcPr>
          <w:p w14:paraId="4341F9F9">
            <w:pPr>
              <w:pStyle w:val="15"/>
            </w:pPr>
          </w:p>
        </w:tc>
        <w:tc>
          <w:tcPr>
            <w:tcW w:w="1068" w:type="dxa"/>
            <w:vAlign w:val="center"/>
          </w:tcPr>
          <w:p w14:paraId="2FC67C14">
            <w:pPr>
              <w:pStyle w:val="15"/>
            </w:pPr>
          </w:p>
        </w:tc>
      </w:tr>
      <w:tr w14:paraId="04E3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7340E165">
            <w:pPr>
              <w:pStyle w:val="15"/>
            </w:pPr>
          </w:p>
        </w:tc>
        <w:tc>
          <w:tcPr>
            <w:tcW w:w="1066" w:type="dxa"/>
            <w:vAlign w:val="center"/>
          </w:tcPr>
          <w:p w14:paraId="2358448E">
            <w:pPr>
              <w:pStyle w:val="15"/>
            </w:pPr>
          </w:p>
        </w:tc>
        <w:tc>
          <w:tcPr>
            <w:tcW w:w="1064" w:type="dxa"/>
            <w:vAlign w:val="center"/>
          </w:tcPr>
          <w:p w14:paraId="1ABC808F">
            <w:pPr>
              <w:pStyle w:val="15"/>
            </w:pPr>
          </w:p>
        </w:tc>
        <w:tc>
          <w:tcPr>
            <w:tcW w:w="1063" w:type="dxa"/>
            <w:vAlign w:val="center"/>
          </w:tcPr>
          <w:p w14:paraId="489C99BD">
            <w:pPr>
              <w:pStyle w:val="15"/>
            </w:pPr>
          </w:p>
        </w:tc>
        <w:tc>
          <w:tcPr>
            <w:tcW w:w="1066" w:type="dxa"/>
            <w:vAlign w:val="center"/>
          </w:tcPr>
          <w:p w14:paraId="0215F163">
            <w:pPr>
              <w:pStyle w:val="15"/>
            </w:pPr>
          </w:p>
        </w:tc>
        <w:tc>
          <w:tcPr>
            <w:tcW w:w="1066" w:type="dxa"/>
            <w:vAlign w:val="center"/>
          </w:tcPr>
          <w:p w14:paraId="051C9248">
            <w:pPr>
              <w:pStyle w:val="15"/>
            </w:pPr>
          </w:p>
        </w:tc>
        <w:tc>
          <w:tcPr>
            <w:tcW w:w="1066" w:type="dxa"/>
            <w:vAlign w:val="center"/>
          </w:tcPr>
          <w:p w14:paraId="2BA35223">
            <w:pPr>
              <w:pStyle w:val="15"/>
            </w:pPr>
          </w:p>
        </w:tc>
        <w:tc>
          <w:tcPr>
            <w:tcW w:w="1068" w:type="dxa"/>
            <w:vAlign w:val="center"/>
          </w:tcPr>
          <w:p w14:paraId="4319A5B3">
            <w:pPr>
              <w:pStyle w:val="15"/>
            </w:pPr>
          </w:p>
        </w:tc>
      </w:tr>
      <w:tr w14:paraId="68D9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9" w:type="dxa"/>
            <w:vAlign w:val="center"/>
          </w:tcPr>
          <w:p w14:paraId="55F4C3A9">
            <w:pPr>
              <w:pStyle w:val="15"/>
            </w:pPr>
          </w:p>
        </w:tc>
        <w:tc>
          <w:tcPr>
            <w:tcW w:w="1066" w:type="dxa"/>
            <w:vAlign w:val="center"/>
          </w:tcPr>
          <w:p w14:paraId="0FBA9B8D">
            <w:pPr>
              <w:pStyle w:val="15"/>
            </w:pPr>
          </w:p>
        </w:tc>
        <w:tc>
          <w:tcPr>
            <w:tcW w:w="1064" w:type="dxa"/>
            <w:vAlign w:val="center"/>
          </w:tcPr>
          <w:p w14:paraId="08B79BA8">
            <w:pPr>
              <w:pStyle w:val="15"/>
            </w:pPr>
          </w:p>
        </w:tc>
        <w:tc>
          <w:tcPr>
            <w:tcW w:w="1063" w:type="dxa"/>
            <w:vAlign w:val="center"/>
          </w:tcPr>
          <w:p w14:paraId="115C622C">
            <w:pPr>
              <w:pStyle w:val="15"/>
            </w:pPr>
          </w:p>
        </w:tc>
        <w:tc>
          <w:tcPr>
            <w:tcW w:w="1066" w:type="dxa"/>
            <w:vAlign w:val="center"/>
          </w:tcPr>
          <w:p w14:paraId="22268512">
            <w:pPr>
              <w:pStyle w:val="15"/>
            </w:pPr>
          </w:p>
        </w:tc>
        <w:tc>
          <w:tcPr>
            <w:tcW w:w="1066" w:type="dxa"/>
            <w:vAlign w:val="center"/>
          </w:tcPr>
          <w:p w14:paraId="20BCCB8B">
            <w:pPr>
              <w:pStyle w:val="15"/>
            </w:pPr>
          </w:p>
        </w:tc>
        <w:tc>
          <w:tcPr>
            <w:tcW w:w="1066" w:type="dxa"/>
            <w:vAlign w:val="center"/>
          </w:tcPr>
          <w:p w14:paraId="78BE9E27">
            <w:pPr>
              <w:pStyle w:val="15"/>
            </w:pPr>
          </w:p>
        </w:tc>
        <w:tc>
          <w:tcPr>
            <w:tcW w:w="1068" w:type="dxa"/>
            <w:vAlign w:val="center"/>
          </w:tcPr>
          <w:p w14:paraId="3D59A678">
            <w:pPr>
              <w:pStyle w:val="15"/>
            </w:pPr>
          </w:p>
        </w:tc>
      </w:tr>
    </w:tbl>
    <w:p w14:paraId="57530599">
      <w:pPr>
        <w:spacing w:line="36" w:lineRule="auto"/>
        <w:rPr>
          <w:sz w:val="27"/>
        </w:rPr>
      </w:pPr>
    </w:p>
    <w:p w14:paraId="421F335D">
      <w:pPr>
        <w:pStyle w:val="19"/>
      </w:pPr>
      <w:r>
        <w:br w:type="page"/>
      </w:r>
      <w:r>
        <w:t>附表四：计划开、竣工日期和施工进度网络图</w:t>
      </w:r>
    </w:p>
    <w:p w14:paraId="1DF1DD82">
      <w:pPr>
        <w:pStyle w:val="17"/>
        <w:rPr>
          <w:color w:val="auto"/>
        </w:rPr>
      </w:pPr>
      <w:r>
        <w:rPr>
          <w:color w:val="auto"/>
        </w:rPr>
        <w:t>1.投标人应递交施工进度网络图或施工进度表，说明各主要项目按招标文件要求的计划工期进行施工的各个关键日期。</w:t>
      </w:r>
    </w:p>
    <w:p w14:paraId="2BDE4599">
      <w:pPr>
        <w:pStyle w:val="17"/>
        <w:rPr>
          <w:color w:val="auto"/>
        </w:rPr>
      </w:pPr>
      <w:r>
        <w:rPr>
          <w:color w:val="auto"/>
        </w:rPr>
        <w:t>2. 除特别说明外，施工进度表可采用网络图（或横道图）表示。</w:t>
      </w:r>
    </w:p>
    <w:p w14:paraId="67556050">
      <w:pPr>
        <w:pStyle w:val="19"/>
      </w:pPr>
      <w:r>
        <w:t>附表五：施工总布置图</w:t>
      </w:r>
    </w:p>
    <w:p w14:paraId="51F12E0A">
      <w:pPr>
        <w:pStyle w:val="17"/>
        <w:rPr>
          <w:color w:val="auto"/>
        </w:rPr>
      </w:pPr>
      <w:r>
        <w:rPr>
          <w:color w:val="auto"/>
        </w:rPr>
        <w:t>投标人应递交一份施工布置图，说明工程施工布置情况。</w:t>
      </w:r>
    </w:p>
    <w:p w14:paraId="2A90813F">
      <w:pPr>
        <w:pStyle w:val="19"/>
      </w:pPr>
      <w:r>
        <w:br w:type="page"/>
      </w:r>
      <w:r>
        <w:t>附表六：临时用地表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14:paraId="7B20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6E221AB2">
            <w:pPr>
              <w:pStyle w:val="15"/>
            </w:pPr>
            <w:r>
              <w:t>用</w:t>
            </w:r>
            <w:r>
              <w:rPr>
                <w:rFonts w:hint="eastAsia"/>
              </w:rPr>
              <w:t xml:space="preserve">  </w:t>
            </w:r>
            <w:r>
              <w:t>途</w:t>
            </w:r>
          </w:p>
        </w:tc>
        <w:tc>
          <w:tcPr>
            <w:tcW w:w="2132" w:type="dxa"/>
            <w:vAlign w:val="center"/>
          </w:tcPr>
          <w:p w14:paraId="64E819DE">
            <w:pPr>
              <w:pStyle w:val="15"/>
            </w:pPr>
            <w:r>
              <w:t>面积（平方米）</w:t>
            </w:r>
          </w:p>
        </w:tc>
        <w:tc>
          <w:tcPr>
            <w:tcW w:w="2132" w:type="dxa"/>
            <w:vAlign w:val="center"/>
          </w:tcPr>
          <w:p w14:paraId="0ACE1CA3">
            <w:pPr>
              <w:pStyle w:val="15"/>
            </w:pPr>
            <w:r>
              <w:t>位</w:t>
            </w:r>
            <w:r>
              <w:rPr>
                <w:rFonts w:hint="eastAsia"/>
              </w:rPr>
              <w:t xml:space="preserve">  </w:t>
            </w:r>
            <w:r>
              <w:t>置</w:t>
            </w:r>
          </w:p>
        </w:tc>
        <w:tc>
          <w:tcPr>
            <w:tcW w:w="2132" w:type="dxa"/>
            <w:vAlign w:val="center"/>
          </w:tcPr>
          <w:p w14:paraId="594EC3DD">
            <w:pPr>
              <w:pStyle w:val="15"/>
            </w:pPr>
            <w:r>
              <w:t>需用时间</w:t>
            </w:r>
          </w:p>
        </w:tc>
      </w:tr>
      <w:tr w14:paraId="3F8C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3FF575C1">
            <w:pPr>
              <w:pStyle w:val="15"/>
            </w:pPr>
          </w:p>
        </w:tc>
        <w:tc>
          <w:tcPr>
            <w:tcW w:w="2132" w:type="dxa"/>
            <w:vAlign w:val="center"/>
          </w:tcPr>
          <w:p w14:paraId="1F340E32">
            <w:pPr>
              <w:pStyle w:val="15"/>
            </w:pPr>
          </w:p>
        </w:tc>
        <w:tc>
          <w:tcPr>
            <w:tcW w:w="2132" w:type="dxa"/>
            <w:vAlign w:val="center"/>
          </w:tcPr>
          <w:p w14:paraId="24AFE287">
            <w:pPr>
              <w:pStyle w:val="15"/>
            </w:pPr>
          </w:p>
        </w:tc>
        <w:tc>
          <w:tcPr>
            <w:tcW w:w="2132" w:type="dxa"/>
            <w:vAlign w:val="center"/>
          </w:tcPr>
          <w:p w14:paraId="603A4AD9">
            <w:pPr>
              <w:pStyle w:val="15"/>
            </w:pPr>
          </w:p>
        </w:tc>
      </w:tr>
      <w:tr w14:paraId="2E89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3FB8196E">
            <w:pPr>
              <w:pStyle w:val="15"/>
            </w:pPr>
          </w:p>
        </w:tc>
        <w:tc>
          <w:tcPr>
            <w:tcW w:w="2132" w:type="dxa"/>
            <w:vAlign w:val="center"/>
          </w:tcPr>
          <w:p w14:paraId="3E8AFECE">
            <w:pPr>
              <w:pStyle w:val="15"/>
            </w:pPr>
          </w:p>
        </w:tc>
        <w:tc>
          <w:tcPr>
            <w:tcW w:w="2132" w:type="dxa"/>
            <w:vAlign w:val="center"/>
          </w:tcPr>
          <w:p w14:paraId="1D9D91B7">
            <w:pPr>
              <w:pStyle w:val="15"/>
            </w:pPr>
          </w:p>
        </w:tc>
        <w:tc>
          <w:tcPr>
            <w:tcW w:w="2132" w:type="dxa"/>
            <w:vAlign w:val="center"/>
          </w:tcPr>
          <w:p w14:paraId="4BCD827A">
            <w:pPr>
              <w:pStyle w:val="15"/>
            </w:pPr>
          </w:p>
        </w:tc>
      </w:tr>
      <w:tr w14:paraId="060C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3A3E5DEF">
            <w:pPr>
              <w:pStyle w:val="15"/>
            </w:pPr>
          </w:p>
        </w:tc>
        <w:tc>
          <w:tcPr>
            <w:tcW w:w="2132" w:type="dxa"/>
            <w:vAlign w:val="center"/>
          </w:tcPr>
          <w:p w14:paraId="77FA3B3A">
            <w:pPr>
              <w:pStyle w:val="15"/>
            </w:pPr>
          </w:p>
        </w:tc>
        <w:tc>
          <w:tcPr>
            <w:tcW w:w="2132" w:type="dxa"/>
            <w:vAlign w:val="center"/>
          </w:tcPr>
          <w:p w14:paraId="3D21E00B">
            <w:pPr>
              <w:pStyle w:val="15"/>
            </w:pPr>
          </w:p>
        </w:tc>
        <w:tc>
          <w:tcPr>
            <w:tcW w:w="2132" w:type="dxa"/>
            <w:vAlign w:val="center"/>
          </w:tcPr>
          <w:p w14:paraId="6F4F7B4C">
            <w:pPr>
              <w:pStyle w:val="15"/>
            </w:pPr>
          </w:p>
        </w:tc>
      </w:tr>
      <w:tr w14:paraId="3BDC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6B3C0F21">
            <w:pPr>
              <w:pStyle w:val="15"/>
            </w:pPr>
          </w:p>
        </w:tc>
        <w:tc>
          <w:tcPr>
            <w:tcW w:w="2132" w:type="dxa"/>
            <w:vAlign w:val="center"/>
          </w:tcPr>
          <w:p w14:paraId="5C6C8BDA">
            <w:pPr>
              <w:pStyle w:val="15"/>
            </w:pPr>
          </w:p>
        </w:tc>
        <w:tc>
          <w:tcPr>
            <w:tcW w:w="2132" w:type="dxa"/>
            <w:vAlign w:val="center"/>
          </w:tcPr>
          <w:p w14:paraId="4481D90F">
            <w:pPr>
              <w:pStyle w:val="15"/>
            </w:pPr>
          </w:p>
        </w:tc>
        <w:tc>
          <w:tcPr>
            <w:tcW w:w="2132" w:type="dxa"/>
            <w:vAlign w:val="center"/>
          </w:tcPr>
          <w:p w14:paraId="138CC3F3">
            <w:pPr>
              <w:pStyle w:val="15"/>
            </w:pPr>
          </w:p>
        </w:tc>
      </w:tr>
      <w:tr w14:paraId="548C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17DA242B">
            <w:pPr>
              <w:pStyle w:val="15"/>
            </w:pPr>
          </w:p>
        </w:tc>
        <w:tc>
          <w:tcPr>
            <w:tcW w:w="2132" w:type="dxa"/>
            <w:vAlign w:val="center"/>
          </w:tcPr>
          <w:p w14:paraId="15C63E3D">
            <w:pPr>
              <w:pStyle w:val="15"/>
            </w:pPr>
          </w:p>
        </w:tc>
        <w:tc>
          <w:tcPr>
            <w:tcW w:w="2132" w:type="dxa"/>
            <w:vAlign w:val="center"/>
          </w:tcPr>
          <w:p w14:paraId="6B623CAB">
            <w:pPr>
              <w:pStyle w:val="15"/>
            </w:pPr>
          </w:p>
        </w:tc>
        <w:tc>
          <w:tcPr>
            <w:tcW w:w="2132" w:type="dxa"/>
            <w:vAlign w:val="center"/>
          </w:tcPr>
          <w:p w14:paraId="4FCEE1A8">
            <w:pPr>
              <w:pStyle w:val="15"/>
            </w:pPr>
          </w:p>
        </w:tc>
      </w:tr>
      <w:tr w14:paraId="45C0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76EC17D7">
            <w:pPr>
              <w:pStyle w:val="15"/>
            </w:pPr>
          </w:p>
        </w:tc>
        <w:tc>
          <w:tcPr>
            <w:tcW w:w="2132" w:type="dxa"/>
            <w:vAlign w:val="center"/>
          </w:tcPr>
          <w:p w14:paraId="01F6B7CC">
            <w:pPr>
              <w:pStyle w:val="15"/>
            </w:pPr>
          </w:p>
        </w:tc>
        <w:tc>
          <w:tcPr>
            <w:tcW w:w="2132" w:type="dxa"/>
            <w:vAlign w:val="center"/>
          </w:tcPr>
          <w:p w14:paraId="0886ED48">
            <w:pPr>
              <w:pStyle w:val="15"/>
            </w:pPr>
          </w:p>
        </w:tc>
        <w:tc>
          <w:tcPr>
            <w:tcW w:w="2132" w:type="dxa"/>
            <w:vAlign w:val="center"/>
          </w:tcPr>
          <w:p w14:paraId="329E8F3F">
            <w:pPr>
              <w:pStyle w:val="15"/>
            </w:pPr>
          </w:p>
        </w:tc>
      </w:tr>
      <w:tr w14:paraId="0EF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04C4A6BF">
            <w:pPr>
              <w:pStyle w:val="15"/>
            </w:pPr>
          </w:p>
        </w:tc>
        <w:tc>
          <w:tcPr>
            <w:tcW w:w="2132" w:type="dxa"/>
            <w:vAlign w:val="center"/>
          </w:tcPr>
          <w:p w14:paraId="04C7E17B">
            <w:pPr>
              <w:pStyle w:val="15"/>
            </w:pPr>
          </w:p>
        </w:tc>
        <w:tc>
          <w:tcPr>
            <w:tcW w:w="2132" w:type="dxa"/>
            <w:vAlign w:val="center"/>
          </w:tcPr>
          <w:p w14:paraId="78F513F9">
            <w:pPr>
              <w:pStyle w:val="15"/>
            </w:pPr>
          </w:p>
        </w:tc>
        <w:tc>
          <w:tcPr>
            <w:tcW w:w="2132" w:type="dxa"/>
            <w:vAlign w:val="center"/>
          </w:tcPr>
          <w:p w14:paraId="1837533A">
            <w:pPr>
              <w:pStyle w:val="15"/>
            </w:pPr>
          </w:p>
        </w:tc>
      </w:tr>
      <w:tr w14:paraId="1ABE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7907061F">
            <w:pPr>
              <w:pStyle w:val="15"/>
            </w:pPr>
          </w:p>
        </w:tc>
        <w:tc>
          <w:tcPr>
            <w:tcW w:w="2132" w:type="dxa"/>
            <w:vAlign w:val="center"/>
          </w:tcPr>
          <w:p w14:paraId="1E1DC920">
            <w:pPr>
              <w:pStyle w:val="15"/>
            </w:pPr>
          </w:p>
        </w:tc>
        <w:tc>
          <w:tcPr>
            <w:tcW w:w="2132" w:type="dxa"/>
            <w:vAlign w:val="center"/>
          </w:tcPr>
          <w:p w14:paraId="60087660">
            <w:pPr>
              <w:pStyle w:val="15"/>
            </w:pPr>
          </w:p>
        </w:tc>
        <w:tc>
          <w:tcPr>
            <w:tcW w:w="2132" w:type="dxa"/>
            <w:vAlign w:val="center"/>
          </w:tcPr>
          <w:p w14:paraId="41A0269F">
            <w:pPr>
              <w:pStyle w:val="15"/>
            </w:pPr>
          </w:p>
        </w:tc>
      </w:tr>
      <w:tr w14:paraId="231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5F371EF4">
            <w:pPr>
              <w:pStyle w:val="15"/>
            </w:pPr>
          </w:p>
        </w:tc>
        <w:tc>
          <w:tcPr>
            <w:tcW w:w="2132" w:type="dxa"/>
            <w:vAlign w:val="center"/>
          </w:tcPr>
          <w:p w14:paraId="2C5D1AF8">
            <w:pPr>
              <w:pStyle w:val="15"/>
            </w:pPr>
          </w:p>
        </w:tc>
        <w:tc>
          <w:tcPr>
            <w:tcW w:w="2132" w:type="dxa"/>
            <w:vAlign w:val="center"/>
          </w:tcPr>
          <w:p w14:paraId="62ABA0A2">
            <w:pPr>
              <w:pStyle w:val="15"/>
            </w:pPr>
          </w:p>
        </w:tc>
        <w:tc>
          <w:tcPr>
            <w:tcW w:w="2132" w:type="dxa"/>
            <w:vAlign w:val="center"/>
          </w:tcPr>
          <w:p w14:paraId="2B9F5AF7">
            <w:pPr>
              <w:pStyle w:val="15"/>
            </w:pPr>
          </w:p>
        </w:tc>
      </w:tr>
      <w:tr w14:paraId="15D9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576478E1">
            <w:pPr>
              <w:pStyle w:val="15"/>
            </w:pPr>
          </w:p>
        </w:tc>
        <w:tc>
          <w:tcPr>
            <w:tcW w:w="2132" w:type="dxa"/>
            <w:vAlign w:val="center"/>
          </w:tcPr>
          <w:p w14:paraId="5153A44E">
            <w:pPr>
              <w:pStyle w:val="15"/>
            </w:pPr>
          </w:p>
        </w:tc>
        <w:tc>
          <w:tcPr>
            <w:tcW w:w="2132" w:type="dxa"/>
            <w:vAlign w:val="center"/>
          </w:tcPr>
          <w:p w14:paraId="05252DEE">
            <w:pPr>
              <w:pStyle w:val="15"/>
            </w:pPr>
          </w:p>
        </w:tc>
        <w:tc>
          <w:tcPr>
            <w:tcW w:w="2132" w:type="dxa"/>
            <w:vAlign w:val="center"/>
          </w:tcPr>
          <w:p w14:paraId="6D2466FF">
            <w:pPr>
              <w:pStyle w:val="15"/>
            </w:pPr>
          </w:p>
        </w:tc>
      </w:tr>
      <w:tr w14:paraId="2A3E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5449CC18">
            <w:pPr>
              <w:pStyle w:val="15"/>
            </w:pPr>
          </w:p>
        </w:tc>
        <w:tc>
          <w:tcPr>
            <w:tcW w:w="2132" w:type="dxa"/>
            <w:vAlign w:val="center"/>
          </w:tcPr>
          <w:p w14:paraId="2F2E73F5">
            <w:pPr>
              <w:pStyle w:val="15"/>
            </w:pPr>
          </w:p>
        </w:tc>
        <w:tc>
          <w:tcPr>
            <w:tcW w:w="2132" w:type="dxa"/>
            <w:vAlign w:val="center"/>
          </w:tcPr>
          <w:p w14:paraId="4A485387">
            <w:pPr>
              <w:pStyle w:val="15"/>
            </w:pPr>
          </w:p>
        </w:tc>
        <w:tc>
          <w:tcPr>
            <w:tcW w:w="2132" w:type="dxa"/>
            <w:vAlign w:val="center"/>
          </w:tcPr>
          <w:p w14:paraId="4692BCC2">
            <w:pPr>
              <w:pStyle w:val="15"/>
            </w:pPr>
          </w:p>
        </w:tc>
      </w:tr>
      <w:tr w14:paraId="20C9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53FB08A0">
            <w:pPr>
              <w:pStyle w:val="15"/>
            </w:pPr>
          </w:p>
        </w:tc>
        <w:tc>
          <w:tcPr>
            <w:tcW w:w="2132" w:type="dxa"/>
            <w:vAlign w:val="center"/>
          </w:tcPr>
          <w:p w14:paraId="30EFD32A">
            <w:pPr>
              <w:pStyle w:val="15"/>
            </w:pPr>
          </w:p>
        </w:tc>
        <w:tc>
          <w:tcPr>
            <w:tcW w:w="2132" w:type="dxa"/>
            <w:vAlign w:val="center"/>
          </w:tcPr>
          <w:p w14:paraId="6C60E2BF">
            <w:pPr>
              <w:pStyle w:val="15"/>
            </w:pPr>
          </w:p>
        </w:tc>
        <w:tc>
          <w:tcPr>
            <w:tcW w:w="2132" w:type="dxa"/>
            <w:vAlign w:val="center"/>
          </w:tcPr>
          <w:p w14:paraId="15E79AB6">
            <w:pPr>
              <w:pStyle w:val="15"/>
            </w:pPr>
          </w:p>
        </w:tc>
      </w:tr>
      <w:tr w14:paraId="0A79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41C0EEF8">
            <w:pPr>
              <w:pStyle w:val="15"/>
            </w:pPr>
          </w:p>
        </w:tc>
        <w:tc>
          <w:tcPr>
            <w:tcW w:w="2132" w:type="dxa"/>
            <w:vAlign w:val="center"/>
          </w:tcPr>
          <w:p w14:paraId="6342FD15">
            <w:pPr>
              <w:pStyle w:val="15"/>
            </w:pPr>
          </w:p>
        </w:tc>
        <w:tc>
          <w:tcPr>
            <w:tcW w:w="2132" w:type="dxa"/>
            <w:vAlign w:val="center"/>
          </w:tcPr>
          <w:p w14:paraId="58D679D8">
            <w:pPr>
              <w:pStyle w:val="15"/>
            </w:pPr>
          </w:p>
        </w:tc>
        <w:tc>
          <w:tcPr>
            <w:tcW w:w="2132" w:type="dxa"/>
            <w:vAlign w:val="center"/>
          </w:tcPr>
          <w:p w14:paraId="2A623E42">
            <w:pPr>
              <w:pStyle w:val="15"/>
            </w:pPr>
          </w:p>
        </w:tc>
      </w:tr>
      <w:tr w14:paraId="1399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4331876C">
            <w:pPr>
              <w:pStyle w:val="15"/>
            </w:pPr>
          </w:p>
        </w:tc>
        <w:tc>
          <w:tcPr>
            <w:tcW w:w="2132" w:type="dxa"/>
            <w:vAlign w:val="center"/>
          </w:tcPr>
          <w:p w14:paraId="77A8F1D2">
            <w:pPr>
              <w:pStyle w:val="15"/>
            </w:pPr>
          </w:p>
        </w:tc>
        <w:tc>
          <w:tcPr>
            <w:tcW w:w="2132" w:type="dxa"/>
            <w:vAlign w:val="center"/>
          </w:tcPr>
          <w:p w14:paraId="0F16AFE5">
            <w:pPr>
              <w:pStyle w:val="15"/>
            </w:pPr>
          </w:p>
        </w:tc>
        <w:tc>
          <w:tcPr>
            <w:tcW w:w="2132" w:type="dxa"/>
            <w:vAlign w:val="center"/>
          </w:tcPr>
          <w:p w14:paraId="1DAF0A42">
            <w:pPr>
              <w:pStyle w:val="15"/>
            </w:pPr>
          </w:p>
        </w:tc>
      </w:tr>
      <w:tr w14:paraId="3C4C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363FCC11">
            <w:pPr>
              <w:pStyle w:val="15"/>
            </w:pPr>
          </w:p>
        </w:tc>
        <w:tc>
          <w:tcPr>
            <w:tcW w:w="2132" w:type="dxa"/>
            <w:vAlign w:val="center"/>
          </w:tcPr>
          <w:p w14:paraId="542A2030">
            <w:pPr>
              <w:pStyle w:val="15"/>
            </w:pPr>
          </w:p>
        </w:tc>
        <w:tc>
          <w:tcPr>
            <w:tcW w:w="2132" w:type="dxa"/>
            <w:vAlign w:val="center"/>
          </w:tcPr>
          <w:p w14:paraId="0316D217">
            <w:pPr>
              <w:pStyle w:val="15"/>
            </w:pPr>
          </w:p>
        </w:tc>
        <w:tc>
          <w:tcPr>
            <w:tcW w:w="2132" w:type="dxa"/>
            <w:vAlign w:val="center"/>
          </w:tcPr>
          <w:p w14:paraId="3EC65AD5">
            <w:pPr>
              <w:pStyle w:val="15"/>
            </w:pPr>
          </w:p>
        </w:tc>
      </w:tr>
      <w:tr w14:paraId="08BF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Align w:val="center"/>
          </w:tcPr>
          <w:p w14:paraId="6FB4A63F">
            <w:pPr>
              <w:pStyle w:val="15"/>
            </w:pPr>
          </w:p>
        </w:tc>
        <w:tc>
          <w:tcPr>
            <w:tcW w:w="2132" w:type="dxa"/>
            <w:vAlign w:val="center"/>
          </w:tcPr>
          <w:p w14:paraId="36034B2F">
            <w:pPr>
              <w:pStyle w:val="15"/>
            </w:pPr>
          </w:p>
        </w:tc>
        <w:tc>
          <w:tcPr>
            <w:tcW w:w="2132" w:type="dxa"/>
            <w:vAlign w:val="center"/>
          </w:tcPr>
          <w:p w14:paraId="2A699BDA">
            <w:pPr>
              <w:pStyle w:val="15"/>
            </w:pPr>
          </w:p>
        </w:tc>
        <w:tc>
          <w:tcPr>
            <w:tcW w:w="2132" w:type="dxa"/>
            <w:vAlign w:val="center"/>
          </w:tcPr>
          <w:p w14:paraId="168AE690">
            <w:pPr>
              <w:pStyle w:val="15"/>
            </w:pPr>
          </w:p>
        </w:tc>
      </w:tr>
    </w:tbl>
    <w:p w14:paraId="02666B7F">
      <w:pPr>
        <w:spacing w:line="36" w:lineRule="auto"/>
        <w:rPr>
          <w:sz w:val="27"/>
        </w:rPr>
      </w:pPr>
    </w:p>
    <w:p w14:paraId="6ED4B280">
      <w:pPr>
        <w:pStyle w:val="19"/>
      </w:pPr>
      <w:bookmarkStart w:id="1459" w:name="_Toc25471_WPSOffice_Level2"/>
      <w:r>
        <w:t>附表七：</w:t>
      </w:r>
      <w:r>
        <w:rPr>
          <w:rFonts w:hint="eastAsia"/>
        </w:rPr>
        <w:t>其他</w:t>
      </w:r>
      <w:r>
        <w:t>施工组织设计附图</w:t>
      </w:r>
    </w:p>
    <w:p w14:paraId="7917DE85">
      <w:pPr>
        <w:pStyle w:val="17"/>
        <w:rPr>
          <w:color w:val="auto"/>
        </w:rPr>
      </w:pPr>
      <w:r>
        <w:rPr>
          <w:color w:val="auto"/>
        </w:rPr>
        <w:t>为更清晰详细地阐述施工组织设计内容，投标人可根据工程实际情况递交</w:t>
      </w:r>
      <w:r>
        <w:rPr>
          <w:rFonts w:hint="eastAsia"/>
          <w:color w:val="auto"/>
        </w:rPr>
        <w:t>其他</w:t>
      </w:r>
      <w:r>
        <w:rPr>
          <w:color w:val="auto"/>
        </w:rPr>
        <w:t>附图，包括但不限于施工导截流布置图、导截流建筑物结构图、施工临时工程（或临时设施）布置图、主要项目施工方案（或方法）图、主要项目工艺流程图、料场开采规划图及</w:t>
      </w:r>
      <w:r>
        <w:rPr>
          <w:rFonts w:hint="eastAsia"/>
          <w:color w:val="auto"/>
        </w:rPr>
        <w:t>其他</w:t>
      </w:r>
      <w:r>
        <w:rPr>
          <w:color w:val="auto"/>
        </w:rPr>
        <w:t>。</w:t>
      </w:r>
    </w:p>
    <w:p w14:paraId="4A45D6C8">
      <w:pPr>
        <w:pStyle w:val="23"/>
        <w:spacing w:before="240" w:after="240"/>
      </w:pPr>
      <w:r>
        <w:br w:type="page"/>
      </w:r>
      <w:bookmarkStart w:id="1460" w:name="_Toc172"/>
      <w:bookmarkStart w:id="1461" w:name="_Toc24687"/>
      <w:bookmarkStart w:id="1462" w:name="_Toc9368"/>
      <w:bookmarkStart w:id="1463" w:name="_Toc46327711"/>
      <w:bookmarkStart w:id="1464" w:name="_Toc4371"/>
      <w:r>
        <w:t>七、项目管理机构</w:t>
      </w:r>
      <w:bookmarkEnd w:id="1459"/>
      <w:bookmarkEnd w:id="1460"/>
      <w:bookmarkEnd w:id="1461"/>
      <w:bookmarkEnd w:id="1462"/>
      <w:bookmarkEnd w:id="1463"/>
      <w:bookmarkEnd w:id="1464"/>
    </w:p>
    <w:p w14:paraId="5AC48AA8">
      <w:pPr>
        <w:pStyle w:val="19"/>
        <w:jc w:val="center"/>
        <w:rPr>
          <w:sz w:val="27"/>
        </w:rPr>
      </w:pPr>
      <w:r>
        <w:rPr>
          <w:sz w:val="27"/>
        </w:rPr>
        <w:t>（</w:t>
      </w:r>
      <w:r>
        <w:t>一）项目管理机构组成表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20"/>
        <w:gridCol w:w="720"/>
        <w:gridCol w:w="1262"/>
        <w:gridCol w:w="720"/>
        <w:gridCol w:w="720"/>
        <w:gridCol w:w="720"/>
        <w:gridCol w:w="2154"/>
        <w:gridCol w:w="682"/>
      </w:tblGrid>
      <w:tr w14:paraId="3A67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Merge w:val="restart"/>
            <w:vAlign w:val="center"/>
          </w:tcPr>
          <w:p w14:paraId="2F5F1210">
            <w:pPr>
              <w:pStyle w:val="15"/>
            </w:pPr>
            <w:r>
              <w:t>职务</w:t>
            </w:r>
          </w:p>
        </w:tc>
        <w:tc>
          <w:tcPr>
            <w:tcW w:w="720" w:type="dxa"/>
            <w:vMerge w:val="restart"/>
            <w:vAlign w:val="center"/>
          </w:tcPr>
          <w:p w14:paraId="19C228A6">
            <w:pPr>
              <w:pStyle w:val="15"/>
            </w:pPr>
            <w:r>
              <w:t>姓名</w:t>
            </w:r>
          </w:p>
        </w:tc>
        <w:tc>
          <w:tcPr>
            <w:tcW w:w="720" w:type="dxa"/>
            <w:vMerge w:val="restart"/>
            <w:vAlign w:val="center"/>
          </w:tcPr>
          <w:p w14:paraId="12F74D9C">
            <w:pPr>
              <w:pStyle w:val="15"/>
            </w:pPr>
            <w:r>
              <w:t>职称</w:t>
            </w:r>
          </w:p>
        </w:tc>
        <w:tc>
          <w:tcPr>
            <w:tcW w:w="5576" w:type="dxa"/>
            <w:gridSpan w:val="5"/>
            <w:vAlign w:val="center"/>
          </w:tcPr>
          <w:p w14:paraId="03148929">
            <w:pPr>
              <w:pStyle w:val="15"/>
            </w:pPr>
            <w:r>
              <w:t>执业或职业资格证明</w:t>
            </w:r>
          </w:p>
        </w:tc>
        <w:tc>
          <w:tcPr>
            <w:tcW w:w="682" w:type="dxa"/>
            <w:vMerge w:val="restart"/>
            <w:vAlign w:val="center"/>
          </w:tcPr>
          <w:p w14:paraId="153CB22F">
            <w:pPr>
              <w:pStyle w:val="15"/>
            </w:pPr>
            <w:r>
              <w:t>备注</w:t>
            </w:r>
          </w:p>
        </w:tc>
      </w:tr>
      <w:tr w14:paraId="46A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Merge w:val="continue"/>
            <w:vAlign w:val="center"/>
          </w:tcPr>
          <w:p w14:paraId="6AF86E40">
            <w:pPr>
              <w:pStyle w:val="15"/>
            </w:pPr>
          </w:p>
        </w:tc>
        <w:tc>
          <w:tcPr>
            <w:tcW w:w="720" w:type="dxa"/>
            <w:vMerge w:val="continue"/>
            <w:vAlign w:val="center"/>
          </w:tcPr>
          <w:p w14:paraId="2EB43CED">
            <w:pPr>
              <w:pStyle w:val="15"/>
            </w:pPr>
          </w:p>
        </w:tc>
        <w:tc>
          <w:tcPr>
            <w:tcW w:w="720" w:type="dxa"/>
            <w:vMerge w:val="continue"/>
            <w:vAlign w:val="center"/>
          </w:tcPr>
          <w:p w14:paraId="23031601">
            <w:pPr>
              <w:pStyle w:val="15"/>
            </w:pPr>
          </w:p>
        </w:tc>
        <w:tc>
          <w:tcPr>
            <w:tcW w:w="1262" w:type="dxa"/>
            <w:vAlign w:val="center"/>
          </w:tcPr>
          <w:p w14:paraId="29823826">
            <w:pPr>
              <w:pStyle w:val="15"/>
            </w:pPr>
            <w:r>
              <w:t>证书名称</w:t>
            </w:r>
          </w:p>
        </w:tc>
        <w:tc>
          <w:tcPr>
            <w:tcW w:w="720" w:type="dxa"/>
            <w:vAlign w:val="center"/>
          </w:tcPr>
          <w:p w14:paraId="4AA2D292">
            <w:pPr>
              <w:pStyle w:val="15"/>
            </w:pPr>
            <w:r>
              <w:t>级别</w:t>
            </w:r>
          </w:p>
        </w:tc>
        <w:tc>
          <w:tcPr>
            <w:tcW w:w="720" w:type="dxa"/>
            <w:vAlign w:val="center"/>
          </w:tcPr>
          <w:p w14:paraId="5BB1C98D">
            <w:pPr>
              <w:pStyle w:val="15"/>
            </w:pPr>
            <w:r>
              <w:t>证号</w:t>
            </w:r>
          </w:p>
        </w:tc>
        <w:tc>
          <w:tcPr>
            <w:tcW w:w="720" w:type="dxa"/>
            <w:vAlign w:val="center"/>
          </w:tcPr>
          <w:p w14:paraId="6EFD52E3">
            <w:pPr>
              <w:pStyle w:val="15"/>
            </w:pPr>
            <w:r>
              <w:t>专业</w:t>
            </w:r>
          </w:p>
        </w:tc>
        <w:tc>
          <w:tcPr>
            <w:tcW w:w="2154" w:type="dxa"/>
            <w:vAlign w:val="center"/>
          </w:tcPr>
          <w:p w14:paraId="29263D1B">
            <w:pPr>
              <w:pStyle w:val="15"/>
            </w:pPr>
            <w:r>
              <w:rPr>
                <w:rFonts w:hint="eastAsia"/>
              </w:rPr>
              <w:t>养老</w:t>
            </w:r>
            <w:r>
              <w:t>保险</w:t>
            </w:r>
          </w:p>
        </w:tc>
        <w:tc>
          <w:tcPr>
            <w:tcW w:w="682" w:type="dxa"/>
            <w:vMerge w:val="continue"/>
            <w:vAlign w:val="center"/>
          </w:tcPr>
          <w:p w14:paraId="164762A3">
            <w:pPr>
              <w:pStyle w:val="15"/>
            </w:pPr>
          </w:p>
        </w:tc>
      </w:tr>
      <w:tr w14:paraId="528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3DDE6BFE">
            <w:pPr>
              <w:pStyle w:val="15"/>
            </w:pPr>
          </w:p>
        </w:tc>
        <w:tc>
          <w:tcPr>
            <w:tcW w:w="720" w:type="dxa"/>
            <w:vAlign w:val="center"/>
          </w:tcPr>
          <w:p w14:paraId="335D8E18">
            <w:pPr>
              <w:pStyle w:val="15"/>
            </w:pPr>
          </w:p>
        </w:tc>
        <w:tc>
          <w:tcPr>
            <w:tcW w:w="720" w:type="dxa"/>
            <w:vAlign w:val="center"/>
          </w:tcPr>
          <w:p w14:paraId="10732CE4">
            <w:pPr>
              <w:pStyle w:val="15"/>
            </w:pPr>
          </w:p>
        </w:tc>
        <w:tc>
          <w:tcPr>
            <w:tcW w:w="1262" w:type="dxa"/>
            <w:vAlign w:val="center"/>
          </w:tcPr>
          <w:p w14:paraId="1604C91E">
            <w:pPr>
              <w:pStyle w:val="15"/>
            </w:pPr>
          </w:p>
        </w:tc>
        <w:tc>
          <w:tcPr>
            <w:tcW w:w="720" w:type="dxa"/>
            <w:vAlign w:val="center"/>
          </w:tcPr>
          <w:p w14:paraId="58473E75">
            <w:pPr>
              <w:pStyle w:val="15"/>
            </w:pPr>
          </w:p>
        </w:tc>
        <w:tc>
          <w:tcPr>
            <w:tcW w:w="720" w:type="dxa"/>
            <w:vAlign w:val="center"/>
          </w:tcPr>
          <w:p w14:paraId="4873BE01">
            <w:pPr>
              <w:pStyle w:val="15"/>
            </w:pPr>
          </w:p>
        </w:tc>
        <w:tc>
          <w:tcPr>
            <w:tcW w:w="720" w:type="dxa"/>
            <w:vAlign w:val="center"/>
          </w:tcPr>
          <w:p w14:paraId="472AFD8A">
            <w:pPr>
              <w:pStyle w:val="15"/>
            </w:pPr>
          </w:p>
        </w:tc>
        <w:tc>
          <w:tcPr>
            <w:tcW w:w="2154" w:type="dxa"/>
            <w:vAlign w:val="center"/>
          </w:tcPr>
          <w:p w14:paraId="0E6006EE">
            <w:pPr>
              <w:pStyle w:val="15"/>
            </w:pPr>
          </w:p>
        </w:tc>
        <w:tc>
          <w:tcPr>
            <w:tcW w:w="682" w:type="dxa"/>
            <w:vAlign w:val="center"/>
          </w:tcPr>
          <w:p w14:paraId="5B1670CC">
            <w:pPr>
              <w:pStyle w:val="15"/>
            </w:pPr>
          </w:p>
        </w:tc>
      </w:tr>
      <w:tr w14:paraId="735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2FE53C61">
            <w:pPr>
              <w:pStyle w:val="15"/>
            </w:pPr>
          </w:p>
        </w:tc>
        <w:tc>
          <w:tcPr>
            <w:tcW w:w="720" w:type="dxa"/>
            <w:vAlign w:val="center"/>
          </w:tcPr>
          <w:p w14:paraId="78BC1080">
            <w:pPr>
              <w:pStyle w:val="15"/>
            </w:pPr>
          </w:p>
        </w:tc>
        <w:tc>
          <w:tcPr>
            <w:tcW w:w="720" w:type="dxa"/>
            <w:vAlign w:val="center"/>
          </w:tcPr>
          <w:p w14:paraId="67EE6F92">
            <w:pPr>
              <w:pStyle w:val="15"/>
            </w:pPr>
          </w:p>
        </w:tc>
        <w:tc>
          <w:tcPr>
            <w:tcW w:w="1262" w:type="dxa"/>
            <w:vAlign w:val="center"/>
          </w:tcPr>
          <w:p w14:paraId="533FEE0D">
            <w:pPr>
              <w:pStyle w:val="15"/>
            </w:pPr>
          </w:p>
        </w:tc>
        <w:tc>
          <w:tcPr>
            <w:tcW w:w="720" w:type="dxa"/>
            <w:vAlign w:val="center"/>
          </w:tcPr>
          <w:p w14:paraId="595A5DAC">
            <w:pPr>
              <w:pStyle w:val="15"/>
            </w:pPr>
          </w:p>
        </w:tc>
        <w:tc>
          <w:tcPr>
            <w:tcW w:w="720" w:type="dxa"/>
            <w:vAlign w:val="center"/>
          </w:tcPr>
          <w:p w14:paraId="777CA275">
            <w:pPr>
              <w:pStyle w:val="15"/>
            </w:pPr>
          </w:p>
        </w:tc>
        <w:tc>
          <w:tcPr>
            <w:tcW w:w="720" w:type="dxa"/>
            <w:vAlign w:val="center"/>
          </w:tcPr>
          <w:p w14:paraId="3914BD26">
            <w:pPr>
              <w:pStyle w:val="15"/>
            </w:pPr>
          </w:p>
        </w:tc>
        <w:tc>
          <w:tcPr>
            <w:tcW w:w="2154" w:type="dxa"/>
            <w:vAlign w:val="center"/>
          </w:tcPr>
          <w:p w14:paraId="40015CA7">
            <w:pPr>
              <w:pStyle w:val="15"/>
            </w:pPr>
          </w:p>
        </w:tc>
        <w:tc>
          <w:tcPr>
            <w:tcW w:w="682" w:type="dxa"/>
            <w:vAlign w:val="center"/>
          </w:tcPr>
          <w:p w14:paraId="1A182014">
            <w:pPr>
              <w:pStyle w:val="15"/>
            </w:pPr>
          </w:p>
        </w:tc>
      </w:tr>
      <w:tr w14:paraId="6054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26E77620">
            <w:pPr>
              <w:pStyle w:val="15"/>
            </w:pPr>
          </w:p>
        </w:tc>
        <w:tc>
          <w:tcPr>
            <w:tcW w:w="720" w:type="dxa"/>
            <w:vAlign w:val="center"/>
          </w:tcPr>
          <w:p w14:paraId="4A9D8567">
            <w:pPr>
              <w:pStyle w:val="15"/>
            </w:pPr>
          </w:p>
        </w:tc>
        <w:tc>
          <w:tcPr>
            <w:tcW w:w="720" w:type="dxa"/>
            <w:vAlign w:val="center"/>
          </w:tcPr>
          <w:p w14:paraId="685661C0">
            <w:pPr>
              <w:pStyle w:val="15"/>
            </w:pPr>
          </w:p>
        </w:tc>
        <w:tc>
          <w:tcPr>
            <w:tcW w:w="1262" w:type="dxa"/>
            <w:vAlign w:val="center"/>
          </w:tcPr>
          <w:p w14:paraId="2F7D53D4">
            <w:pPr>
              <w:pStyle w:val="15"/>
            </w:pPr>
          </w:p>
        </w:tc>
        <w:tc>
          <w:tcPr>
            <w:tcW w:w="720" w:type="dxa"/>
            <w:vAlign w:val="center"/>
          </w:tcPr>
          <w:p w14:paraId="632368E0">
            <w:pPr>
              <w:pStyle w:val="15"/>
            </w:pPr>
          </w:p>
        </w:tc>
        <w:tc>
          <w:tcPr>
            <w:tcW w:w="720" w:type="dxa"/>
            <w:vAlign w:val="center"/>
          </w:tcPr>
          <w:p w14:paraId="1065CD9B">
            <w:pPr>
              <w:pStyle w:val="15"/>
            </w:pPr>
          </w:p>
        </w:tc>
        <w:tc>
          <w:tcPr>
            <w:tcW w:w="720" w:type="dxa"/>
            <w:vAlign w:val="center"/>
          </w:tcPr>
          <w:p w14:paraId="07A50793">
            <w:pPr>
              <w:pStyle w:val="15"/>
            </w:pPr>
          </w:p>
        </w:tc>
        <w:tc>
          <w:tcPr>
            <w:tcW w:w="2154" w:type="dxa"/>
            <w:vAlign w:val="center"/>
          </w:tcPr>
          <w:p w14:paraId="5E3F9816">
            <w:pPr>
              <w:pStyle w:val="15"/>
            </w:pPr>
          </w:p>
        </w:tc>
        <w:tc>
          <w:tcPr>
            <w:tcW w:w="682" w:type="dxa"/>
            <w:vAlign w:val="center"/>
          </w:tcPr>
          <w:p w14:paraId="287C9F73">
            <w:pPr>
              <w:pStyle w:val="15"/>
            </w:pPr>
          </w:p>
        </w:tc>
      </w:tr>
      <w:tr w14:paraId="18E2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06B8CD55">
            <w:pPr>
              <w:pStyle w:val="15"/>
            </w:pPr>
          </w:p>
        </w:tc>
        <w:tc>
          <w:tcPr>
            <w:tcW w:w="720" w:type="dxa"/>
            <w:vAlign w:val="center"/>
          </w:tcPr>
          <w:p w14:paraId="00943561">
            <w:pPr>
              <w:pStyle w:val="15"/>
            </w:pPr>
          </w:p>
        </w:tc>
        <w:tc>
          <w:tcPr>
            <w:tcW w:w="720" w:type="dxa"/>
            <w:vAlign w:val="center"/>
          </w:tcPr>
          <w:p w14:paraId="5E59D702">
            <w:pPr>
              <w:pStyle w:val="15"/>
            </w:pPr>
          </w:p>
        </w:tc>
        <w:tc>
          <w:tcPr>
            <w:tcW w:w="1262" w:type="dxa"/>
            <w:vAlign w:val="center"/>
          </w:tcPr>
          <w:p w14:paraId="78B0C338">
            <w:pPr>
              <w:pStyle w:val="15"/>
            </w:pPr>
          </w:p>
        </w:tc>
        <w:tc>
          <w:tcPr>
            <w:tcW w:w="720" w:type="dxa"/>
            <w:vAlign w:val="center"/>
          </w:tcPr>
          <w:p w14:paraId="47CEA1A4">
            <w:pPr>
              <w:pStyle w:val="15"/>
            </w:pPr>
          </w:p>
        </w:tc>
        <w:tc>
          <w:tcPr>
            <w:tcW w:w="720" w:type="dxa"/>
            <w:vAlign w:val="center"/>
          </w:tcPr>
          <w:p w14:paraId="3FD4D1C4">
            <w:pPr>
              <w:pStyle w:val="15"/>
            </w:pPr>
          </w:p>
        </w:tc>
        <w:tc>
          <w:tcPr>
            <w:tcW w:w="720" w:type="dxa"/>
            <w:vAlign w:val="center"/>
          </w:tcPr>
          <w:p w14:paraId="509075A3">
            <w:pPr>
              <w:pStyle w:val="15"/>
            </w:pPr>
          </w:p>
        </w:tc>
        <w:tc>
          <w:tcPr>
            <w:tcW w:w="2154" w:type="dxa"/>
            <w:vAlign w:val="center"/>
          </w:tcPr>
          <w:p w14:paraId="25B36284">
            <w:pPr>
              <w:pStyle w:val="15"/>
            </w:pPr>
          </w:p>
        </w:tc>
        <w:tc>
          <w:tcPr>
            <w:tcW w:w="682" w:type="dxa"/>
            <w:vAlign w:val="center"/>
          </w:tcPr>
          <w:p w14:paraId="56C62A62">
            <w:pPr>
              <w:pStyle w:val="15"/>
            </w:pPr>
          </w:p>
        </w:tc>
      </w:tr>
      <w:tr w14:paraId="14AD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11974DA4">
            <w:pPr>
              <w:pStyle w:val="15"/>
            </w:pPr>
          </w:p>
        </w:tc>
        <w:tc>
          <w:tcPr>
            <w:tcW w:w="720" w:type="dxa"/>
            <w:vAlign w:val="center"/>
          </w:tcPr>
          <w:p w14:paraId="48D937B7">
            <w:pPr>
              <w:pStyle w:val="15"/>
            </w:pPr>
          </w:p>
        </w:tc>
        <w:tc>
          <w:tcPr>
            <w:tcW w:w="720" w:type="dxa"/>
            <w:vAlign w:val="center"/>
          </w:tcPr>
          <w:p w14:paraId="480A1F2D">
            <w:pPr>
              <w:pStyle w:val="15"/>
            </w:pPr>
          </w:p>
        </w:tc>
        <w:tc>
          <w:tcPr>
            <w:tcW w:w="1262" w:type="dxa"/>
            <w:vAlign w:val="center"/>
          </w:tcPr>
          <w:p w14:paraId="6377568D">
            <w:pPr>
              <w:pStyle w:val="15"/>
            </w:pPr>
          </w:p>
        </w:tc>
        <w:tc>
          <w:tcPr>
            <w:tcW w:w="720" w:type="dxa"/>
            <w:vAlign w:val="center"/>
          </w:tcPr>
          <w:p w14:paraId="491B1E5C">
            <w:pPr>
              <w:pStyle w:val="15"/>
            </w:pPr>
          </w:p>
        </w:tc>
        <w:tc>
          <w:tcPr>
            <w:tcW w:w="720" w:type="dxa"/>
            <w:vAlign w:val="center"/>
          </w:tcPr>
          <w:p w14:paraId="3D0D2002">
            <w:pPr>
              <w:pStyle w:val="15"/>
            </w:pPr>
          </w:p>
        </w:tc>
        <w:tc>
          <w:tcPr>
            <w:tcW w:w="720" w:type="dxa"/>
            <w:vAlign w:val="center"/>
          </w:tcPr>
          <w:p w14:paraId="51385DA3">
            <w:pPr>
              <w:pStyle w:val="15"/>
            </w:pPr>
          </w:p>
        </w:tc>
        <w:tc>
          <w:tcPr>
            <w:tcW w:w="2154" w:type="dxa"/>
            <w:vAlign w:val="center"/>
          </w:tcPr>
          <w:p w14:paraId="447E27F5">
            <w:pPr>
              <w:pStyle w:val="15"/>
            </w:pPr>
          </w:p>
        </w:tc>
        <w:tc>
          <w:tcPr>
            <w:tcW w:w="682" w:type="dxa"/>
            <w:vAlign w:val="center"/>
          </w:tcPr>
          <w:p w14:paraId="104A39AA">
            <w:pPr>
              <w:pStyle w:val="15"/>
            </w:pPr>
          </w:p>
        </w:tc>
      </w:tr>
      <w:tr w14:paraId="08A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505B0B4D">
            <w:pPr>
              <w:pStyle w:val="15"/>
            </w:pPr>
          </w:p>
        </w:tc>
        <w:tc>
          <w:tcPr>
            <w:tcW w:w="720" w:type="dxa"/>
            <w:vAlign w:val="center"/>
          </w:tcPr>
          <w:p w14:paraId="3E3E9850">
            <w:pPr>
              <w:pStyle w:val="15"/>
            </w:pPr>
          </w:p>
        </w:tc>
        <w:tc>
          <w:tcPr>
            <w:tcW w:w="720" w:type="dxa"/>
            <w:vAlign w:val="center"/>
          </w:tcPr>
          <w:p w14:paraId="684ADEB8">
            <w:pPr>
              <w:pStyle w:val="15"/>
            </w:pPr>
          </w:p>
        </w:tc>
        <w:tc>
          <w:tcPr>
            <w:tcW w:w="1262" w:type="dxa"/>
            <w:vAlign w:val="center"/>
          </w:tcPr>
          <w:p w14:paraId="38C63DF2">
            <w:pPr>
              <w:pStyle w:val="15"/>
            </w:pPr>
          </w:p>
        </w:tc>
        <w:tc>
          <w:tcPr>
            <w:tcW w:w="720" w:type="dxa"/>
            <w:vAlign w:val="center"/>
          </w:tcPr>
          <w:p w14:paraId="0F7738D7">
            <w:pPr>
              <w:pStyle w:val="15"/>
            </w:pPr>
          </w:p>
        </w:tc>
        <w:tc>
          <w:tcPr>
            <w:tcW w:w="720" w:type="dxa"/>
            <w:vAlign w:val="center"/>
          </w:tcPr>
          <w:p w14:paraId="2C4B2077">
            <w:pPr>
              <w:pStyle w:val="15"/>
            </w:pPr>
          </w:p>
        </w:tc>
        <w:tc>
          <w:tcPr>
            <w:tcW w:w="720" w:type="dxa"/>
            <w:vAlign w:val="center"/>
          </w:tcPr>
          <w:p w14:paraId="736452DF">
            <w:pPr>
              <w:pStyle w:val="15"/>
            </w:pPr>
          </w:p>
        </w:tc>
        <w:tc>
          <w:tcPr>
            <w:tcW w:w="2154" w:type="dxa"/>
            <w:vAlign w:val="center"/>
          </w:tcPr>
          <w:p w14:paraId="16CA1238">
            <w:pPr>
              <w:pStyle w:val="15"/>
            </w:pPr>
          </w:p>
        </w:tc>
        <w:tc>
          <w:tcPr>
            <w:tcW w:w="682" w:type="dxa"/>
            <w:vAlign w:val="center"/>
          </w:tcPr>
          <w:p w14:paraId="40088611">
            <w:pPr>
              <w:pStyle w:val="15"/>
            </w:pPr>
          </w:p>
        </w:tc>
      </w:tr>
      <w:tr w14:paraId="69A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5E627ACB">
            <w:pPr>
              <w:pStyle w:val="15"/>
            </w:pPr>
          </w:p>
        </w:tc>
        <w:tc>
          <w:tcPr>
            <w:tcW w:w="720" w:type="dxa"/>
            <w:vAlign w:val="center"/>
          </w:tcPr>
          <w:p w14:paraId="55439A7F">
            <w:pPr>
              <w:pStyle w:val="15"/>
            </w:pPr>
          </w:p>
        </w:tc>
        <w:tc>
          <w:tcPr>
            <w:tcW w:w="720" w:type="dxa"/>
            <w:vAlign w:val="center"/>
          </w:tcPr>
          <w:p w14:paraId="0CB1B5C8">
            <w:pPr>
              <w:pStyle w:val="15"/>
            </w:pPr>
          </w:p>
        </w:tc>
        <w:tc>
          <w:tcPr>
            <w:tcW w:w="1262" w:type="dxa"/>
            <w:vAlign w:val="center"/>
          </w:tcPr>
          <w:p w14:paraId="4925FFD1">
            <w:pPr>
              <w:pStyle w:val="15"/>
            </w:pPr>
          </w:p>
        </w:tc>
        <w:tc>
          <w:tcPr>
            <w:tcW w:w="720" w:type="dxa"/>
            <w:vAlign w:val="center"/>
          </w:tcPr>
          <w:p w14:paraId="7CB4FE11">
            <w:pPr>
              <w:pStyle w:val="15"/>
            </w:pPr>
          </w:p>
        </w:tc>
        <w:tc>
          <w:tcPr>
            <w:tcW w:w="720" w:type="dxa"/>
            <w:vAlign w:val="center"/>
          </w:tcPr>
          <w:p w14:paraId="196F8299">
            <w:pPr>
              <w:pStyle w:val="15"/>
            </w:pPr>
          </w:p>
        </w:tc>
        <w:tc>
          <w:tcPr>
            <w:tcW w:w="720" w:type="dxa"/>
            <w:vAlign w:val="center"/>
          </w:tcPr>
          <w:p w14:paraId="08AE9D80">
            <w:pPr>
              <w:pStyle w:val="15"/>
            </w:pPr>
          </w:p>
        </w:tc>
        <w:tc>
          <w:tcPr>
            <w:tcW w:w="2154" w:type="dxa"/>
            <w:vAlign w:val="center"/>
          </w:tcPr>
          <w:p w14:paraId="34D61CF4">
            <w:pPr>
              <w:pStyle w:val="15"/>
            </w:pPr>
          </w:p>
        </w:tc>
        <w:tc>
          <w:tcPr>
            <w:tcW w:w="682" w:type="dxa"/>
            <w:vAlign w:val="center"/>
          </w:tcPr>
          <w:p w14:paraId="56CBAD48">
            <w:pPr>
              <w:pStyle w:val="15"/>
            </w:pPr>
          </w:p>
        </w:tc>
      </w:tr>
      <w:tr w14:paraId="5C36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1A508189">
            <w:pPr>
              <w:pStyle w:val="15"/>
            </w:pPr>
          </w:p>
        </w:tc>
        <w:tc>
          <w:tcPr>
            <w:tcW w:w="720" w:type="dxa"/>
            <w:vAlign w:val="center"/>
          </w:tcPr>
          <w:p w14:paraId="54A6D762">
            <w:pPr>
              <w:pStyle w:val="15"/>
            </w:pPr>
          </w:p>
        </w:tc>
        <w:tc>
          <w:tcPr>
            <w:tcW w:w="720" w:type="dxa"/>
            <w:vAlign w:val="center"/>
          </w:tcPr>
          <w:p w14:paraId="1D99E858">
            <w:pPr>
              <w:pStyle w:val="15"/>
            </w:pPr>
          </w:p>
        </w:tc>
        <w:tc>
          <w:tcPr>
            <w:tcW w:w="1262" w:type="dxa"/>
            <w:vAlign w:val="center"/>
          </w:tcPr>
          <w:p w14:paraId="36721617">
            <w:pPr>
              <w:pStyle w:val="15"/>
            </w:pPr>
          </w:p>
        </w:tc>
        <w:tc>
          <w:tcPr>
            <w:tcW w:w="720" w:type="dxa"/>
            <w:vAlign w:val="center"/>
          </w:tcPr>
          <w:p w14:paraId="004ABFFE">
            <w:pPr>
              <w:pStyle w:val="15"/>
            </w:pPr>
          </w:p>
        </w:tc>
        <w:tc>
          <w:tcPr>
            <w:tcW w:w="720" w:type="dxa"/>
            <w:vAlign w:val="center"/>
          </w:tcPr>
          <w:p w14:paraId="33B61573">
            <w:pPr>
              <w:pStyle w:val="15"/>
            </w:pPr>
          </w:p>
        </w:tc>
        <w:tc>
          <w:tcPr>
            <w:tcW w:w="720" w:type="dxa"/>
            <w:vAlign w:val="center"/>
          </w:tcPr>
          <w:p w14:paraId="447D01A2">
            <w:pPr>
              <w:pStyle w:val="15"/>
            </w:pPr>
          </w:p>
        </w:tc>
        <w:tc>
          <w:tcPr>
            <w:tcW w:w="2154" w:type="dxa"/>
            <w:vAlign w:val="center"/>
          </w:tcPr>
          <w:p w14:paraId="6385A973">
            <w:pPr>
              <w:pStyle w:val="15"/>
            </w:pPr>
          </w:p>
        </w:tc>
        <w:tc>
          <w:tcPr>
            <w:tcW w:w="682" w:type="dxa"/>
            <w:vAlign w:val="center"/>
          </w:tcPr>
          <w:p w14:paraId="71BA1388">
            <w:pPr>
              <w:pStyle w:val="15"/>
            </w:pPr>
          </w:p>
        </w:tc>
      </w:tr>
      <w:tr w14:paraId="0377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49EBC122">
            <w:pPr>
              <w:pStyle w:val="15"/>
            </w:pPr>
          </w:p>
        </w:tc>
        <w:tc>
          <w:tcPr>
            <w:tcW w:w="720" w:type="dxa"/>
            <w:vAlign w:val="center"/>
          </w:tcPr>
          <w:p w14:paraId="749BBBB7">
            <w:pPr>
              <w:pStyle w:val="15"/>
            </w:pPr>
          </w:p>
        </w:tc>
        <w:tc>
          <w:tcPr>
            <w:tcW w:w="720" w:type="dxa"/>
            <w:vAlign w:val="center"/>
          </w:tcPr>
          <w:p w14:paraId="2165279A">
            <w:pPr>
              <w:pStyle w:val="15"/>
            </w:pPr>
          </w:p>
        </w:tc>
        <w:tc>
          <w:tcPr>
            <w:tcW w:w="1262" w:type="dxa"/>
            <w:vAlign w:val="center"/>
          </w:tcPr>
          <w:p w14:paraId="279DD6D2">
            <w:pPr>
              <w:pStyle w:val="15"/>
            </w:pPr>
          </w:p>
        </w:tc>
        <w:tc>
          <w:tcPr>
            <w:tcW w:w="720" w:type="dxa"/>
            <w:vAlign w:val="center"/>
          </w:tcPr>
          <w:p w14:paraId="607F4C15">
            <w:pPr>
              <w:pStyle w:val="15"/>
            </w:pPr>
          </w:p>
        </w:tc>
        <w:tc>
          <w:tcPr>
            <w:tcW w:w="720" w:type="dxa"/>
            <w:vAlign w:val="center"/>
          </w:tcPr>
          <w:p w14:paraId="2EC8ADD4">
            <w:pPr>
              <w:pStyle w:val="15"/>
            </w:pPr>
          </w:p>
        </w:tc>
        <w:tc>
          <w:tcPr>
            <w:tcW w:w="720" w:type="dxa"/>
            <w:vAlign w:val="center"/>
          </w:tcPr>
          <w:p w14:paraId="36E0B159">
            <w:pPr>
              <w:pStyle w:val="15"/>
            </w:pPr>
          </w:p>
        </w:tc>
        <w:tc>
          <w:tcPr>
            <w:tcW w:w="2154" w:type="dxa"/>
            <w:vAlign w:val="center"/>
          </w:tcPr>
          <w:p w14:paraId="378909E2">
            <w:pPr>
              <w:pStyle w:val="15"/>
            </w:pPr>
          </w:p>
        </w:tc>
        <w:tc>
          <w:tcPr>
            <w:tcW w:w="682" w:type="dxa"/>
            <w:vAlign w:val="center"/>
          </w:tcPr>
          <w:p w14:paraId="309ABB7E">
            <w:pPr>
              <w:pStyle w:val="15"/>
            </w:pPr>
          </w:p>
        </w:tc>
      </w:tr>
      <w:tr w14:paraId="0BC9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6827E1CD">
            <w:pPr>
              <w:pStyle w:val="15"/>
            </w:pPr>
          </w:p>
        </w:tc>
        <w:tc>
          <w:tcPr>
            <w:tcW w:w="720" w:type="dxa"/>
            <w:vAlign w:val="center"/>
          </w:tcPr>
          <w:p w14:paraId="05862AF8">
            <w:pPr>
              <w:pStyle w:val="15"/>
            </w:pPr>
          </w:p>
        </w:tc>
        <w:tc>
          <w:tcPr>
            <w:tcW w:w="720" w:type="dxa"/>
            <w:vAlign w:val="center"/>
          </w:tcPr>
          <w:p w14:paraId="7A495149">
            <w:pPr>
              <w:pStyle w:val="15"/>
            </w:pPr>
          </w:p>
        </w:tc>
        <w:tc>
          <w:tcPr>
            <w:tcW w:w="1262" w:type="dxa"/>
            <w:vAlign w:val="center"/>
          </w:tcPr>
          <w:p w14:paraId="6C9B91D6">
            <w:pPr>
              <w:pStyle w:val="15"/>
            </w:pPr>
          </w:p>
        </w:tc>
        <w:tc>
          <w:tcPr>
            <w:tcW w:w="720" w:type="dxa"/>
            <w:vAlign w:val="center"/>
          </w:tcPr>
          <w:p w14:paraId="25573DAF">
            <w:pPr>
              <w:pStyle w:val="15"/>
            </w:pPr>
          </w:p>
        </w:tc>
        <w:tc>
          <w:tcPr>
            <w:tcW w:w="720" w:type="dxa"/>
            <w:vAlign w:val="center"/>
          </w:tcPr>
          <w:p w14:paraId="2FCF0F7A">
            <w:pPr>
              <w:pStyle w:val="15"/>
            </w:pPr>
          </w:p>
        </w:tc>
        <w:tc>
          <w:tcPr>
            <w:tcW w:w="720" w:type="dxa"/>
            <w:vAlign w:val="center"/>
          </w:tcPr>
          <w:p w14:paraId="3EC62AA0">
            <w:pPr>
              <w:pStyle w:val="15"/>
            </w:pPr>
          </w:p>
        </w:tc>
        <w:tc>
          <w:tcPr>
            <w:tcW w:w="2154" w:type="dxa"/>
            <w:vAlign w:val="center"/>
          </w:tcPr>
          <w:p w14:paraId="4E3F7BEC">
            <w:pPr>
              <w:pStyle w:val="15"/>
            </w:pPr>
          </w:p>
        </w:tc>
        <w:tc>
          <w:tcPr>
            <w:tcW w:w="682" w:type="dxa"/>
            <w:vAlign w:val="center"/>
          </w:tcPr>
          <w:p w14:paraId="39D0EA98">
            <w:pPr>
              <w:pStyle w:val="15"/>
            </w:pPr>
          </w:p>
        </w:tc>
      </w:tr>
      <w:tr w14:paraId="75E2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6A4BFBCE">
            <w:pPr>
              <w:pStyle w:val="15"/>
            </w:pPr>
          </w:p>
        </w:tc>
        <w:tc>
          <w:tcPr>
            <w:tcW w:w="720" w:type="dxa"/>
            <w:vAlign w:val="center"/>
          </w:tcPr>
          <w:p w14:paraId="65127E87">
            <w:pPr>
              <w:pStyle w:val="15"/>
            </w:pPr>
          </w:p>
        </w:tc>
        <w:tc>
          <w:tcPr>
            <w:tcW w:w="720" w:type="dxa"/>
            <w:vAlign w:val="center"/>
          </w:tcPr>
          <w:p w14:paraId="10F2E871">
            <w:pPr>
              <w:pStyle w:val="15"/>
            </w:pPr>
          </w:p>
        </w:tc>
        <w:tc>
          <w:tcPr>
            <w:tcW w:w="1262" w:type="dxa"/>
            <w:vAlign w:val="center"/>
          </w:tcPr>
          <w:p w14:paraId="4E572948">
            <w:pPr>
              <w:pStyle w:val="15"/>
            </w:pPr>
          </w:p>
        </w:tc>
        <w:tc>
          <w:tcPr>
            <w:tcW w:w="720" w:type="dxa"/>
            <w:vAlign w:val="center"/>
          </w:tcPr>
          <w:p w14:paraId="43552247">
            <w:pPr>
              <w:pStyle w:val="15"/>
            </w:pPr>
          </w:p>
        </w:tc>
        <w:tc>
          <w:tcPr>
            <w:tcW w:w="720" w:type="dxa"/>
            <w:vAlign w:val="center"/>
          </w:tcPr>
          <w:p w14:paraId="04D4B80A">
            <w:pPr>
              <w:pStyle w:val="15"/>
            </w:pPr>
          </w:p>
        </w:tc>
        <w:tc>
          <w:tcPr>
            <w:tcW w:w="720" w:type="dxa"/>
            <w:vAlign w:val="center"/>
          </w:tcPr>
          <w:p w14:paraId="5EE1A499">
            <w:pPr>
              <w:pStyle w:val="15"/>
            </w:pPr>
          </w:p>
        </w:tc>
        <w:tc>
          <w:tcPr>
            <w:tcW w:w="2154" w:type="dxa"/>
            <w:vAlign w:val="center"/>
          </w:tcPr>
          <w:p w14:paraId="29152C52">
            <w:pPr>
              <w:pStyle w:val="15"/>
            </w:pPr>
          </w:p>
        </w:tc>
        <w:tc>
          <w:tcPr>
            <w:tcW w:w="682" w:type="dxa"/>
            <w:vAlign w:val="center"/>
          </w:tcPr>
          <w:p w14:paraId="7C83447B">
            <w:pPr>
              <w:pStyle w:val="15"/>
            </w:pPr>
          </w:p>
        </w:tc>
      </w:tr>
      <w:tr w14:paraId="3EBE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3B58D309">
            <w:pPr>
              <w:pStyle w:val="15"/>
            </w:pPr>
          </w:p>
        </w:tc>
        <w:tc>
          <w:tcPr>
            <w:tcW w:w="720" w:type="dxa"/>
            <w:vAlign w:val="center"/>
          </w:tcPr>
          <w:p w14:paraId="62B2489E">
            <w:pPr>
              <w:pStyle w:val="15"/>
            </w:pPr>
          </w:p>
        </w:tc>
        <w:tc>
          <w:tcPr>
            <w:tcW w:w="720" w:type="dxa"/>
            <w:vAlign w:val="center"/>
          </w:tcPr>
          <w:p w14:paraId="420BA131">
            <w:pPr>
              <w:pStyle w:val="15"/>
            </w:pPr>
          </w:p>
        </w:tc>
        <w:tc>
          <w:tcPr>
            <w:tcW w:w="1262" w:type="dxa"/>
            <w:vAlign w:val="center"/>
          </w:tcPr>
          <w:p w14:paraId="5FB88848">
            <w:pPr>
              <w:pStyle w:val="15"/>
            </w:pPr>
          </w:p>
        </w:tc>
        <w:tc>
          <w:tcPr>
            <w:tcW w:w="720" w:type="dxa"/>
            <w:vAlign w:val="center"/>
          </w:tcPr>
          <w:p w14:paraId="7C60FAEB">
            <w:pPr>
              <w:pStyle w:val="15"/>
            </w:pPr>
          </w:p>
        </w:tc>
        <w:tc>
          <w:tcPr>
            <w:tcW w:w="720" w:type="dxa"/>
            <w:vAlign w:val="center"/>
          </w:tcPr>
          <w:p w14:paraId="5E368DB0">
            <w:pPr>
              <w:pStyle w:val="15"/>
            </w:pPr>
          </w:p>
        </w:tc>
        <w:tc>
          <w:tcPr>
            <w:tcW w:w="720" w:type="dxa"/>
            <w:vAlign w:val="center"/>
          </w:tcPr>
          <w:p w14:paraId="32B91607">
            <w:pPr>
              <w:pStyle w:val="15"/>
            </w:pPr>
          </w:p>
        </w:tc>
        <w:tc>
          <w:tcPr>
            <w:tcW w:w="2154" w:type="dxa"/>
            <w:vAlign w:val="center"/>
          </w:tcPr>
          <w:p w14:paraId="13B2E70C">
            <w:pPr>
              <w:pStyle w:val="15"/>
            </w:pPr>
          </w:p>
        </w:tc>
        <w:tc>
          <w:tcPr>
            <w:tcW w:w="682" w:type="dxa"/>
            <w:vAlign w:val="center"/>
          </w:tcPr>
          <w:p w14:paraId="316E77C8">
            <w:pPr>
              <w:pStyle w:val="15"/>
            </w:pPr>
          </w:p>
        </w:tc>
      </w:tr>
      <w:tr w14:paraId="5F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3797668C">
            <w:pPr>
              <w:pStyle w:val="15"/>
            </w:pPr>
          </w:p>
        </w:tc>
        <w:tc>
          <w:tcPr>
            <w:tcW w:w="720" w:type="dxa"/>
            <w:vAlign w:val="center"/>
          </w:tcPr>
          <w:p w14:paraId="7BB21E2C">
            <w:pPr>
              <w:pStyle w:val="15"/>
            </w:pPr>
          </w:p>
        </w:tc>
        <w:tc>
          <w:tcPr>
            <w:tcW w:w="720" w:type="dxa"/>
            <w:vAlign w:val="center"/>
          </w:tcPr>
          <w:p w14:paraId="5B0D712F">
            <w:pPr>
              <w:pStyle w:val="15"/>
            </w:pPr>
          </w:p>
        </w:tc>
        <w:tc>
          <w:tcPr>
            <w:tcW w:w="1262" w:type="dxa"/>
            <w:vAlign w:val="center"/>
          </w:tcPr>
          <w:p w14:paraId="0376AAFB">
            <w:pPr>
              <w:pStyle w:val="15"/>
            </w:pPr>
          </w:p>
        </w:tc>
        <w:tc>
          <w:tcPr>
            <w:tcW w:w="720" w:type="dxa"/>
            <w:vAlign w:val="center"/>
          </w:tcPr>
          <w:p w14:paraId="7A67002B">
            <w:pPr>
              <w:pStyle w:val="15"/>
            </w:pPr>
          </w:p>
        </w:tc>
        <w:tc>
          <w:tcPr>
            <w:tcW w:w="720" w:type="dxa"/>
            <w:vAlign w:val="center"/>
          </w:tcPr>
          <w:p w14:paraId="3F2CF8AF">
            <w:pPr>
              <w:pStyle w:val="15"/>
            </w:pPr>
          </w:p>
        </w:tc>
        <w:tc>
          <w:tcPr>
            <w:tcW w:w="720" w:type="dxa"/>
            <w:vAlign w:val="center"/>
          </w:tcPr>
          <w:p w14:paraId="46BBCF50">
            <w:pPr>
              <w:pStyle w:val="15"/>
            </w:pPr>
          </w:p>
        </w:tc>
        <w:tc>
          <w:tcPr>
            <w:tcW w:w="2154" w:type="dxa"/>
            <w:vAlign w:val="center"/>
          </w:tcPr>
          <w:p w14:paraId="36A42A0C">
            <w:pPr>
              <w:pStyle w:val="15"/>
            </w:pPr>
          </w:p>
        </w:tc>
        <w:tc>
          <w:tcPr>
            <w:tcW w:w="682" w:type="dxa"/>
            <w:vAlign w:val="center"/>
          </w:tcPr>
          <w:p w14:paraId="4FD63509">
            <w:pPr>
              <w:pStyle w:val="15"/>
            </w:pPr>
          </w:p>
        </w:tc>
      </w:tr>
      <w:tr w14:paraId="2E6B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2AFA1133">
            <w:pPr>
              <w:pStyle w:val="15"/>
            </w:pPr>
          </w:p>
        </w:tc>
        <w:tc>
          <w:tcPr>
            <w:tcW w:w="720" w:type="dxa"/>
            <w:vAlign w:val="center"/>
          </w:tcPr>
          <w:p w14:paraId="5E3D1A19">
            <w:pPr>
              <w:pStyle w:val="15"/>
            </w:pPr>
          </w:p>
        </w:tc>
        <w:tc>
          <w:tcPr>
            <w:tcW w:w="720" w:type="dxa"/>
            <w:vAlign w:val="center"/>
          </w:tcPr>
          <w:p w14:paraId="39B7E6E1">
            <w:pPr>
              <w:pStyle w:val="15"/>
            </w:pPr>
          </w:p>
        </w:tc>
        <w:tc>
          <w:tcPr>
            <w:tcW w:w="1262" w:type="dxa"/>
            <w:vAlign w:val="center"/>
          </w:tcPr>
          <w:p w14:paraId="748E0826">
            <w:pPr>
              <w:pStyle w:val="15"/>
            </w:pPr>
          </w:p>
        </w:tc>
        <w:tc>
          <w:tcPr>
            <w:tcW w:w="720" w:type="dxa"/>
            <w:vAlign w:val="center"/>
          </w:tcPr>
          <w:p w14:paraId="46A8B050">
            <w:pPr>
              <w:pStyle w:val="15"/>
            </w:pPr>
          </w:p>
        </w:tc>
        <w:tc>
          <w:tcPr>
            <w:tcW w:w="720" w:type="dxa"/>
            <w:vAlign w:val="center"/>
          </w:tcPr>
          <w:p w14:paraId="53E6C6CD">
            <w:pPr>
              <w:pStyle w:val="15"/>
            </w:pPr>
          </w:p>
        </w:tc>
        <w:tc>
          <w:tcPr>
            <w:tcW w:w="720" w:type="dxa"/>
            <w:vAlign w:val="center"/>
          </w:tcPr>
          <w:p w14:paraId="0675C020">
            <w:pPr>
              <w:pStyle w:val="15"/>
            </w:pPr>
          </w:p>
        </w:tc>
        <w:tc>
          <w:tcPr>
            <w:tcW w:w="2154" w:type="dxa"/>
            <w:vAlign w:val="center"/>
          </w:tcPr>
          <w:p w14:paraId="5781F40A">
            <w:pPr>
              <w:pStyle w:val="15"/>
            </w:pPr>
          </w:p>
        </w:tc>
        <w:tc>
          <w:tcPr>
            <w:tcW w:w="682" w:type="dxa"/>
            <w:vAlign w:val="center"/>
          </w:tcPr>
          <w:p w14:paraId="3B8D9130">
            <w:pPr>
              <w:pStyle w:val="15"/>
            </w:pPr>
          </w:p>
        </w:tc>
      </w:tr>
      <w:tr w14:paraId="5233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48B02BAD">
            <w:pPr>
              <w:pStyle w:val="15"/>
            </w:pPr>
          </w:p>
        </w:tc>
        <w:tc>
          <w:tcPr>
            <w:tcW w:w="720" w:type="dxa"/>
            <w:vAlign w:val="center"/>
          </w:tcPr>
          <w:p w14:paraId="51529BE9">
            <w:pPr>
              <w:pStyle w:val="15"/>
            </w:pPr>
          </w:p>
        </w:tc>
        <w:tc>
          <w:tcPr>
            <w:tcW w:w="720" w:type="dxa"/>
            <w:vAlign w:val="center"/>
          </w:tcPr>
          <w:p w14:paraId="75505622">
            <w:pPr>
              <w:pStyle w:val="15"/>
            </w:pPr>
          </w:p>
        </w:tc>
        <w:tc>
          <w:tcPr>
            <w:tcW w:w="1262" w:type="dxa"/>
            <w:vAlign w:val="center"/>
          </w:tcPr>
          <w:p w14:paraId="1E31093F">
            <w:pPr>
              <w:pStyle w:val="15"/>
            </w:pPr>
          </w:p>
        </w:tc>
        <w:tc>
          <w:tcPr>
            <w:tcW w:w="720" w:type="dxa"/>
            <w:vAlign w:val="center"/>
          </w:tcPr>
          <w:p w14:paraId="705DF738">
            <w:pPr>
              <w:pStyle w:val="15"/>
            </w:pPr>
          </w:p>
        </w:tc>
        <w:tc>
          <w:tcPr>
            <w:tcW w:w="720" w:type="dxa"/>
            <w:vAlign w:val="center"/>
          </w:tcPr>
          <w:p w14:paraId="12A55B36">
            <w:pPr>
              <w:pStyle w:val="15"/>
            </w:pPr>
          </w:p>
        </w:tc>
        <w:tc>
          <w:tcPr>
            <w:tcW w:w="720" w:type="dxa"/>
            <w:vAlign w:val="center"/>
          </w:tcPr>
          <w:p w14:paraId="1C23DAC2">
            <w:pPr>
              <w:pStyle w:val="15"/>
            </w:pPr>
          </w:p>
        </w:tc>
        <w:tc>
          <w:tcPr>
            <w:tcW w:w="2154" w:type="dxa"/>
            <w:vAlign w:val="center"/>
          </w:tcPr>
          <w:p w14:paraId="7A1AFAFB">
            <w:pPr>
              <w:pStyle w:val="15"/>
            </w:pPr>
          </w:p>
        </w:tc>
        <w:tc>
          <w:tcPr>
            <w:tcW w:w="682" w:type="dxa"/>
            <w:vAlign w:val="center"/>
          </w:tcPr>
          <w:p w14:paraId="3D6275CA">
            <w:pPr>
              <w:pStyle w:val="15"/>
            </w:pPr>
          </w:p>
        </w:tc>
      </w:tr>
      <w:tr w14:paraId="2AC0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3A9F16AA">
            <w:pPr>
              <w:pStyle w:val="15"/>
            </w:pPr>
          </w:p>
        </w:tc>
        <w:tc>
          <w:tcPr>
            <w:tcW w:w="720" w:type="dxa"/>
            <w:vAlign w:val="center"/>
          </w:tcPr>
          <w:p w14:paraId="25472CE0">
            <w:pPr>
              <w:pStyle w:val="15"/>
            </w:pPr>
          </w:p>
        </w:tc>
        <w:tc>
          <w:tcPr>
            <w:tcW w:w="720" w:type="dxa"/>
            <w:vAlign w:val="center"/>
          </w:tcPr>
          <w:p w14:paraId="7AC240C4">
            <w:pPr>
              <w:pStyle w:val="15"/>
            </w:pPr>
          </w:p>
        </w:tc>
        <w:tc>
          <w:tcPr>
            <w:tcW w:w="1262" w:type="dxa"/>
            <w:vAlign w:val="center"/>
          </w:tcPr>
          <w:p w14:paraId="72F747EB">
            <w:pPr>
              <w:pStyle w:val="15"/>
            </w:pPr>
          </w:p>
        </w:tc>
        <w:tc>
          <w:tcPr>
            <w:tcW w:w="720" w:type="dxa"/>
            <w:vAlign w:val="center"/>
          </w:tcPr>
          <w:p w14:paraId="46F64DBA">
            <w:pPr>
              <w:pStyle w:val="15"/>
            </w:pPr>
          </w:p>
        </w:tc>
        <w:tc>
          <w:tcPr>
            <w:tcW w:w="720" w:type="dxa"/>
            <w:vAlign w:val="center"/>
          </w:tcPr>
          <w:p w14:paraId="642DF022">
            <w:pPr>
              <w:pStyle w:val="15"/>
            </w:pPr>
          </w:p>
        </w:tc>
        <w:tc>
          <w:tcPr>
            <w:tcW w:w="720" w:type="dxa"/>
            <w:vAlign w:val="center"/>
          </w:tcPr>
          <w:p w14:paraId="27A92820">
            <w:pPr>
              <w:pStyle w:val="15"/>
            </w:pPr>
          </w:p>
        </w:tc>
        <w:tc>
          <w:tcPr>
            <w:tcW w:w="2154" w:type="dxa"/>
            <w:vAlign w:val="center"/>
          </w:tcPr>
          <w:p w14:paraId="7163E437">
            <w:pPr>
              <w:pStyle w:val="15"/>
            </w:pPr>
          </w:p>
        </w:tc>
        <w:tc>
          <w:tcPr>
            <w:tcW w:w="682" w:type="dxa"/>
            <w:vAlign w:val="center"/>
          </w:tcPr>
          <w:p w14:paraId="0C55153E">
            <w:pPr>
              <w:pStyle w:val="15"/>
            </w:pPr>
          </w:p>
        </w:tc>
      </w:tr>
      <w:tr w14:paraId="6231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38083339">
            <w:pPr>
              <w:pStyle w:val="15"/>
            </w:pPr>
          </w:p>
        </w:tc>
        <w:tc>
          <w:tcPr>
            <w:tcW w:w="720" w:type="dxa"/>
            <w:vAlign w:val="center"/>
          </w:tcPr>
          <w:p w14:paraId="3D57B02C">
            <w:pPr>
              <w:pStyle w:val="15"/>
            </w:pPr>
          </w:p>
        </w:tc>
        <w:tc>
          <w:tcPr>
            <w:tcW w:w="720" w:type="dxa"/>
            <w:vAlign w:val="center"/>
          </w:tcPr>
          <w:p w14:paraId="14A035DF">
            <w:pPr>
              <w:pStyle w:val="15"/>
            </w:pPr>
          </w:p>
        </w:tc>
        <w:tc>
          <w:tcPr>
            <w:tcW w:w="1262" w:type="dxa"/>
            <w:vAlign w:val="center"/>
          </w:tcPr>
          <w:p w14:paraId="2B585BF2">
            <w:pPr>
              <w:pStyle w:val="15"/>
            </w:pPr>
          </w:p>
        </w:tc>
        <w:tc>
          <w:tcPr>
            <w:tcW w:w="720" w:type="dxa"/>
            <w:vAlign w:val="center"/>
          </w:tcPr>
          <w:p w14:paraId="508A1148">
            <w:pPr>
              <w:pStyle w:val="15"/>
            </w:pPr>
          </w:p>
        </w:tc>
        <w:tc>
          <w:tcPr>
            <w:tcW w:w="720" w:type="dxa"/>
            <w:vAlign w:val="center"/>
          </w:tcPr>
          <w:p w14:paraId="6892390A">
            <w:pPr>
              <w:pStyle w:val="15"/>
            </w:pPr>
          </w:p>
        </w:tc>
        <w:tc>
          <w:tcPr>
            <w:tcW w:w="720" w:type="dxa"/>
            <w:vAlign w:val="center"/>
          </w:tcPr>
          <w:p w14:paraId="53D33D2F">
            <w:pPr>
              <w:pStyle w:val="15"/>
            </w:pPr>
          </w:p>
        </w:tc>
        <w:tc>
          <w:tcPr>
            <w:tcW w:w="2154" w:type="dxa"/>
            <w:vAlign w:val="center"/>
          </w:tcPr>
          <w:p w14:paraId="77ED9162">
            <w:pPr>
              <w:pStyle w:val="15"/>
            </w:pPr>
          </w:p>
        </w:tc>
        <w:tc>
          <w:tcPr>
            <w:tcW w:w="682" w:type="dxa"/>
            <w:vAlign w:val="center"/>
          </w:tcPr>
          <w:p w14:paraId="7497E6B0">
            <w:pPr>
              <w:pStyle w:val="15"/>
            </w:pPr>
          </w:p>
        </w:tc>
      </w:tr>
      <w:tr w14:paraId="6EEC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0907AC27">
            <w:pPr>
              <w:pStyle w:val="15"/>
            </w:pPr>
          </w:p>
        </w:tc>
        <w:tc>
          <w:tcPr>
            <w:tcW w:w="720" w:type="dxa"/>
            <w:vAlign w:val="center"/>
          </w:tcPr>
          <w:p w14:paraId="77B9787D">
            <w:pPr>
              <w:pStyle w:val="15"/>
            </w:pPr>
          </w:p>
        </w:tc>
        <w:tc>
          <w:tcPr>
            <w:tcW w:w="720" w:type="dxa"/>
            <w:vAlign w:val="center"/>
          </w:tcPr>
          <w:p w14:paraId="7285A162">
            <w:pPr>
              <w:pStyle w:val="15"/>
            </w:pPr>
          </w:p>
        </w:tc>
        <w:tc>
          <w:tcPr>
            <w:tcW w:w="1262" w:type="dxa"/>
            <w:vAlign w:val="center"/>
          </w:tcPr>
          <w:p w14:paraId="6C0B6AC4">
            <w:pPr>
              <w:pStyle w:val="15"/>
            </w:pPr>
          </w:p>
        </w:tc>
        <w:tc>
          <w:tcPr>
            <w:tcW w:w="720" w:type="dxa"/>
            <w:vAlign w:val="center"/>
          </w:tcPr>
          <w:p w14:paraId="2D05C138">
            <w:pPr>
              <w:pStyle w:val="15"/>
            </w:pPr>
          </w:p>
        </w:tc>
        <w:tc>
          <w:tcPr>
            <w:tcW w:w="720" w:type="dxa"/>
            <w:vAlign w:val="center"/>
          </w:tcPr>
          <w:p w14:paraId="6DF9BE92">
            <w:pPr>
              <w:pStyle w:val="15"/>
            </w:pPr>
          </w:p>
        </w:tc>
        <w:tc>
          <w:tcPr>
            <w:tcW w:w="720" w:type="dxa"/>
            <w:vAlign w:val="center"/>
          </w:tcPr>
          <w:p w14:paraId="4CBFF875">
            <w:pPr>
              <w:pStyle w:val="15"/>
            </w:pPr>
          </w:p>
        </w:tc>
        <w:tc>
          <w:tcPr>
            <w:tcW w:w="2154" w:type="dxa"/>
            <w:vAlign w:val="center"/>
          </w:tcPr>
          <w:p w14:paraId="2CE3271D">
            <w:pPr>
              <w:pStyle w:val="15"/>
            </w:pPr>
          </w:p>
        </w:tc>
        <w:tc>
          <w:tcPr>
            <w:tcW w:w="682" w:type="dxa"/>
            <w:vAlign w:val="center"/>
          </w:tcPr>
          <w:p w14:paraId="5DCE5C56">
            <w:pPr>
              <w:pStyle w:val="15"/>
            </w:pPr>
          </w:p>
        </w:tc>
      </w:tr>
      <w:tr w14:paraId="2258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35DB47A0">
            <w:pPr>
              <w:pStyle w:val="15"/>
            </w:pPr>
          </w:p>
        </w:tc>
        <w:tc>
          <w:tcPr>
            <w:tcW w:w="720" w:type="dxa"/>
            <w:vAlign w:val="center"/>
          </w:tcPr>
          <w:p w14:paraId="7D3268E5">
            <w:pPr>
              <w:pStyle w:val="15"/>
            </w:pPr>
          </w:p>
        </w:tc>
        <w:tc>
          <w:tcPr>
            <w:tcW w:w="720" w:type="dxa"/>
            <w:vAlign w:val="center"/>
          </w:tcPr>
          <w:p w14:paraId="2FDDB450">
            <w:pPr>
              <w:pStyle w:val="15"/>
            </w:pPr>
          </w:p>
        </w:tc>
        <w:tc>
          <w:tcPr>
            <w:tcW w:w="1262" w:type="dxa"/>
            <w:vAlign w:val="center"/>
          </w:tcPr>
          <w:p w14:paraId="3C89D334">
            <w:pPr>
              <w:pStyle w:val="15"/>
            </w:pPr>
          </w:p>
        </w:tc>
        <w:tc>
          <w:tcPr>
            <w:tcW w:w="720" w:type="dxa"/>
            <w:vAlign w:val="center"/>
          </w:tcPr>
          <w:p w14:paraId="2BC49CC9">
            <w:pPr>
              <w:pStyle w:val="15"/>
            </w:pPr>
          </w:p>
        </w:tc>
        <w:tc>
          <w:tcPr>
            <w:tcW w:w="720" w:type="dxa"/>
            <w:vAlign w:val="center"/>
          </w:tcPr>
          <w:p w14:paraId="52215EFA">
            <w:pPr>
              <w:pStyle w:val="15"/>
            </w:pPr>
          </w:p>
        </w:tc>
        <w:tc>
          <w:tcPr>
            <w:tcW w:w="720" w:type="dxa"/>
            <w:vAlign w:val="center"/>
          </w:tcPr>
          <w:p w14:paraId="0A9B3D96">
            <w:pPr>
              <w:pStyle w:val="15"/>
            </w:pPr>
          </w:p>
        </w:tc>
        <w:tc>
          <w:tcPr>
            <w:tcW w:w="2154" w:type="dxa"/>
            <w:vAlign w:val="center"/>
          </w:tcPr>
          <w:p w14:paraId="08A7874F">
            <w:pPr>
              <w:pStyle w:val="15"/>
            </w:pPr>
          </w:p>
        </w:tc>
        <w:tc>
          <w:tcPr>
            <w:tcW w:w="682" w:type="dxa"/>
            <w:vAlign w:val="center"/>
          </w:tcPr>
          <w:p w14:paraId="3AD71C18">
            <w:pPr>
              <w:pStyle w:val="15"/>
            </w:pPr>
          </w:p>
        </w:tc>
      </w:tr>
      <w:tr w14:paraId="62B0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vAlign w:val="center"/>
          </w:tcPr>
          <w:p w14:paraId="228DF49D">
            <w:pPr>
              <w:pStyle w:val="15"/>
            </w:pPr>
          </w:p>
        </w:tc>
        <w:tc>
          <w:tcPr>
            <w:tcW w:w="720" w:type="dxa"/>
            <w:vAlign w:val="center"/>
          </w:tcPr>
          <w:p w14:paraId="0F6D45A3">
            <w:pPr>
              <w:pStyle w:val="15"/>
            </w:pPr>
          </w:p>
        </w:tc>
        <w:tc>
          <w:tcPr>
            <w:tcW w:w="720" w:type="dxa"/>
            <w:vAlign w:val="center"/>
          </w:tcPr>
          <w:p w14:paraId="004ACA19">
            <w:pPr>
              <w:pStyle w:val="15"/>
            </w:pPr>
          </w:p>
        </w:tc>
        <w:tc>
          <w:tcPr>
            <w:tcW w:w="1262" w:type="dxa"/>
            <w:vAlign w:val="center"/>
          </w:tcPr>
          <w:p w14:paraId="794BE919">
            <w:pPr>
              <w:pStyle w:val="15"/>
            </w:pPr>
          </w:p>
        </w:tc>
        <w:tc>
          <w:tcPr>
            <w:tcW w:w="720" w:type="dxa"/>
            <w:vAlign w:val="center"/>
          </w:tcPr>
          <w:p w14:paraId="18EA11AF">
            <w:pPr>
              <w:pStyle w:val="15"/>
            </w:pPr>
          </w:p>
        </w:tc>
        <w:tc>
          <w:tcPr>
            <w:tcW w:w="720" w:type="dxa"/>
            <w:vAlign w:val="center"/>
          </w:tcPr>
          <w:p w14:paraId="6758E5B9">
            <w:pPr>
              <w:pStyle w:val="15"/>
            </w:pPr>
          </w:p>
        </w:tc>
        <w:tc>
          <w:tcPr>
            <w:tcW w:w="720" w:type="dxa"/>
            <w:vAlign w:val="center"/>
          </w:tcPr>
          <w:p w14:paraId="2E8CE3E1">
            <w:pPr>
              <w:pStyle w:val="15"/>
            </w:pPr>
          </w:p>
        </w:tc>
        <w:tc>
          <w:tcPr>
            <w:tcW w:w="2154" w:type="dxa"/>
            <w:vAlign w:val="center"/>
          </w:tcPr>
          <w:p w14:paraId="00DD890F">
            <w:pPr>
              <w:pStyle w:val="15"/>
            </w:pPr>
          </w:p>
        </w:tc>
        <w:tc>
          <w:tcPr>
            <w:tcW w:w="682" w:type="dxa"/>
            <w:vAlign w:val="center"/>
          </w:tcPr>
          <w:p w14:paraId="0DF111F0">
            <w:pPr>
              <w:pStyle w:val="15"/>
            </w:pPr>
          </w:p>
        </w:tc>
      </w:tr>
    </w:tbl>
    <w:p w14:paraId="64BD0011">
      <w:pPr>
        <w:spacing w:line="36" w:lineRule="auto"/>
        <w:rPr>
          <w:sz w:val="27"/>
        </w:rPr>
      </w:pPr>
    </w:p>
    <w:p w14:paraId="09B516E3">
      <w:pPr>
        <w:spacing w:line="36" w:lineRule="auto"/>
        <w:rPr>
          <w:sz w:val="27"/>
        </w:rPr>
      </w:pPr>
    </w:p>
    <w:p w14:paraId="097DA004">
      <w:pPr>
        <w:pStyle w:val="19"/>
        <w:jc w:val="center"/>
      </w:pPr>
      <w:r>
        <w:br w:type="page"/>
      </w:r>
      <w:r>
        <w:t>（二）主要人员</w:t>
      </w:r>
      <w:r>
        <w:rPr>
          <w:rFonts w:hint="eastAsia"/>
        </w:rPr>
        <w:t>以及其他管理和技术人员</w:t>
      </w:r>
      <w:r>
        <w:t>简历表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25"/>
        <w:gridCol w:w="1013"/>
        <w:gridCol w:w="1274"/>
        <w:gridCol w:w="1699"/>
        <w:gridCol w:w="2714"/>
      </w:tblGrid>
      <w:tr w14:paraId="3548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7B245DB7">
            <w:pPr>
              <w:pStyle w:val="15"/>
            </w:pPr>
            <w:r>
              <w:t>姓名</w:t>
            </w:r>
          </w:p>
        </w:tc>
        <w:tc>
          <w:tcPr>
            <w:tcW w:w="425" w:type="dxa"/>
            <w:vAlign w:val="center"/>
          </w:tcPr>
          <w:p w14:paraId="765122C1">
            <w:pPr>
              <w:pStyle w:val="15"/>
            </w:pPr>
          </w:p>
        </w:tc>
        <w:tc>
          <w:tcPr>
            <w:tcW w:w="1013" w:type="dxa"/>
            <w:vAlign w:val="center"/>
          </w:tcPr>
          <w:p w14:paraId="7F277115">
            <w:pPr>
              <w:pStyle w:val="15"/>
            </w:pPr>
            <w:r>
              <w:t>年龄</w:t>
            </w:r>
          </w:p>
        </w:tc>
        <w:tc>
          <w:tcPr>
            <w:tcW w:w="1274" w:type="dxa"/>
            <w:vAlign w:val="center"/>
          </w:tcPr>
          <w:p w14:paraId="29B231E2">
            <w:pPr>
              <w:pStyle w:val="15"/>
            </w:pPr>
          </w:p>
        </w:tc>
        <w:tc>
          <w:tcPr>
            <w:tcW w:w="1699" w:type="dxa"/>
            <w:vAlign w:val="center"/>
          </w:tcPr>
          <w:p w14:paraId="051FB283">
            <w:pPr>
              <w:pStyle w:val="15"/>
            </w:pPr>
            <w:r>
              <w:t>学   历</w:t>
            </w:r>
          </w:p>
        </w:tc>
        <w:tc>
          <w:tcPr>
            <w:tcW w:w="2714" w:type="dxa"/>
            <w:vAlign w:val="center"/>
          </w:tcPr>
          <w:p w14:paraId="5A67F76D">
            <w:pPr>
              <w:pStyle w:val="15"/>
            </w:pPr>
          </w:p>
        </w:tc>
      </w:tr>
      <w:tr w14:paraId="1D5C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472FFC35">
            <w:pPr>
              <w:pStyle w:val="15"/>
            </w:pPr>
            <w:r>
              <w:t>职称</w:t>
            </w:r>
          </w:p>
        </w:tc>
        <w:tc>
          <w:tcPr>
            <w:tcW w:w="425" w:type="dxa"/>
            <w:vAlign w:val="center"/>
          </w:tcPr>
          <w:p w14:paraId="251542AB">
            <w:pPr>
              <w:pStyle w:val="15"/>
            </w:pPr>
          </w:p>
        </w:tc>
        <w:tc>
          <w:tcPr>
            <w:tcW w:w="1013" w:type="dxa"/>
            <w:vAlign w:val="center"/>
          </w:tcPr>
          <w:p w14:paraId="4AA1E327">
            <w:pPr>
              <w:pStyle w:val="15"/>
            </w:pPr>
            <w:r>
              <w:t>职务</w:t>
            </w:r>
          </w:p>
        </w:tc>
        <w:tc>
          <w:tcPr>
            <w:tcW w:w="1274" w:type="dxa"/>
            <w:vAlign w:val="center"/>
          </w:tcPr>
          <w:p w14:paraId="0A62EA1F">
            <w:pPr>
              <w:pStyle w:val="15"/>
            </w:pPr>
          </w:p>
        </w:tc>
        <w:tc>
          <w:tcPr>
            <w:tcW w:w="1699" w:type="dxa"/>
            <w:vAlign w:val="center"/>
          </w:tcPr>
          <w:p w14:paraId="1E3FC99F">
            <w:pPr>
              <w:pStyle w:val="15"/>
            </w:pPr>
            <w:r>
              <w:t>拟在本合同任职</w:t>
            </w:r>
          </w:p>
        </w:tc>
        <w:tc>
          <w:tcPr>
            <w:tcW w:w="2714" w:type="dxa"/>
            <w:vAlign w:val="center"/>
          </w:tcPr>
          <w:p w14:paraId="22E17B61">
            <w:pPr>
              <w:pStyle w:val="15"/>
            </w:pPr>
          </w:p>
        </w:tc>
      </w:tr>
      <w:tr w14:paraId="22BB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635677F3">
            <w:pPr>
              <w:pStyle w:val="15"/>
            </w:pPr>
            <w:r>
              <w:t>毕业学校</w:t>
            </w:r>
          </w:p>
        </w:tc>
        <w:tc>
          <w:tcPr>
            <w:tcW w:w="7125" w:type="dxa"/>
            <w:gridSpan w:val="5"/>
            <w:vAlign w:val="center"/>
          </w:tcPr>
          <w:p w14:paraId="0011DDDC">
            <w:pPr>
              <w:pStyle w:val="15"/>
            </w:pPr>
            <w:r>
              <w:t>年毕业于学校专业</w:t>
            </w:r>
          </w:p>
        </w:tc>
      </w:tr>
      <w:tr w14:paraId="692E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8" w:type="dxa"/>
            <w:gridSpan w:val="6"/>
            <w:vAlign w:val="center"/>
          </w:tcPr>
          <w:p w14:paraId="466C698A">
            <w:pPr>
              <w:pStyle w:val="15"/>
            </w:pPr>
            <w:r>
              <w:t>主要工作经历</w:t>
            </w:r>
          </w:p>
        </w:tc>
      </w:tr>
      <w:tr w14:paraId="4709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2944B90F">
            <w:pPr>
              <w:pStyle w:val="15"/>
            </w:pPr>
            <w:r>
              <w:t>时间</w:t>
            </w:r>
          </w:p>
        </w:tc>
        <w:tc>
          <w:tcPr>
            <w:tcW w:w="2712" w:type="dxa"/>
            <w:gridSpan w:val="3"/>
            <w:vAlign w:val="center"/>
          </w:tcPr>
          <w:p w14:paraId="4EFB2D8C">
            <w:pPr>
              <w:pStyle w:val="15"/>
            </w:pPr>
            <w:r>
              <w:t>参加过的类似项目</w:t>
            </w:r>
          </w:p>
        </w:tc>
        <w:tc>
          <w:tcPr>
            <w:tcW w:w="1699" w:type="dxa"/>
            <w:vAlign w:val="center"/>
          </w:tcPr>
          <w:p w14:paraId="16118379">
            <w:pPr>
              <w:pStyle w:val="15"/>
            </w:pPr>
            <w:r>
              <w:t>担任职务</w:t>
            </w:r>
          </w:p>
        </w:tc>
        <w:tc>
          <w:tcPr>
            <w:tcW w:w="2714" w:type="dxa"/>
            <w:vAlign w:val="center"/>
          </w:tcPr>
          <w:p w14:paraId="75F3A69B">
            <w:pPr>
              <w:pStyle w:val="15"/>
            </w:pPr>
            <w:r>
              <w:t>发包人及联系电话</w:t>
            </w:r>
          </w:p>
        </w:tc>
      </w:tr>
      <w:tr w14:paraId="1968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2E5872AC">
            <w:pPr>
              <w:pStyle w:val="15"/>
            </w:pPr>
          </w:p>
        </w:tc>
        <w:tc>
          <w:tcPr>
            <w:tcW w:w="2712" w:type="dxa"/>
            <w:gridSpan w:val="3"/>
            <w:vAlign w:val="center"/>
          </w:tcPr>
          <w:p w14:paraId="026327CF">
            <w:pPr>
              <w:pStyle w:val="15"/>
            </w:pPr>
          </w:p>
        </w:tc>
        <w:tc>
          <w:tcPr>
            <w:tcW w:w="1699" w:type="dxa"/>
            <w:vAlign w:val="center"/>
          </w:tcPr>
          <w:p w14:paraId="476E6E5E">
            <w:pPr>
              <w:pStyle w:val="15"/>
            </w:pPr>
          </w:p>
        </w:tc>
        <w:tc>
          <w:tcPr>
            <w:tcW w:w="2714" w:type="dxa"/>
            <w:vAlign w:val="center"/>
          </w:tcPr>
          <w:p w14:paraId="32C8D404">
            <w:pPr>
              <w:pStyle w:val="15"/>
            </w:pPr>
          </w:p>
        </w:tc>
      </w:tr>
      <w:tr w14:paraId="14C6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68F71EEE">
            <w:pPr>
              <w:pStyle w:val="15"/>
            </w:pPr>
          </w:p>
        </w:tc>
        <w:tc>
          <w:tcPr>
            <w:tcW w:w="2712" w:type="dxa"/>
            <w:gridSpan w:val="3"/>
            <w:vAlign w:val="center"/>
          </w:tcPr>
          <w:p w14:paraId="3C7CE3AE">
            <w:pPr>
              <w:pStyle w:val="15"/>
            </w:pPr>
          </w:p>
        </w:tc>
        <w:tc>
          <w:tcPr>
            <w:tcW w:w="1699" w:type="dxa"/>
            <w:vAlign w:val="center"/>
          </w:tcPr>
          <w:p w14:paraId="093813B8">
            <w:pPr>
              <w:pStyle w:val="15"/>
            </w:pPr>
          </w:p>
        </w:tc>
        <w:tc>
          <w:tcPr>
            <w:tcW w:w="2714" w:type="dxa"/>
            <w:vAlign w:val="center"/>
          </w:tcPr>
          <w:p w14:paraId="2A1694DA">
            <w:pPr>
              <w:pStyle w:val="15"/>
            </w:pPr>
          </w:p>
        </w:tc>
      </w:tr>
      <w:tr w14:paraId="3D06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3DCC3E9C">
            <w:pPr>
              <w:pStyle w:val="15"/>
            </w:pPr>
          </w:p>
        </w:tc>
        <w:tc>
          <w:tcPr>
            <w:tcW w:w="2712" w:type="dxa"/>
            <w:gridSpan w:val="3"/>
            <w:vAlign w:val="center"/>
          </w:tcPr>
          <w:p w14:paraId="679D782D">
            <w:pPr>
              <w:pStyle w:val="15"/>
            </w:pPr>
          </w:p>
        </w:tc>
        <w:tc>
          <w:tcPr>
            <w:tcW w:w="1699" w:type="dxa"/>
            <w:vAlign w:val="center"/>
          </w:tcPr>
          <w:p w14:paraId="6F986B1D">
            <w:pPr>
              <w:pStyle w:val="15"/>
            </w:pPr>
          </w:p>
        </w:tc>
        <w:tc>
          <w:tcPr>
            <w:tcW w:w="2714" w:type="dxa"/>
            <w:vAlign w:val="center"/>
          </w:tcPr>
          <w:p w14:paraId="77BB6BA2">
            <w:pPr>
              <w:pStyle w:val="15"/>
            </w:pPr>
          </w:p>
        </w:tc>
      </w:tr>
      <w:tr w14:paraId="5828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2CDA6AF9">
            <w:pPr>
              <w:pStyle w:val="15"/>
            </w:pPr>
          </w:p>
        </w:tc>
        <w:tc>
          <w:tcPr>
            <w:tcW w:w="2712" w:type="dxa"/>
            <w:gridSpan w:val="3"/>
            <w:vAlign w:val="center"/>
          </w:tcPr>
          <w:p w14:paraId="2D440695">
            <w:pPr>
              <w:pStyle w:val="15"/>
            </w:pPr>
          </w:p>
        </w:tc>
        <w:tc>
          <w:tcPr>
            <w:tcW w:w="1699" w:type="dxa"/>
            <w:vAlign w:val="center"/>
          </w:tcPr>
          <w:p w14:paraId="2FCFE4BC">
            <w:pPr>
              <w:pStyle w:val="15"/>
            </w:pPr>
          </w:p>
        </w:tc>
        <w:tc>
          <w:tcPr>
            <w:tcW w:w="2714" w:type="dxa"/>
            <w:vAlign w:val="center"/>
          </w:tcPr>
          <w:p w14:paraId="06C021B5">
            <w:pPr>
              <w:pStyle w:val="15"/>
            </w:pPr>
          </w:p>
        </w:tc>
      </w:tr>
      <w:tr w14:paraId="36BE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03" w:type="dxa"/>
            <w:vAlign w:val="center"/>
          </w:tcPr>
          <w:p w14:paraId="0DDD2F50">
            <w:pPr>
              <w:pStyle w:val="15"/>
            </w:pPr>
          </w:p>
        </w:tc>
        <w:tc>
          <w:tcPr>
            <w:tcW w:w="2712" w:type="dxa"/>
            <w:gridSpan w:val="3"/>
            <w:vAlign w:val="center"/>
          </w:tcPr>
          <w:p w14:paraId="03E0A433">
            <w:pPr>
              <w:pStyle w:val="15"/>
            </w:pPr>
          </w:p>
        </w:tc>
        <w:tc>
          <w:tcPr>
            <w:tcW w:w="1699" w:type="dxa"/>
            <w:vAlign w:val="center"/>
          </w:tcPr>
          <w:p w14:paraId="5E1A7014">
            <w:pPr>
              <w:pStyle w:val="15"/>
            </w:pPr>
          </w:p>
        </w:tc>
        <w:tc>
          <w:tcPr>
            <w:tcW w:w="2714" w:type="dxa"/>
            <w:vAlign w:val="center"/>
          </w:tcPr>
          <w:p w14:paraId="7712F109">
            <w:pPr>
              <w:pStyle w:val="15"/>
            </w:pPr>
          </w:p>
        </w:tc>
      </w:tr>
      <w:tr w14:paraId="4F6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66A90A8B">
            <w:pPr>
              <w:pStyle w:val="15"/>
            </w:pPr>
          </w:p>
        </w:tc>
        <w:tc>
          <w:tcPr>
            <w:tcW w:w="2712" w:type="dxa"/>
            <w:gridSpan w:val="3"/>
            <w:vAlign w:val="center"/>
          </w:tcPr>
          <w:p w14:paraId="441C7A9A">
            <w:pPr>
              <w:pStyle w:val="15"/>
            </w:pPr>
          </w:p>
        </w:tc>
        <w:tc>
          <w:tcPr>
            <w:tcW w:w="1699" w:type="dxa"/>
            <w:vAlign w:val="center"/>
          </w:tcPr>
          <w:p w14:paraId="23515BBD">
            <w:pPr>
              <w:pStyle w:val="15"/>
            </w:pPr>
          </w:p>
        </w:tc>
        <w:tc>
          <w:tcPr>
            <w:tcW w:w="2714" w:type="dxa"/>
            <w:vAlign w:val="center"/>
          </w:tcPr>
          <w:p w14:paraId="2F53ADB1">
            <w:pPr>
              <w:pStyle w:val="15"/>
            </w:pPr>
          </w:p>
        </w:tc>
      </w:tr>
      <w:tr w14:paraId="7368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0969C742">
            <w:pPr>
              <w:pStyle w:val="15"/>
            </w:pPr>
          </w:p>
        </w:tc>
        <w:tc>
          <w:tcPr>
            <w:tcW w:w="2712" w:type="dxa"/>
            <w:gridSpan w:val="3"/>
            <w:vAlign w:val="center"/>
          </w:tcPr>
          <w:p w14:paraId="1350247B">
            <w:pPr>
              <w:pStyle w:val="15"/>
            </w:pPr>
          </w:p>
        </w:tc>
        <w:tc>
          <w:tcPr>
            <w:tcW w:w="1699" w:type="dxa"/>
            <w:vAlign w:val="center"/>
          </w:tcPr>
          <w:p w14:paraId="1F8235CA">
            <w:pPr>
              <w:pStyle w:val="15"/>
            </w:pPr>
          </w:p>
        </w:tc>
        <w:tc>
          <w:tcPr>
            <w:tcW w:w="2714" w:type="dxa"/>
            <w:vAlign w:val="center"/>
          </w:tcPr>
          <w:p w14:paraId="5825B022">
            <w:pPr>
              <w:pStyle w:val="15"/>
            </w:pPr>
          </w:p>
        </w:tc>
      </w:tr>
      <w:tr w14:paraId="5B77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3" w:type="dxa"/>
            <w:vAlign w:val="center"/>
          </w:tcPr>
          <w:p w14:paraId="4D18D044">
            <w:pPr>
              <w:pStyle w:val="15"/>
            </w:pPr>
          </w:p>
        </w:tc>
        <w:tc>
          <w:tcPr>
            <w:tcW w:w="2712" w:type="dxa"/>
            <w:gridSpan w:val="3"/>
            <w:vAlign w:val="center"/>
          </w:tcPr>
          <w:p w14:paraId="24BFBBE0">
            <w:pPr>
              <w:pStyle w:val="15"/>
            </w:pPr>
          </w:p>
        </w:tc>
        <w:tc>
          <w:tcPr>
            <w:tcW w:w="1699" w:type="dxa"/>
            <w:vAlign w:val="center"/>
          </w:tcPr>
          <w:p w14:paraId="5CAB5B84">
            <w:pPr>
              <w:pStyle w:val="15"/>
            </w:pPr>
          </w:p>
        </w:tc>
        <w:tc>
          <w:tcPr>
            <w:tcW w:w="2714" w:type="dxa"/>
            <w:vAlign w:val="center"/>
          </w:tcPr>
          <w:p w14:paraId="0497E582">
            <w:pPr>
              <w:pStyle w:val="15"/>
            </w:pPr>
          </w:p>
        </w:tc>
      </w:tr>
    </w:tbl>
    <w:p w14:paraId="79C92738">
      <w:pPr>
        <w:spacing w:line="36" w:lineRule="auto"/>
        <w:rPr>
          <w:sz w:val="27"/>
        </w:rPr>
      </w:pPr>
    </w:p>
    <w:p w14:paraId="5F3B1F0C">
      <w:pPr>
        <w:pStyle w:val="30"/>
        <w:rPr>
          <w:color w:val="auto"/>
        </w:rPr>
      </w:pPr>
      <w:r>
        <w:rPr>
          <w:color w:val="auto"/>
        </w:rPr>
        <w:t>注：（1）“主要人员</w:t>
      </w:r>
      <w:r>
        <w:rPr>
          <w:rFonts w:hint="eastAsia"/>
          <w:color w:val="auto"/>
        </w:rPr>
        <w:t>以及其他管理和技术人员</w:t>
      </w:r>
      <w:r>
        <w:rPr>
          <w:color w:val="auto"/>
        </w:rPr>
        <w:t>简历表”中的项目经理应附建造师证、身份证</w:t>
      </w:r>
      <w:r>
        <w:rPr>
          <w:rFonts w:hint="eastAsia"/>
          <w:color w:val="auto"/>
        </w:rPr>
        <w:t>和养老</w:t>
      </w:r>
      <w:r>
        <w:rPr>
          <w:color w:val="auto"/>
        </w:rPr>
        <w:t>保险扫描件（或复印件）</w:t>
      </w:r>
      <w:r>
        <w:rPr>
          <w:rFonts w:hint="eastAsia"/>
          <w:color w:val="auto"/>
        </w:rPr>
        <w:t>，以及投标人须知前附表1.4.1和评标办法中要求的其他证件</w:t>
      </w:r>
      <w:r>
        <w:rPr>
          <w:color w:val="auto"/>
        </w:rPr>
        <w:t>扫描件（或复印件），管理过的项目业绩须附合同协议书扫描件（或复印件）；技术负责人应附身份证、职称证、</w:t>
      </w:r>
      <w:r>
        <w:rPr>
          <w:rFonts w:hint="eastAsia"/>
          <w:color w:val="auto"/>
        </w:rPr>
        <w:t>养老</w:t>
      </w:r>
      <w:r>
        <w:rPr>
          <w:color w:val="auto"/>
        </w:rPr>
        <w:t>保险扫描件（或复印件）</w:t>
      </w:r>
      <w:r>
        <w:rPr>
          <w:rFonts w:hint="eastAsia"/>
          <w:color w:val="auto"/>
        </w:rPr>
        <w:t>，以及投标人须知前附表1.4.1和评标办法中要求的其他证件</w:t>
      </w:r>
      <w:r>
        <w:rPr>
          <w:color w:val="auto"/>
        </w:rPr>
        <w:t>扫描件（或复印件）</w:t>
      </w:r>
      <w:r>
        <w:rPr>
          <w:rFonts w:hint="eastAsia"/>
          <w:color w:val="auto"/>
        </w:rPr>
        <w:t>；项目经理或技术负责人</w:t>
      </w:r>
      <w:r>
        <w:rPr>
          <w:color w:val="auto"/>
        </w:rPr>
        <w:t>管理过的项目业绩须附证明其所任技术职务的企业文件或用户证明；其他</w:t>
      </w:r>
      <w:r>
        <w:rPr>
          <w:rFonts w:hint="eastAsia"/>
          <w:color w:val="auto"/>
        </w:rPr>
        <w:t>管理和技术</w:t>
      </w:r>
      <w:r>
        <w:rPr>
          <w:color w:val="auto"/>
        </w:rPr>
        <w:t>人员应附职称证（执业证或上岗证书</w:t>
      </w:r>
      <w:r>
        <w:rPr>
          <w:rFonts w:hint="eastAsia"/>
          <w:color w:val="auto"/>
        </w:rPr>
        <w:t>，附职称证、执业证或上岗证书之一即可，没有时可不附</w:t>
      </w:r>
      <w:r>
        <w:rPr>
          <w:color w:val="auto"/>
        </w:rPr>
        <w:t>）、</w:t>
      </w:r>
      <w:r>
        <w:rPr>
          <w:rFonts w:hint="eastAsia"/>
          <w:color w:val="auto"/>
        </w:rPr>
        <w:t>养老</w:t>
      </w:r>
      <w:r>
        <w:rPr>
          <w:color w:val="auto"/>
        </w:rPr>
        <w:t>保险扫描件（或复印件）。如不实，属于弄虚作假，取消中标资格。资格条件和评标办法中未要求的证明和证件，可不提供。</w:t>
      </w:r>
    </w:p>
    <w:p w14:paraId="51661BC9">
      <w:pPr>
        <w:pStyle w:val="30"/>
        <w:rPr>
          <w:color w:val="auto"/>
        </w:rPr>
      </w:pPr>
      <w:r>
        <w:rPr>
          <w:rFonts w:hint="eastAsia"/>
          <w:color w:val="auto"/>
        </w:rPr>
        <w:t>主要人员指项目经理、技术负责人，其他管理和技术人员指专职安全生产管理人员及项目管理机构其他组成人员，具体见第二章“投标人须知”1.4.1项规定。</w:t>
      </w:r>
    </w:p>
    <w:p w14:paraId="3BDE5555">
      <w:pPr>
        <w:pStyle w:val="30"/>
        <w:rPr>
          <w:color w:val="auto"/>
        </w:rPr>
      </w:pPr>
      <w:r>
        <w:rPr>
          <w:rFonts w:hint="eastAsia"/>
          <w:color w:val="auto"/>
        </w:rPr>
        <w:t>主要人员以及其他管理和技术人员</w:t>
      </w:r>
      <w:r>
        <w:rPr>
          <w:color w:val="auto"/>
        </w:rPr>
        <w:t>的</w:t>
      </w:r>
      <w:r>
        <w:rPr>
          <w:rFonts w:hint="eastAsia"/>
          <w:color w:val="auto"/>
        </w:rPr>
        <w:t>养老</w:t>
      </w:r>
      <w:r>
        <w:rPr>
          <w:color w:val="auto"/>
        </w:rPr>
        <w:t>保险是指，</w:t>
      </w:r>
      <w:r>
        <w:rPr>
          <w:rFonts w:hint="eastAsia"/>
          <w:color w:val="auto"/>
        </w:rPr>
        <w:t>主要人员以及其他管理和技术人员</w:t>
      </w:r>
      <w:r>
        <w:rPr>
          <w:color w:val="auto"/>
        </w:rPr>
        <w:t>在该投标人单位的</w:t>
      </w:r>
      <w:r>
        <w:rPr>
          <w:rFonts w:hint="eastAsia"/>
          <w:color w:val="auto"/>
        </w:rPr>
        <w:t>养老</w:t>
      </w:r>
      <w:r>
        <w:rPr>
          <w:color w:val="auto"/>
        </w:rPr>
        <w:t>保险缴纳凭证或由社保部门出具的在该投标人单位参保的证明。</w:t>
      </w:r>
    </w:p>
    <w:p w14:paraId="14326C91">
      <w:pPr>
        <w:pStyle w:val="23"/>
        <w:spacing w:before="240" w:after="240"/>
      </w:pPr>
      <w:bookmarkStart w:id="1465" w:name="_Toc5504_WPSOffice_Level2"/>
      <w:r>
        <w:br w:type="page"/>
      </w:r>
      <w:bookmarkStart w:id="1466" w:name="_Toc23657"/>
      <w:bookmarkStart w:id="1467" w:name="_Toc31076"/>
      <w:bookmarkStart w:id="1468" w:name="_Toc12790"/>
      <w:bookmarkStart w:id="1469" w:name="_Toc287"/>
      <w:bookmarkStart w:id="1470" w:name="_Toc46327712"/>
      <w:r>
        <w:t>八、拟分包项目情况表</w:t>
      </w:r>
      <w:bookmarkEnd w:id="1465"/>
      <w:bookmarkEnd w:id="1466"/>
      <w:bookmarkEnd w:id="1467"/>
      <w:bookmarkEnd w:id="1468"/>
      <w:bookmarkEnd w:id="1469"/>
      <w:bookmarkEnd w:id="147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3"/>
        <w:gridCol w:w="2603"/>
        <w:gridCol w:w="2553"/>
      </w:tblGrid>
      <w:tr w14:paraId="683D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66E89D56">
            <w:pPr>
              <w:pStyle w:val="15"/>
            </w:pPr>
            <w:r>
              <w:t>拟分包的工程</w:t>
            </w:r>
          </w:p>
          <w:p w14:paraId="7318E40B">
            <w:pPr>
              <w:pStyle w:val="15"/>
            </w:pPr>
            <w:r>
              <w:t>项   目</w:t>
            </w:r>
          </w:p>
        </w:tc>
        <w:tc>
          <w:tcPr>
            <w:tcW w:w="1563" w:type="dxa"/>
            <w:vAlign w:val="center"/>
          </w:tcPr>
          <w:p w14:paraId="44C5D499">
            <w:pPr>
              <w:pStyle w:val="15"/>
            </w:pPr>
            <w:r>
              <w:t>主要内容</w:t>
            </w:r>
          </w:p>
        </w:tc>
        <w:tc>
          <w:tcPr>
            <w:tcW w:w="2603" w:type="dxa"/>
            <w:vAlign w:val="center"/>
          </w:tcPr>
          <w:p w14:paraId="43626D94">
            <w:pPr>
              <w:pStyle w:val="15"/>
            </w:pPr>
            <w:r>
              <w:t>预计造价</w:t>
            </w:r>
          </w:p>
          <w:p w14:paraId="1EF9A7A8">
            <w:pPr>
              <w:pStyle w:val="15"/>
            </w:pPr>
            <w:r>
              <w:t>（万元）</w:t>
            </w:r>
          </w:p>
        </w:tc>
        <w:tc>
          <w:tcPr>
            <w:tcW w:w="2553" w:type="dxa"/>
            <w:vAlign w:val="center"/>
          </w:tcPr>
          <w:p w14:paraId="60B7FF7C">
            <w:pPr>
              <w:pStyle w:val="15"/>
            </w:pPr>
            <w:r>
              <w:t>资质等级</w:t>
            </w:r>
          </w:p>
        </w:tc>
      </w:tr>
      <w:tr w14:paraId="6C15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6BC699F7">
            <w:pPr>
              <w:pStyle w:val="15"/>
            </w:pPr>
          </w:p>
        </w:tc>
        <w:tc>
          <w:tcPr>
            <w:tcW w:w="1563" w:type="dxa"/>
            <w:vAlign w:val="center"/>
          </w:tcPr>
          <w:p w14:paraId="01C149B8">
            <w:pPr>
              <w:pStyle w:val="15"/>
            </w:pPr>
          </w:p>
        </w:tc>
        <w:tc>
          <w:tcPr>
            <w:tcW w:w="2603" w:type="dxa"/>
            <w:vAlign w:val="center"/>
          </w:tcPr>
          <w:p w14:paraId="381B5A9A">
            <w:pPr>
              <w:pStyle w:val="15"/>
            </w:pPr>
          </w:p>
        </w:tc>
        <w:tc>
          <w:tcPr>
            <w:tcW w:w="2553" w:type="dxa"/>
            <w:vAlign w:val="center"/>
          </w:tcPr>
          <w:p w14:paraId="1BF83F88">
            <w:pPr>
              <w:pStyle w:val="15"/>
            </w:pPr>
          </w:p>
        </w:tc>
      </w:tr>
      <w:tr w14:paraId="7C58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2588D7E7">
            <w:pPr>
              <w:pStyle w:val="15"/>
            </w:pPr>
          </w:p>
        </w:tc>
        <w:tc>
          <w:tcPr>
            <w:tcW w:w="1563" w:type="dxa"/>
            <w:vAlign w:val="center"/>
          </w:tcPr>
          <w:p w14:paraId="77C6F745">
            <w:pPr>
              <w:pStyle w:val="15"/>
            </w:pPr>
          </w:p>
        </w:tc>
        <w:tc>
          <w:tcPr>
            <w:tcW w:w="2603" w:type="dxa"/>
            <w:vAlign w:val="center"/>
          </w:tcPr>
          <w:p w14:paraId="1A7CF702">
            <w:pPr>
              <w:pStyle w:val="15"/>
            </w:pPr>
          </w:p>
        </w:tc>
        <w:tc>
          <w:tcPr>
            <w:tcW w:w="2553" w:type="dxa"/>
            <w:vAlign w:val="center"/>
          </w:tcPr>
          <w:p w14:paraId="3FA5CFAD">
            <w:pPr>
              <w:pStyle w:val="15"/>
            </w:pPr>
          </w:p>
        </w:tc>
      </w:tr>
      <w:tr w14:paraId="26B4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2C3012D5">
            <w:pPr>
              <w:pStyle w:val="15"/>
            </w:pPr>
          </w:p>
        </w:tc>
        <w:tc>
          <w:tcPr>
            <w:tcW w:w="1563" w:type="dxa"/>
            <w:vAlign w:val="center"/>
          </w:tcPr>
          <w:p w14:paraId="6187988C">
            <w:pPr>
              <w:pStyle w:val="15"/>
            </w:pPr>
          </w:p>
        </w:tc>
        <w:tc>
          <w:tcPr>
            <w:tcW w:w="2603" w:type="dxa"/>
            <w:vAlign w:val="center"/>
          </w:tcPr>
          <w:p w14:paraId="2A7E4E53">
            <w:pPr>
              <w:pStyle w:val="15"/>
            </w:pPr>
          </w:p>
        </w:tc>
        <w:tc>
          <w:tcPr>
            <w:tcW w:w="2553" w:type="dxa"/>
            <w:vAlign w:val="center"/>
          </w:tcPr>
          <w:p w14:paraId="3B87F1BA">
            <w:pPr>
              <w:pStyle w:val="15"/>
            </w:pPr>
          </w:p>
        </w:tc>
      </w:tr>
      <w:tr w14:paraId="4C6E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4C0FEF1D">
            <w:pPr>
              <w:pStyle w:val="15"/>
            </w:pPr>
          </w:p>
        </w:tc>
        <w:tc>
          <w:tcPr>
            <w:tcW w:w="1563" w:type="dxa"/>
            <w:vAlign w:val="center"/>
          </w:tcPr>
          <w:p w14:paraId="694AEF0A">
            <w:pPr>
              <w:pStyle w:val="15"/>
            </w:pPr>
          </w:p>
        </w:tc>
        <w:tc>
          <w:tcPr>
            <w:tcW w:w="2603" w:type="dxa"/>
            <w:vAlign w:val="center"/>
          </w:tcPr>
          <w:p w14:paraId="320C4E83">
            <w:pPr>
              <w:pStyle w:val="15"/>
            </w:pPr>
          </w:p>
        </w:tc>
        <w:tc>
          <w:tcPr>
            <w:tcW w:w="2553" w:type="dxa"/>
            <w:vAlign w:val="center"/>
          </w:tcPr>
          <w:p w14:paraId="0320835C">
            <w:pPr>
              <w:pStyle w:val="15"/>
            </w:pPr>
          </w:p>
        </w:tc>
      </w:tr>
      <w:tr w14:paraId="49E5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2211425C">
            <w:pPr>
              <w:pStyle w:val="15"/>
            </w:pPr>
          </w:p>
        </w:tc>
        <w:tc>
          <w:tcPr>
            <w:tcW w:w="1563" w:type="dxa"/>
            <w:vAlign w:val="center"/>
          </w:tcPr>
          <w:p w14:paraId="04617460">
            <w:pPr>
              <w:pStyle w:val="15"/>
            </w:pPr>
          </w:p>
        </w:tc>
        <w:tc>
          <w:tcPr>
            <w:tcW w:w="2603" w:type="dxa"/>
            <w:vAlign w:val="center"/>
          </w:tcPr>
          <w:p w14:paraId="2281E879">
            <w:pPr>
              <w:pStyle w:val="15"/>
            </w:pPr>
          </w:p>
        </w:tc>
        <w:tc>
          <w:tcPr>
            <w:tcW w:w="2553" w:type="dxa"/>
            <w:vAlign w:val="center"/>
          </w:tcPr>
          <w:p w14:paraId="123EEDE2">
            <w:pPr>
              <w:pStyle w:val="15"/>
            </w:pPr>
          </w:p>
        </w:tc>
      </w:tr>
      <w:tr w14:paraId="3EA2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1535C8E6">
            <w:pPr>
              <w:pStyle w:val="15"/>
            </w:pPr>
          </w:p>
        </w:tc>
        <w:tc>
          <w:tcPr>
            <w:tcW w:w="1563" w:type="dxa"/>
            <w:vAlign w:val="center"/>
          </w:tcPr>
          <w:p w14:paraId="022DA9AF">
            <w:pPr>
              <w:pStyle w:val="15"/>
            </w:pPr>
          </w:p>
        </w:tc>
        <w:tc>
          <w:tcPr>
            <w:tcW w:w="2603" w:type="dxa"/>
            <w:vAlign w:val="center"/>
          </w:tcPr>
          <w:p w14:paraId="18D62938">
            <w:pPr>
              <w:pStyle w:val="15"/>
            </w:pPr>
          </w:p>
        </w:tc>
        <w:tc>
          <w:tcPr>
            <w:tcW w:w="2553" w:type="dxa"/>
            <w:vAlign w:val="center"/>
          </w:tcPr>
          <w:p w14:paraId="0D98EEA8">
            <w:pPr>
              <w:pStyle w:val="15"/>
            </w:pPr>
          </w:p>
        </w:tc>
      </w:tr>
      <w:tr w14:paraId="75B4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2DBB5B1B">
            <w:pPr>
              <w:pStyle w:val="15"/>
            </w:pPr>
          </w:p>
        </w:tc>
        <w:tc>
          <w:tcPr>
            <w:tcW w:w="1563" w:type="dxa"/>
            <w:vAlign w:val="center"/>
          </w:tcPr>
          <w:p w14:paraId="320E201A">
            <w:pPr>
              <w:pStyle w:val="15"/>
            </w:pPr>
          </w:p>
        </w:tc>
        <w:tc>
          <w:tcPr>
            <w:tcW w:w="2603" w:type="dxa"/>
            <w:vAlign w:val="center"/>
          </w:tcPr>
          <w:p w14:paraId="443804AA">
            <w:pPr>
              <w:pStyle w:val="15"/>
            </w:pPr>
          </w:p>
        </w:tc>
        <w:tc>
          <w:tcPr>
            <w:tcW w:w="2553" w:type="dxa"/>
            <w:vAlign w:val="center"/>
          </w:tcPr>
          <w:p w14:paraId="76C27264">
            <w:pPr>
              <w:pStyle w:val="15"/>
            </w:pPr>
          </w:p>
        </w:tc>
      </w:tr>
      <w:tr w14:paraId="620D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35F0DF6C">
            <w:pPr>
              <w:pStyle w:val="15"/>
            </w:pPr>
          </w:p>
        </w:tc>
        <w:tc>
          <w:tcPr>
            <w:tcW w:w="1563" w:type="dxa"/>
            <w:vAlign w:val="center"/>
          </w:tcPr>
          <w:p w14:paraId="41469D86">
            <w:pPr>
              <w:pStyle w:val="15"/>
            </w:pPr>
          </w:p>
        </w:tc>
        <w:tc>
          <w:tcPr>
            <w:tcW w:w="2603" w:type="dxa"/>
            <w:vAlign w:val="center"/>
          </w:tcPr>
          <w:p w14:paraId="708B0EAD">
            <w:pPr>
              <w:pStyle w:val="15"/>
            </w:pPr>
          </w:p>
        </w:tc>
        <w:tc>
          <w:tcPr>
            <w:tcW w:w="2553" w:type="dxa"/>
            <w:vAlign w:val="center"/>
          </w:tcPr>
          <w:p w14:paraId="12E03EBF">
            <w:pPr>
              <w:pStyle w:val="15"/>
            </w:pPr>
          </w:p>
        </w:tc>
      </w:tr>
      <w:tr w14:paraId="5041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1F428AD7">
            <w:pPr>
              <w:pStyle w:val="15"/>
            </w:pPr>
          </w:p>
        </w:tc>
        <w:tc>
          <w:tcPr>
            <w:tcW w:w="1563" w:type="dxa"/>
            <w:vAlign w:val="center"/>
          </w:tcPr>
          <w:p w14:paraId="45D41EB8">
            <w:pPr>
              <w:pStyle w:val="15"/>
            </w:pPr>
          </w:p>
        </w:tc>
        <w:tc>
          <w:tcPr>
            <w:tcW w:w="2603" w:type="dxa"/>
            <w:vAlign w:val="center"/>
          </w:tcPr>
          <w:p w14:paraId="6A9328DC">
            <w:pPr>
              <w:pStyle w:val="15"/>
            </w:pPr>
          </w:p>
        </w:tc>
        <w:tc>
          <w:tcPr>
            <w:tcW w:w="2553" w:type="dxa"/>
            <w:vAlign w:val="center"/>
          </w:tcPr>
          <w:p w14:paraId="68BC2678">
            <w:pPr>
              <w:pStyle w:val="15"/>
            </w:pPr>
          </w:p>
        </w:tc>
      </w:tr>
      <w:tr w14:paraId="22D3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4D6C84C2">
            <w:pPr>
              <w:pStyle w:val="15"/>
            </w:pPr>
          </w:p>
        </w:tc>
        <w:tc>
          <w:tcPr>
            <w:tcW w:w="1563" w:type="dxa"/>
            <w:vAlign w:val="center"/>
          </w:tcPr>
          <w:p w14:paraId="0BA58263">
            <w:pPr>
              <w:pStyle w:val="15"/>
            </w:pPr>
          </w:p>
        </w:tc>
        <w:tc>
          <w:tcPr>
            <w:tcW w:w="2603" w:type="dxa"/>
            <w:vAlign w:val="center"/>
          </w:tcPr>
          <w:p w14:paraId="500EA64F">
            <w:pPr>
              <w:pStyle w:val="15"/>
            </w:pPr>
          </w:p>
        </w:tc>
        <w:tc>
          <w:tcPr>
            <w:tcW w:w="2553" w:type="dxa"/>
            <w:vAlign w:val="center"/>
          </w:tcPr>
          <w:p w14:paraId="4DD6FC16">
            <w:pPr>
              <w:pStyle w:val="15"/>
            </w:pPr>
          </w:p>
        </w:tc>
      </w:tr>
      <w:tr w14:paraId="5B5A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339B937F">
            <w:pPr>
              <w:pStyle w:val="15"/>
            </w:pPr>
          </w:p>
        </w:tc>
        <w:tc>
          <w:tcPr>
            <w:tcW w:w="1563" w:type="dxa"/>
            <w:vAlign w:val="center"/>
          </w:tcPr>
          <w:p w14:paraId="5A33420C">
            <w:pPr>
              <w:pStyle w:val="15"/>
            </w:pPr>
          </w:p>
        </w:tc>
        <w:tc>
          <w:tcPr>
            <w:tcW w:w="2603" w:type="dxa"/>
            <w:vAlign w:val="center"/>
          </w:tcPr>
          <w:p w14:paraId="00AAB12E">
            <w:pPr>
              <w:pStyle w:val="15"/>
            </w:pPr>
          </w:p>
        </w:tc>
        <w:tc>
          <w:tcPr>
            <w:tcW w:w="2553" w:type="dxa"/>
            <w:vAlign w:val="center"/>
          </w:tcPr>
          <w:p w14:paraId="4A04A8D6">
            <w:pPr>
              <w:pStyle w:val="15"/>
            </w:pPr>
          </w:p>
        </w:tc>
      </w:tr>
      <w:tr w14:paraId="0263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3AD8AAC0">
            <w:pPr>
              <w:pStyle w:val="15"/>
            </w:pPr>
          </w:p>
        </w:tc>
        <w:tc>
          <w:tcPr>
            <w:tcW w:w="1563" w:type="dxa"/>
            <w:vAlign w:val="center"/>
          </w:tcPr>
          <w:p w14:paraId="7A80BCE4">
            <w:pPr>
              <w:pStyle w:val="15"/>
            </w:pPr>
          </w:p>
        </w:tc>
        <w:tc>
          <w:tcPr>
            <w:tcW w:w="2603" w:type="dxa"/>
            <w:vAlign w:val="center"/>
          </w:tcPr>
          <w:p w14:paraId="6549CCFD">
            <w:pPr>
              <w:pStyle w:val="15"/>
            </w:pPr>
          </w:p>
        </w:tc>
        <w:tc>
          <w:tcPr>
            <w:tcW w:w="2553" w:type="dxa"/>
            <w:vAlign w:val="center"/>
          </w:tcPr>
          <w:p w14:paraId="5ABF8957">
            <w:pPr>
              <w:pStyle w:val="15"/>
            </w:pPr>
          </w:p>
        </w:tc>
      </w:tr>
      <w:tr w14:paraId="3430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338B5180">
            <w:pPr>
              <w:pStyle w:val="15"/>
            </w:pPr>
          </w:p>
        </w:tc>
        <w:tc>
          <w:tcPr>
            <w:tcW w:w="1563" w:type="dxa"/>
            <w:vAlign w:val="center"/>
          </w:tcPr>
          <w:p w14:paraId="78C4A8D6">
            <w:pPr>
              <w:pStyle w:val="15"/>
            </w:pPr>
          </w:p>
        </w:tc>
        <w:tc>
          <w:tcPr>
            <w:tcW w:w="2603" w:type="dxa"/>
            <w:vAlign w:val="center"/>
          </w:tcPr>
          <w:p w14:paraId="7BC380DF">
            <w:pPr>
              <w:pStyle w:val="15"/>
            </w:pPr>
          </w:p>
        </w:tc>
        <w:tc>
          <w:tcPr>
            <w:tcW w:w="2553" w:type="dxa"/>
            <w:vAlign w:val="center"/>
          </w:tcPr>
          <w:p w14:paraId="7C2FF214">
            <w:pPr>
              <w:pStyle w:val="15"/>
            </w:pPr>
          </w:p>
        </w:tc>
      </w:tr>
      <w:tr w14:paraId="10F6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16D1DB3B">
            <w:pPr>
              <w:pStyle w:val="15"/>
            </w:pPr>
          </w:p>
        </w:tc>
        <w:tc>
          <w:tcPr>
            <w:tcW w:w="1563" w:type="dxa"/>
            <w:vAlign w:val="center"/>
          </w:tcPr>
          <w:p w14:paraId="609743F7">
            <w:pPr>
              <w:pStyle w:val="15"/>
            </w:pPr>
          </w:p>
        </w:tc>
        <w:tc>
          <w:tcPr>
            <w:tcW w:w="2603" w:type="dxa"/>
            <w:vAlign w:val="center"/>
          </w:tcPr>
          <w:p w14:paraId="019205D8">
            <w:pPr>
              <w:pStyle w:val="15"/>
            </w:pPr>
          </w:p>
        </w:tc>
        <w:tc>
          <w:tcPr>
            <w:tcW w:w="2553" w:type="dxa"/>
            <w:vAlign w:val="center"/>
          </w:tcPr>
          <w:p w14:paraId="144B25DC">
            <w:pPr>
              <w:pStyle w:val="15"/>
            </w:pPr>
          </w:p>
        </w:tc>
      </w:tr>
      <w:tr w14:paraId="29AD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0C645575">
            <w:pPr>
              <w:pStyle w:val="15"/>
            </w:pPr>
          </w:p>
        </w:tc>
        <w:tc>
          <w:tcPr>
            <w:tcW w:w="1563" w:type="dxa"/>
            <w:vAlign w:val="center"/>
          </w:tcPr>
          <w:p w14:paraId="51E578DE">
            <w:pPr>
              <w:pStyle w:val="15"/>
            </w:pPr>
          </w:p>
        </w:tc>
        <w:tc>
          <w:tcPr>
            <w:tcW w:w="2603" w:type="dxa"/>
            <w:vAlign w:val="center"/>
          </w:tcPr>
          <w:p w14:paraId="4006827D">
            <w:pPr>
              <w:pStyle w:val="15"/>
            </w:pPr>
          </w:p>
        </w:tc>
        <w:tc>
          <w:tcPr>
            <w:tcW w:w="2553" w:type="dxa"/>
            <w:vAlign w:val="center"/>
          </w:tcPr>
          <w:p w14:paraId="39A88F11">
            <w:pPr>
              <w:pStyle w:val="15"/>
            </w:pPr>
          </w:p>
        </w:tc>
      </w:tr>
      <w:tr w14:paraId="6DB5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60A50311">
            <w:pPr>
              <w:pStyle w:val="15"/>
            </w:pPr>
          </w:p>
        </w:tc>
        <w:tc>
          <w:tcPr>
            <w:tcW w:w="1563" w:type="dxa"/>
            <w:vAlign w:val="center"/>
          </w:tcPr>
          <w:p w14:paraId="5F13DA1B">
            <w:pPr>
              <w:pStyle w:val="15"/>
            </w:pPr>
          </w:p>
        </w:tc>
        <w:tc>
          <w:tcPr>
            <w:tcW w:w="2603" w:type="dxa"/>
            <w:vAlign w:val="center"/>
          </w:tcPr>
          <w:p w14:paraId="737E3061">
            <w:pPr>
              <w:pStyle w:val="15"/>
            </w:pPr>
          </w:p>
        </w:tc>
        <w:tc>
          <w:tcPr>
            <w:tcW w:w="2553" w:type="dxa"/>
            <w:vAlign w:val="center"/>
          </w:tcPr>
          <w:p w14:paraId="2C579096">
            <w:pPr>
              <w:pStyle w:val="15"/>
            </w:pPr>
          </w:p>
        </w:tc>
      </w:tr>
      <w:tr w14:paraId="061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6FDA4AFC">
            <w:pPr>
              <w:pStyle w:val="15"/>
            </w:pPr>
          </w:p>
        </w:tc>
        <w:tc>
          <w:tcPr>
            <w:tcW w:w="1563" w:type="dxa"/>
            <w:vAlign w:val="center"/>
          </w:tcPr>
          <w:p w14:paraId="5B9EB238">
            <w:pPr>
              <w:pStyle w:val="15"/>
            </w:pPr>
          </w:p>
        </w:tc>
        <w:tc>
          <w:tcPr>
            <w:tcW w:w="2603" w:type="dxa"/>
            <w:vAlign w:val="center"/>
          </w:tcPr>
          <w:p w14:paraId="458C11A3">
            <w:pPr>
              <w:pStyle w:val="15"/>
            </w:pPr>
          </w:p>
        </w:tc>
        <w:tc>
          <w:tcPr>
            <w:tcW w:w="2553" w:type="dxa"/>
            <w:vAlign w:val="center"/>
          </w:tcPr>
          <w:p w14:paraId="4AFB4FAC">
            <w:pPr>
              <w:pStyle w:val="15"/>
            </w:pPr>
          </w:p>
        </w:tc>
      </w:tr>
    </w:tbl>
    <w:p w14:paraId="259A8B69">
      <w:pPr>
        <w:pStyle w:val="30"/>
        <w:rPr>
          <w:color w:val="auto"/>
        </w:rPr>
      </w:pPr>
      <w:r>
        <w:rPr>
          <w:color w:val="auto"/>
        </w:rPr>
        <w:t>注：分包内容指，将中标项目的部分非主体、非关键性工作分包给他人完成。</w:t>
      </w:r>
    </w:p>
    <w:p w14:paraId="62FD17C3">
      <w:pPr>
        <w:spacing w:line="36" w:lineRule="auto"/>
        <w:rPr>
          <w:sz w:val="27"/>
        </w:rPr>
      </w:pPr>
    </w:p>
    <w:p w14:paraId="18F6B184">
      <w:pPr>
        <w:pStyle w:val="23"/>
        <w:spacing w:before="240" w:after="240"/>
        <w:jc w:val="center"/>
      </w:pPr>
      <w:bookmarkStart w:id="1471" w:name="_Toc21055_WPSOffice_Level2"/>
      <w:r>
        <w:br w:type="page"/>
      </w:r>
      <w:bookmarkStart w:id="1472" w:name="_Toc46327713"/>
      <w:bookmarkStart w:id="1473" w:name="_Toc13261"/>
      <w:bookmarkStart w:id="1474" w:name="_Toc20614"/>
      <w:bookmarkStart w:id="1475" w:name="_Toc6201"/>
      <w:bookmarkStart w:id="1476" w:name="_Toc13821"/>
      <w:r>
        <w:t>九、资格审查资料</w:t>
      </w:r>
      <w:bookmarkEnd w:id="1471"/>
      <w:bookmarkEnd w:id="1472"/>
      <w:bookmarkEnd w:id="1473"/>
      <w:bookmarkEnd w:id="1474"/>
      <w:bookmarkEnd w:id="1475"/>
      <w:bookmarkEnd w:id="1476"/>
    </w:p>
    <w:p w14:paraId="7AF0FEA3">
      <w:pPr>
        <w:spacing w:line="36" w:lineRule="auto"/>
        <w:rPr>
          <w:sz w:val="27"/>
        </w:rPr>
      </w:pPr>
    </w:p>
    <w:p w14:paraId="714EEDA4">
      <w:pPr>
        <w:spacing w:line="36" w:lineRule="auto"/>
        <w:rPr>
          <w:sz w:val="27"/>
        </w:rPr>
      </w:pPr>
    </w:p>
    <w:p w14:paraId="0FC31A46">
      <w:pPr>
        <w:spacing w:line="36" w:lineRule="auto"/>
        <w:rPr>
          <w:sz w:val="27"/>
        </w:rPr>
      </w:pPr>
    </w:p>
    <w:p w14:paraId="5AE2C880">
      <w:pPr>
        <w:spacing w:line="36" w:lineRule="auto"/>
        <w:rPr>
          <w:sz w:val="27"/>
        </w:rPr>
      </w:pPr>
    </w:p>
    <w:p w14:paraId="4A844031">
      <w:pPr>
        <w:spacing w:line="36" w:lineRule="auto"/>
        <w:rPr>
          <w:sz w:val="27"/>
        </w:rPr>
      </w:pPr>
    </w:p>
    <w:p w14:paraId="6878CADC">
      <w:pPr>
        <w:spacing w:line="36" w:lineRule="auto"/>
        <w:rPr>
          <w:sz w:val="27"/>
        </w:rPr>
      </w:pPr>
    </w:p>
    <w:p w14:paraId="00C64DED">
      <w:pPr>
        <w:spacing w:line="36" w:lineRule="auto"/>
        <w:rPr>
          <w:sz w:val="27"/>
        </w:rPr>
      </w:pPr>
    </w:p>
    <w:p w14:paraId="61794450">
      <w:pPr>
        <w:spacing w:line="36" w:lineRule="auto"/>
        <w:rPr>
          <w:sz w:val="27"/>
        </w:rPr>
      </w:pPr>
    </w:p>
    <w:p w14:paraId="1CE47353">
      <w:pPr>
        <w:spacing w:line="36" w:lineRule="auto"/>
        <w:rPr>
          <w:sz w:val="27"/>
        </w:rPr>
      </w:pPr>
    </w:p>
    <w:p w14:paraId="4A2CC14A">
      <w:pPr>
        <w:spacing w:line="36" w:lineRule="auto"/>
        <w:rPr>
          <w:sz w:val="27"/>
        </w:rPr>
      </w:pPr>
    </w:p>
    <w:p w14:paraId="7A895940">
      <w:pPr>
        <w:spacing w:line="36" w:lineRule="auto"/>
      </w:pPr>
    </w:p>
    <w:p w14:paraId="39F852A2">
      <w:pPr>
        <w:pStyle w:val="17"/>
        <w:rPr>
          <w:color w:val="auto"/>
        </w:rPr>
      </w:pPr>
      <w:r>
        <w:rPr>
          <w:color w:val="auto"/>
        </w:rPr>
        <w:t>注：（1）如招标人接受联合体投标的，“资格审查资料”规定的表格和资料应包括联合体各方相关情况，联合体的每一成员都应提供。</w:t>
      </w:r>
    </w:p>
    <w:p w14:paraId="1FF387FA">
      <w:pPr>
        <w:pStyle w:val="17"/>
        <w:ind w:firstLine="960" w:firstLineChars="400"/>
        <w:rPr>
          <w:color w:val="auto"/>
        </w:rPr>
      </w:pPr>
      <w:r>
        <w:rPr>
          <w:color w:val="auto"/>
        </w:rPr>
        <w:t>（2）新成立企业不满足招标人年度要求的，投标人只提供成立后相应年度的资料。</w:t>
      </w:r>
    </w:p>
    <w:p w14:paraId="4C4A3EA1">
      <w:pPr>
        <w:pStyle w:val="19"/>
        <w:jc w:val="center"/>
      </w:pPr>
      <w:r>
        <w:br w:type="page"/>
      </w:r>
      <w:r>
        <w:t>（一）投标人基本情况表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180"/>
        <w:gridCol w:w="1180"/>
        <w:gridCol w:w="979"/>
        <w:gridCol w:w="1378"/>
        <w:gridCol w:w="986"/>
        <w:gridCol w:w="938"/>
      </w:tblGrid>
      <w:tr w14:paraId="30DB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79924E0C">
            <w:pPr>
              <w:pStyle w:val="15"/>
            </w:pPr>
            <w:r>
              <w:t>投标人名称</w:t>
            </w:r>
          </w:p>
        </w:tc>
        <w:tc>
          <w:tcPr>
            <w:tcW w:w="6641" w:type="dxa"/>
            <w:gridSpan w:val="6"/>
            <w:vAlign w:val="center"/>
          </w:tcPr>
          <w:p w14:paraId="4074725B">
            <w:pPr>
              <w:pStyle w:val="15"/>
            </w:pPr>
          </w:p>
        </w:tc>
      </w:tr>
      <w:tr w14:paraId="1B36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61BC4C76">
            <w:pPr>
              <w:pStyle w:val="15"/>
            </w:pPr>
            <w:r>
              <w:t>注册地址</w:t>
            </w:r>
          </w:p>
        </w:tc>
        <w:tc>
          <w:tcPr>
            <w:tcW w:w="3339" w:type="dxa"/>
            <w:gridSpan w:val="3"/>
            <w:vAlign w:val="center"/>
          </w:tcPr>
          <w:p w14:paraId="53274EA0">
            <w:pPr>
              <w:pStyle w:val="15"/>
            </w:pPr>
          </w:p>
        </w:tc>
        <w:tc>
          <w:tcPr>
            <w:tcW w:w="1378" w:type="dxa"/>
            <w:vAlign w:val="center"/>
          </w:tcPr>
          <w:p w14:paraId="75541730">
            <w:pPr>
              <w:pStyle w:val="15"/>
            </w:pPr>
            <w:r>
              <w:t>邮政编码</w:t>
            </w:r>
          </w:p>
        </w:tc>
        <w:tc>
          <w:tcPr>
            <w:tcW w:w="1924" w:type="dxa"/>
            <w:gridSpan w:val="2"/>
            <w:vAlign w:val="center"/>
          </w:tcPr>
          <w:p w14:paraId="1AF1DE10">
            <w:pPr>
              <w:pStyle w:val="15"/>
            </w:pPr>
          </w:p>
        </w:tc>
      </w:tr>
      <w:tr w14:paraId="0F36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Merge w:val="restart"/>
            <w:vAlign w:val="center"/>
          </w:tcPr>
          <w:p w14:paraId="34603537">
            <w:pPr>
              <w:pStyle w:val="15"/>
            </w:pPr>
            <w:r>
              <w:t>联系方式</w:t>
            </w:r>
          </w:p>
        </w:tc>
        <w:tc>
          <w:tcPr>
            <w:tcW w:w="1180" w:type="dxa"/>
            <w:vAlign w:val="center"/>
          </w:tcPr>
          <w:p w14:paraId="657623E4">
            <w:pPr>
              <w:pStyle w:val="15"/>
            </w:pPr>
            <w:r>
              <w:t>联系人</w:t>
            </w:r>
          </w:p>
        </w:tc>
        <w:tc>
          <w:tcPr>
            <w:tcW w:w="2159" w:type="dxa"/>
            <w:gridSpan w:val="2"/>
            <w:vAlign w:val="center"/>
          </w:tcPr>
          <w:p w14:paraId="0B8CF2F5">
            <w:pPr>
              <w:pStyle w:val="15"/>
            </w:pPr>
          </w:p>
        </w:tc>
        <w:tc>
          <w:tcPr>
            <w:tcW w:w="1378" w:type="dxa"/>
            <w:vAlign w:val="center"/>
          </w:tcPr>
          <w:p w14:paraId="7393D3A9">
            <w:pPr>
              <w:pStyle w:val="15"/>
            </w:pPr>
            <w:r>
              <w:t>电话</w:t>
            </w:r>
          </w:p>
        </w:tc>
        <w:tc>
          <w:tcPr>
            <w:tcW w:w="1924" w:type="dxa"/>
            <w:gridSpan w:val="2"/>
            <w:vAlign w:val="center"/>
          </w:tcPr>
          <w:p w14:paraId="35986947">
            <w:pPr>
              <w:pStyle w:val="15"/>
            </w:pPr>
          </w:p>
        </w:tc>
      </w:tr>
      <w:tr w14:paraId="2BE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Merge w:val="continue"/>
            <w:vAlign w:val="center"/>
          </w:tcPr>
          <w:p w14:paraId="7FC7821D">
            <w:pPr>
              <w:pStyle w:val="15"/>
            </w:pPr>
          </w:p>
        </w:tc>
        <w:tc>
          <w:tcPr>
            <w:tcW w:w="1180" w:type="dxa"/>
            <w:vAlign w:val="center"/>
          </w:tcPr>
          <w:p w14:paraId="38F32E08">
            <w:pPr>
              <w:pStyle w:val="15"/>
            </w:pPr>
            <w:r>
              <w:t>传真</w:t>
            </w:r>
          </w:p>
        </w:tc>
        <w:tc>
          <w:tcPr>
            <w:tcW w:w="2159" w:type="dxa"/>
            <w:gridSpan w:val="2"/>
            <w:vAlign w:val="center"/>
          </w:tcPr>
          <w:p w14:paraId="038BD401">
            <w:pPr>
              <w:pStyle w:val="15"/>
            </w:pPr>
          </w:p>
        </w:tc>
        <w:tc>
          <w:tcPr>
            <w:tcW w:w="1378" w:type="dxa"/>
            <w:vAlign w:val="center"/>
          </w:tcPr>
          <w:p w14:paraId="25F491C4">
            <w:pPr>
              <w:pStyle w:val="15"/>
            </w:pPr>
            <w:r>
              <w:t>网址</w:t>
            </w:r>
          </w:p>
        </w:tc>
        <w:tc>
          <w:tcPr>
            <w:tcW w:w="1924" w:type="dxa"/>
            <w:gridSpan w:val="2"/>
            <w:vAlign w:val="center"/>
          </w:tcPr>
          <w:p w14:paraId="476AF14D">
            <w:pPr>
              <w:pStyle w:val="15"/>
            </w:pPr>
          </w:p>
        </w:tc>
      </w:tr>
      <w:tr w14:paraId="5469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164AB83C">
            <w:pPr>
              <w:pStyle w:val="15"/>
            </w:pPr>
            <w:r>
              <w:t>组织结构</w:t>
            </w:r>
          </w:p>
        </w:tc>
        <w:tc>
          <w:tcPr>
            <w:tcW w:w="6641" w:type="dxa"/>
            <w:gridSpan w:val="6"/>
            <w:vAlign w:val="center"/>
          </w:tcPr>
          <w:p w14:paraId="5DFAEDD4">
            <w:pPr>
              <w:pStyle w:val="15"/>
            </w:pPr>
          </w:p>
        </w:tc>
      </w:tr>
      <w:tr w14:paraId="66E0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6EF91502">
            <w:pPr>
              <w:pStyle w:val="15"/>
            </w:pPr>
            <w:r>
              <w:t>法定代表人</w:t>
            </w:r>
          </w:p>
        </w:tc>
        <w:tc>
          <w:tcPr>
            <w:tcW w:w="1180" w:type="dxa"/>
            <w:vAlign w:val="center"/>
          </w:tcPr>
          <w:p w14:paraId="15DE4315">
            <w:pPr>
              <w:pStyle w:val="15"/>
            </w:pPr>
            <w:r>
              <w:t>姓名</w:t>
            </w:r>
          </w:p>
        </w:tc>
        <w:tc>
          <w:tcPr>
            <w:tcW w:w="1180" w:type="dxa"/>
            <w:vAlign w:val="center"/>
          </w:tcPr>
          <w:p w14:paraId="4FB039B3">
            <w:pPr>
              <w:pStyle w:val="15"/>
            </w:pPr>
          </w:p>
        </w:tc>
        <w:tc>
          <w:tcPr>
            <w:tcW w:w="979" w:type="dxa"/>
            <w:vAlign w:val="center"/>
          </w:tcPr>
          <w:p w14:paraId="2E3447CE">
            <w:pPr>
              <w:pStyle w:val="15"/>
            </w:pPr>
            <w:r>
              <w:t>技术职称</w:t>
            </w:r>
          </w:p>
        </w:tc>
        <w:tc>
          <w:tcPr>
            <w:tcW w:w="1378" w:type="dxa"/>
            <w:vAlign w:val="center"/>
          </w:tcPr>
          <w:p w14:paraId="1AF8337C">
            <w:pPr>
              <w:pStyle w:val="15"/>
            </w:pPr>
          </w:p>
        </w:tc>
        <w:tc>
          <w:tcPr>
            <w:tcW w:w="986" w:type="dxa"/>
            <w:vAlign w:val="center"/>
          </w:tcPr>
          <w:p w14:paraId="6C59BECD">
            <w:pPr>
              <w:pStyle w:val="15"/>
            </w:pPr>
            <w:r>
              <w:t>电话</w:t>
            </w:r>
          </w:p>
        </w:tc>
        <w:tc>
          <w:tcPr>
            <w:tcW w:w="938" w:type="dxa"/>
            <w:vAlign w:val="center"/>
          </w:tcPr>
          <w:p w14:paraId="08A22328">
            <w:pPr>
              <w:pStyle w:val="15"/>
            </w:pPr>
          </w:p>
        </w:tc>
      </w:tr>
      <w:tr w14:paraId="78D6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11B950DD">
            <w:pPr>
              <w:pStyle w:val="15"/>
            </w:pPr>
            <w:r>
              <w:t>技术负责人</w:t>
            </w:r>
          </w:p>
        </w:tc>
        <w:tc>
          <w:tcPr>
            <w:tcW w:w="1180" w:type="dxa"/>
            <w:vAlign w:val="center"/>
          </w:tcPr>
          <w:p w14:paraId="2BB72CA7">
            <w:pPr>
              <w:pStyle w:val="15"/>
            </w:pPr>
            <w:r>
              <w:t>姓名</w:t>
            </w:r>
          </w:p>
        </w:tc>
        <w:tc>
          <w:tcPr>
            <w:tcW w:w="1180" w:type="dxa"/>
            <w:vAlign w:val="center"/>
          </w:tcPr>
          <w:p w14:paraId="25284479">
            <w:pPr>
              <w:pStyle w:val="15"/>
            </w:pPr>
          </w:p>
        </w:tc>
        <w:tc>
          <w:tcPr>
            <w:tcW w:w="979" w:type="dxa"/>
            <w:vAlign w:val="center"/>
          </w:tcPr>
          <w:p w14:paraId="747435A5">
            <w:pPr>
              <w:pStyle w:val="15"/>
            </w:pPr>
            <w:r>
              <w:t>技术职称</w:t>
            </w:r>
          </w:p>
        </w:tc>
        <w:tc>
          <w:tcPr>
            <w:tcW w:w="1378" w:type="dxa"/>
            <w:vAlign w:val="center"/>
          </w:tcPr>
          <w:p w14:paraId="3F1C24CA">
            <w:pPr>
              <w:pStyle w:val="15"/>
            </w:pPr>
          </w:p>
        </w:tc>
        <w:tc>
          <w:tcPr>
            <w:tcW w:w="986" w:type="dxa"/>
            <w:vAlign w:val="center"/>
          </w:tcPr>
          <w:p w14:paraId="428E7217">
            <w:pPr>
              <w:pStyle w:val="15"/>
            </w:pPr>
            <w:r>
              <w:t>电话</w:t>
            </w:r>
          </w:p>
        </w:tc>
        <w:tc>
          <w:tcPr>
            <w:tcW w:w="938" w:type="dxa"/>
            <w:vAlign w:val="center"/>
          </w:tcPr>
          <w:p w14:paraId="7E81E3A2">
            <w:pPr>
              <w:pStyle w:val="15"/>
            </w:pPr>
          </w:p>
        </w:tc>
      </w:tr>
      <w:tr w14:paraId="508E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294F5F02">
            <w:pPr>
              <w:pStyle w:val="15"/>
            </w:pPr>
            <w:r>
              <w:t>成立时间</w:t>
            </w:r>
          </w:p>
        </w:tc>
        <w:tc>
          <w:tcPr>
            <w:tcW w:w="2360" w:type="dxa"/>
            <w:gridSpan w:val="2"/>
            <w:vAlign w:val="center"/>
          </w:tcPr>
          <w:p w14:paraId="3490614A">
            <w:pPr>
              <w:pStyle w:val="15"/>
            </w:pPr>
          </w:p>
        </w:tc>
        <w:tc>
          <w:tcPr>
            <w:tcW w:w="4281" w:type="dxa"/>
            <w:gridSpan w:val="4"/>
            <w:vAlign w:val="center"/>
          </w:tcPr>
          <w:p w14:paraId="592987F5">
            <w:pPr>
              <w:pStyle w:val="15"/>
            </w:pPr>
            <w:r>
              <w:t>员工总人数：</w:t>
            </w:r>
          </w:p>
        </w:tc>
      </w:tr>
      <w:tr w14:paraId="176E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396C4F21">
            <w:pPr>
              <w:pStyle w:val="15"/>
            </w:pPr>
            <w:r>
              <w:t>企业资质等级</w:t>
            </w:r>
          </w:p>
        </w:tc>
        <w:tc>
          <w:tcPr>
            <w:tcW w:w="2360" w:type="dxa"/>
            <w:gridSpan w:val="2"/>
            <w:vAlign w:val="center"/>
          </w:tcPr>
          <w:p w14:paraId="183F0A3A">
            <w:pPr>
              <w:pStyle w:val="15"/>
            </w:pPr>
          </w:p>
        </w:tc>
        <w:tc>
          <w:tcPr>
            <w:tcW w:w="979" w:type="dxa"/>
            <w:vMerge w:val="restart"/>
            <w:vAlign w:val="center"/>
          </w:tcPr>
          <w:p w14:paraId="44B4FB6C">
            <w:pPr>
              <w:pStyle w:val="15"/>
            </w:pPr>
            <w:r>
              <w:t>其中</w:t>
            </w:r>
          </w:p>
        </w:tc>
        <w:tc>
          <w:tcPr>
            <w:tcW w:w="1378" w:type="dxa"/>
            <w:vAlign w:val="center"/>
          </w:tcPr>
          <w:p w14:paraId="3B148E8F">
            <w:pPr>
              <w:pStyle w:val="15"/>
            </w:pPr>
            <w:r>
              <w:t>项目经理</w:t>
            </w:r>
          </w:p>
        </w:tc>
        <w:tc>
          <w:tcPr>
            <w:tcW w:w="1924" w:type="dxa"/>
            <w:gridSpan w:val="2"/>
            <w:vAlign w:val="center"/>
          </w:tcPr>
          <w:p w14:paraId="1C91C30D">
            <w:pPr>
              <w:pStyle w:val="15"/>
            </w:pPr>
          </w:p>
        </w:tc>
      </w:tr>
      <w:tr w14:paraId="0D69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2B7A1237">
            <w:pPr>
              <w:pStyle w:val="15"/>
            </w:pPr>
            <w:r>
              <w:t>营业执照号</w:t>
            </w:r>
          </w:p>
        </w:tc>
        <w:tc>
          <w:tcPr>
            <w:tcW w:w="2360" w:type="dxa"/>
            <w:gridSpan w:val="2"/>
            <w:vAlign w:val="center"/>
          </w:tcPr>
          <w:p w14:paraId="2685711A">
            <w:pPr>
              <w:pStyle w:val="15"/>
            </w:pPr>
          </w:p>
        </w:tc>
        <w:tc>
          <w:tcPr>
            <w:tcW w:w="979" w:type="dxa"/>
            <w:vMerge w:val="continue"/>
            <w:vAlign w:val="center"/>
          </w:tcPr>
          <w:p w14:paraId="5BBFECC5">
            <w:pPr>
              <w:pStyle w:val="15"/>
            </w:pPr>
          </w:p>
        </w:tc>
        <w:tc>
          <w:tcPr>
            <w:tcW w:w="1378" w:type="dxa"/>
            <w:vAlign w:val="center"/>
          </w:tcPr>
          <w:p w14:paraId="164876CC">
            <w:pPr>
              <w:pStyle w:val="15"/>
            </w:pPr>
            <w:r>
              <w:t>高级职称人员</w:t>
            </w:r>
          </w:p>
        </w:tc>
        <w:tc>
          <w:tcPr>
            <w:tcW w:w="1924" w:type="dxa"/>
            <w:gridSpan w:val="2"/>
            <w:vAlign w:val="center"/>
          </w:tcPr>
          <w:p w14:paraId="5456B7B7">
            <w:pPr>
              <w:pStyle w:val="15"/>
            </w:pPr>
          </w:p>
        </w:tc>
      </w:tr>
      <w:tr w14:paraId="2CA8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179932E4">
            <w:pPr>
              <w:pStyle w:val="15"/>
            </w:pPr>
            <w:r>
              <w:t>注册资金</w:t>
            </w:r>
          </w:p>
        </w:tc>
        <w:tc>
          <w:tcPr>
            <w:tcW w:w="2360" w:type="dxa"/>
            <w:gridSpan w:val="2"/>
            <w:vAlign w:val="center"/>
          </w:tcPr>
          <w:p w14:paraId="62BE0C2A">
            <w:pPr>
              <w:pStyle w:val="15"/>
            </w:pPr>
          </w:p>
        </w:tc>
        <w:tc>
          <w:tcPr>
            <w:tcW w:w="979" w:type="dxa"/>
            <w:vMerge w:val="continue"/>
            <w:vAlign w:val="center"/>
          </w:tcPr>
          <w:p w14:paraId="6B55DB27">
            <w:pPr>
              <w:pStyle w:val="15"/>
            </w:pPr>
          </w:p>
        </w:tc>
        <w:tc>
          <w:tcPr>
            <w:tcW w:w="1378" w:type="dxa"/>
            <w:vAlign w:val="center"/>
          </w:tcPr>
          <w:p w14:paraId="58986A16">
            <w:pPr>
              <w:pStyle w:val="15"/>
            </w:pPr>
            <w:r>
              <w:t>中级职称人员</w:t>
            </w:r>
          </w:p>
        </w:tc>
        <w:tc>
          <w:tcPr>
            <w:tcW w:w="1924" w:type="dxa"/>
            <w:gridSpan w:val="2"/>
            <w:vAlign w:val="center"/>
          </w:tcPr>
          <w:p w14:paraId="64F1883E">
            <w:pPr>
              <w:pStyle w:val="15"/>
            </w:pPr>
          </w:p>
        </w:tc>
      </w:tr>
      <w:tr w14:paraId="7F21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6C2F1809">
            <w:pPr>
              <w:pStyle w:val="15"/>
            </w:pPr>
            <w:r>
              <w:t>开户银行</w:t>
            </w:r>
          </w:p>
        </w:tc>
        <w:tc>
          <w:tcPr>
            <w:tcW w:w="2360" w:type="dxa"/>
            <w:gridSpan w:val="2"/>
            <w:vAlign w:val="center"/>
          </w:tcPr>
          <w:p w14:paraId="798A02CF">
            <w:pPr>
              <w:pStyle w:val="15"/>
            </w:pPr>
          </w:p>
        </w:tc>
        <w:tc>
          <w:tcPr>
            <w:tcW w:w="979" w:type="dxa"/>
            <w:vMerge w:val="continue"/>
            <w:vAlign w:val="center"/>
          </w:tcPr>
          <w:p w14:paraId="4D62B4F4">
            <w:pPr>
              <w:pStyle w:val="15"/>
            </w:pPr>
          </w:p>
        </w:tc>
        <w:tc>
          <w:tcPr>
            <w:tcW w:w="1378" w:type="dxa"/>
            <w:vAlign w:val="center"/>
          </w:tcPr>
          <w:p w14:paraId="77FD847F">
            <w:pPr>
              <w:pStyle w:val="15"/>
            </w:pPr>
            <w:r>
              <w:t>初级职称人员</w:t>
            </w:r>
          </w:p>
        </w:tc>
        <w:tc>
          <w:tcPr>
            <w:tcW w:w="1924" w:type="dxa"/>
            <w:gridSpan w:val="2"/>
            <w:vAlign w:val="center"/>
          </w:tcPr>
          <w:p w14:paraId="1C9A7ABB">
            <w:pPr>
              <w:pStyle w:val="15"/>
            </w:pPr>
          </w:p>
        </w:tc>
      </w:tr>
      <w:tr w14:paraId="1F26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26664EF8">
            <w:pPr>
              <w:pStyle w:val="15"/>
            </w:pPr>
            <w:r>
              <w:t>账号</w:t>
            </w:r>
          </w:p>
        </w:tc>
        <w:tc>
          <w:tcPr>
            <w:tcW w:w="2360" w:type="dxa"/>
            <w:gridSpan w:val="2"/>
            <w:vAlign w:val="center"/>
          </w:tcPr>
          <w:p w14:paraId="33D3E513">
            <w:pPr>
              <w:pStyle w:val="15"/>
            </w:pPr>
          </w:p>
        </w:tc>
        <w:tc>
          <w:tcPr>
            <w:tcW w:w="979" w:type="dxa"/>
            <w:vMerge w:val="continue"/>
            <w:vAlign w:val="center"/>
          </w:tcPr>
          <w:p w14:paraId="6E6759C7">
            <w:pPr>
              <w:pStyle w:val="15"/>
            </w:pPr>
          </w:p>
        </w:tc>
        <w:tc>
          <w:tcPr>
            <w:tcW w:w="1378" w:type="dxa"/>
            <w:vAlign w:val="center"/>
          </w:tcPr>
          <w:p w14:paraId="00947A01">
            <w:pPr>
              <w:pStyle w:val="15"/>
            </w:pPr>
            <w:r>
              <w:t>技工</w:t>
            </w:r>
          </w:p>
        </w:tc>
        <w:tc>
          <w:tcPr>
            <w:tcW w:w="1924" w:type="dxa"/>
            <w:gridSpan w:val="2"/>
            <w:vAlign w:val="center"/>
          </w:tcPr>
          <w:p w14:paraId="13EB103C">
            <w:pPr>
              <w:pStyle w:val="15"/>
            </w:pPr>
          </w:p>
        </w:tc>
      </w:tr>
      <w:tr w14:paraId="115B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241CAC19">
            <w:pPr>
              <w:pStyle w:val="15"/>
            </w:pPr>
            <w:r>
              <w:t>经营范围</w:t>
            </w:r>
          </w:p>
        </w:tc>
        <w:tc>
          <w:tcPr>
            <w:tcW w:w="6641" w:type="dxa"/>
            <w:gridSpan w:val="6"/>
            <w:vAlign w:val="center"/>
          </w:tcPr>
          <w:p w14:paraId="6772FF14">
            <w:pPr>
              <w:pStyle w:val="15"/>
            </w:pPr>
          </w:p>
        </w:tc>
      </w:tr>
      <w:tr w14:paraId="5F1D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87" w:type="dxa"/>
            <w:vAlign w:val="center"/>
          </w:tcPr>
          <w:p w14:paraId="4DB96B2C">
            <w:pPr>
              <w:pStyle w:val="15"/>
            </w:pPr>
            <w:r>
              <w:t>备注</w:t>
            </w:r>
          </w:p>
        </w:tc>
        <w:tc>
          <w:tcPr>
            <w:tcW w:w="6641" w:type="dxa"/>
            <w:gridSpan w:val="6"/>
            <w:vAlign w:val="center"/>
          </w:tcPr>
          <w:p w14:paraId="54C93D94">
            <w:pPr>
              <w:pStyle w:val="15"/>
            </w:pPr>
          </w:p>
        </w:tc>
      </w:tr>
    </w:tbl>
    <w:p w14:paraId="3A4B38FF">
      <w:pPr>
        <w:pStyle w:val="30"/>
        <w:rPr>
          <w:color w:val="auto"/>
        </w:rPr>
      </w:pPr>
      <w:r>
        <w:rPr>
          <w:color w:val="auto"/>
        </w:rPr>
        <w:t>注：投标人基本情况表应附</w:t>
      </w:r>
      <w:r>
        <w:rPr>
          <w:rFonts w:hint="eastAsia"/>
          <w:color w:val="auto"/>
        </w:rPr>
        <w:t>资</w:t>
      </w:r>
      <w:r>
        <w:rPr>
          <w:color w:val="auto"/>
        </w:rPr>
        <w:t>料见第二章“投标人须知”3.5.1</w:t>
      </w:r>
      <w:r>
        <w:rPr>
          <w:rFonts w:hint="eastAsia"/>
          <w:color w:val="auto"/>
        </w:rPr>
        <w:t>项</w:t>
      </w:r>
      <w:r>
        <w:rPr>
          <w:color w:val="auto"/>
        </w:rPr>
        <w:t>。资格条件和评标办法中未要求的证明和证件，可不提供。</w:t>
      </w:r>
    </w:p>
    <w:p w14:paraId="50EC0C15">
      <w:pPr>
        <w:spacing w:line="36" w:lineRule="auto"/>
        <w:rPr>
          <w:sz w:val="27"/>
        </w:rPr>
      </w:pPr>
    </w:p>
    <w:p w14:paraId="0275409F">
      <w:pPr>
        <w:pStyle w:val="19"/>
        <w:jc w:val="center"/>
      </w:pPr>
      <w:r>
        <w:br w:type="page"/>
      </w:r>
      <w:r>
        <w:t>（二）近年财务状况表</w:t>
      </w:r>
    </w:p>
    <w:p w14:paraId="20B1FB64">
      <w:pPr>
        <w:spacing w:line="36" w:lineRule="auto"/>
        <w:rPr>
          <w:sz w:val="27"/>
        </w:rPr>
      </w:pPr>
    </w:p>
    <w:p w14:paraId="412EB97F">
      <w:pPr>
        <w:spacing w:line="36" w:lineRule="auto"/>
        <w:rPr>
          <w:sz w:val="26"/>
        </w:rPr>
      </w:pPr>
    </w:p>
    <w:p w14:paraId="3DAE87D9">
      <w:pPr>
        <w:rPr>
          <w:sz w:val="18"/>
        </w:rPr>
      </w:pPr>
    </w:p>
    <w:p w14:paraId="2CD3AB18">
      <w:pPr>
        <w:rPr>
          <w:sz w:val="18"/>
        </w:rPr>
      </w:pPr>
    </w:p>
    <w:p w14:paraId="667A7488">
      <w:pPr>
        <w:rPr>
          <w:sz w:val="18"/>
        </w:rPr>
      </w:pPr>
    </w:p>
    <w:p w14:paraId="012A939D">
      <w:pPr>
        <w:rPr>
          <w:sz w:val="18"/>
        </w:rPr>
      </w:pPr>
    </w:p>
    <w:p w14:paraId="781AF0F4">
      <w:pPr>
        <w:rPr>
          <w:sz w:val="18"/>
        </w:rPr>
      </w:pPr>
    </w:p>
    <w:p w14:paraId="2384167C">
      <w:pPr>
        <w:rPr>
          <w:sz w:val="18"/>
        </w:rPr>
      </w:pPr>
    </w:p>
    <w:p w14:paraId="0ED8AF82">
      <w:pPr>
        <w:rPr>
          <w:sz w:val="18"/>
        </w:rPr>
      </w:pPr>
    </w:p>
    <w:p w14:paraId="3E37A843">
      <w:pPr>
        <w:rPr>
          <w:sz w:val="18"/>
        </w:rPr>
      </w:pPr>
    </w:p>
    <w:p w14:paraId="31FCB64B">
      <w:pPr>
        <w:rPr>
          <w:sz w:val="18"/>
        </w:rPr>
      </w:pPr>
    </w:p>
    <w:p w14:paraId="2971967E">
      <w:pPr>
        <w:rPr>
          <w:sz w:val="18"/>
        </w:rPr>
      </w:pPr>
    </w:p>
    <w:p w14:paraId="0BBE35EE">
      <w:pPr>
        <w:pStyle w:val="30"/>
        <w:rPr>
          <w:color w:val="auto"/>
        </w:rPr>
      </w:pPr>
      <w:r>
        <w:rPr>
          <w:color w:val="auto"/>
        </w:rPr>
        <w:t>注：（1）投标人应提供近年的财务状况表。</w:t>
      </w:r>
    </w:p>
    <w:p w14:paraId="309E4BBE">
      <w:pPr>
        <w:pStyle w:val="30"/>
        <w:ind w:firstLine="840" w:firstLineChars="400"/>
        <w:rPr>
          <w:color w:val="auto"/>
        </w:rPr>
      </w:pPr>
      <w:r>
        <w:rPr>
          <w:color w:val="auto"/>
        </w:rPr>
        <w:t>“近年度财务状况表”分两种情况。招标文件发售之日在 5月 1 日以前的，“近</w:t>
      </w:r>
      <w:r>
        <w:rPr>
          <w:rFonts w:hint="eastAsia"/>
          <w:color w:val="auto"/>
        </w:rPr>
        <w:t>N</w:t>
      </w:r>
      <w:r>
        <w:rPr>
          <w:color w:val="auto"/>
        </w:rPr>
        <w:t xml:space="preserve"> 个年度”是指当年之前的</w:t>
      </w:r>
      <w:r>
        <w:rPr>
          <w:rFonts w:hint="eastAsia"/>
          <w:color w:val="auto"/>
        </w:rPr>
        <w:t>N</w:t>
      </w:r>
      <w:r>
        <w:rPr>
          <w:color w:val="auto"/>
        </w:rPr>
        <w:t xml:space="preserve"> 个年度或当年的上 一年之前的 </w:t>
      </w:r>
      <w:r>
        <w:rPr>
          <w:rFonts w:hint="eastAsia"/>
          <w:color w:val="auto"/>
        </w:rPr>
        <w:t>N</w:t>
      </w:r>
      <w:r>
        <w:rPr>
          <w:color w:val="auto"/>
        </w:rPr>
        <w:t>个年度，如某项目招标，发售招标文件的时间是 2008年 4 月 1 日，“近 3 个年度财务状况表”是指 2005 年、2006 年、2007 年的财务状况，或 2004 年、2005 年、2006 年的财务状况，采用哪 3 个年度，由投标人选择；招标文件发售之日在 5 月 1 日以后的，“近3 个年度”是指当年之前的 3 个年度，如某项目招标，发售招标文件 的时间是 2008 年 5 月 5 日，“近 3 个年度财务状况表”是指 2005 年、2006 年、2007 年的财务状况。</w:t>
      </w:r>
    </w:p>
    <w:p w14:paraId="58503FA0">
      <w:pPr>
        <w:pStyle w:val="30"/>
        <w:ind w:firstLine="630" w:firstLineChars="300"/>
        <w:rPr>
          <w:color w:val="auto"/>
        </w:rPr>
      </w:pPr>
      <w:r>
        <w:rPr>
          <w:color w:val="auto"/>
        </w:rPr>
        <w:t>（2）财务状况表</w:t>
      </w:r>
      <w:r>
        <w:rPr>
          <w:rFonts w:hint="eastAsia"/>
          <w:color w:val="auto"/>
        </w:rPr>
        <w:t>年份要求和</w:t>
      </w:r>
      <w:r>
        <w:rPr>
          <w:color w:val="auto"/>
        </w:rPr>
        <w:t>应附</w:t>
      </w:r>
      <w:r>
        <w:rPr>
          <w:rFonts w:hint="eastAsia"/>
          <w:color w:val="auto"/>
        </w:rPr>
        <w:t>资</w:t>
      </w:r>
      <w:r>
        <w:rPr>
          <w:color w:val="auto"/>
        </w:rPr>
        <w:t>料见第二章“投标人须知”3.5.2。</w:t>
      </w:r>
    </w:p>
    <w:p w14:paraId="02D7B19F">
      <w:pPr>
        <w:spacing w:line="36" w:lineRule="auto"/>
        <w:rPr>
          <w:rFonts w:eastAsia="宋体"/>
          <w:kern w:val="0"/>
          <w:sz w:val="21"/>
        </w:rPr>
      </w:pPr>
      <w:r>
        <w:t xml:space="preserve">    </w:t>
      </w:r>
      <w:r>
        <w:rPr>
          <w:rFonts w:hint="eastAsia"/>
        </w:rPr>
        <w:t xml:space="preserve"> </w:t>
      </w:r>
      <w:r>
        <w:rPr>
          <w:rFonts w:eastAsia="宋体"/>
          <w:kern w:val="0"/>
          <w:sz w:val="21"/>
        </w:rPr>
        <w:t>（3）当第二章“投标人须知”1.4.1规定，对财务不作要求时，可不提供本表。</w:t>
      </w:r>
    </w:p>
    <w:p w14:paraId="6FC4D48F">
      <w:pPr>
        <w:pStyle w:val="19"/>
        <w:jc w:val="center"/>
      </w:pPr>
      <w:r>
        <w:br w:type="page"/>
      </w:r>
      <w:r>
        <w:t>（三）近年完成的类似项目情况表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079"/>
      </w:tblGrid>
      <w:tr w14:paraId="4C60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7899CC86">
            <w:pPr>
              <w:pStyle w:val="15"/>
              <w:ind w:firstLine="239" w:firstLineChars="114"/>
              <w:jc w:val="both"/>
            </w:pPr>
            <w:r>
              <w:t>项目名称</w:t>
            </w:r>
          </w:p>
        </w:tc>
        <w:tc>
          <w:tcPr>
            <w:tcW w:w="6079" w:type="dxa"/>
            <w:vAlign w:val="center"/>
          </w:tcPr>
          <w:p w14:paraId="041E8D62">
            <w:pPr>
              <w:pStyle w:val="15"/>
            </w:pPr>
          </w:p>
        </w:tc>
      </w:tr>
      <w:tr w14:paraId="32BB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6EB52FC5">
            <w:pPr>
              <w:pStyle w:val="15"/>
              <w:ind w:firstLine="239" w:firstLineChars="114"/>
              <w:jc w:val="both"/>
            </w:pPr>
            <w:r>
              <w:t>项目所在地</w:t>
            </w:r>
          </w:p>
        </w:tc>
        <w:tc>
          <w:tcPr>
            <w:tcW w:w="6079" w:type="dxa"/>
            <w:vAlign w:val="center"/>
          </w:tcPr>
          <w:p w14:paraId="3C4834DF">
            <w:pPr>
              <w:pStyle w:val="15"/>
            </w:pPr>
          </w:p>
        </w:tc>
      </w:tr>
      <w:tr w14:paraId="46E5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1F9D7BBA">
            <w:pPr>
              <w:pStyle w:val="15"/>
              <w:ind w:firstLine="239" w:firstLineChars="114"/>
              <w:jc w:val="both"/>
            </w:pPr>
            <w:r>
              <w:t>发包人名称</w:t>
            </w:r>
          </w:p>
        </w:tc>
        <w:tc>
          <w:tcPr>
            <w:tcW w:w="6079" w:type="dxa"/>
            <w:vAlign w:val="center"/>
          </w:tcPr>
          <w:p w14:paraId="343AE7C8">
            <w:pPr>
              <w:pStyle w:val="15"/>
            </w:pPr>
          </w:p>
        </w:tc>
      </w:tr>
      <w:tr w14:paraId="04E3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6B4F4179">
            <w:pPr>
              <w:pStyle w:val="15"/>
              <w:ind w:firstLine="239" w:firstLineChars="114"/>
              <w:jc w:val="both"/>
            </w:pPr>
            <w:r>
              <w:t>发包人地址</w:t>
            </w:r>
          </w:p>
        </w:tc>
        <w:tc>
          <w:tcPr>
            <w:tcW w:w="6079" w:type="dxa"/>
            <w:vAlign w:val="center"/>
          </w:tcPr>
          <w:p w14:paraId="1BB7E232">
            <w:pPr>
              <w:pStyle w:val="15"/>
            </w:pPr>
          </w:p>
        </w:tc>
      </w:tr>
      <w:tr w14:paraId="1642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3619EC9F">
            <w:pPr>
              <w:pStyle w:val="15"/>
              <w:ind w:firstLine="239" w:firstLineChars="114"/>
              <w:jc w:val="both"/>
            </w:pPr>
            <w:r>
              <w:t>发包人电话</w:t>
            </w:r>
          </w:p>
        </w:tc>
        <w:tc>
          <w:tcPr>
            <w:tcW w:w="6079" w:type="dxa"/>
            <w:vAlign w:val="center"/>
          </w:tcPr>
          <w:p w14:paraId="0EDBA75C">
            <w:pPr>
              <w:pStyle w:val="15"/>
            </w:pPr>
          </w:p>
        </w:tc>
      </w:tr>
      <w:tr w14:paraId="75F9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36D9F0F1">
            <w:pPr>
              <w:pStyle w:val="15"/>
              <w:ind w:firstLine="239" w:firstLineChars="114"/>
              <w:jc w:val="both"/>
            </w:pPr>
            <w:r>
              <w:t>合同价格</w:t>
            </w:r>
          </w:p>
        </w:tc>
        <w:tc>
          <w:tcPr>
            <w:tcW w:w="6079" w:type="dxa"/>
            <w:vAlign w:val="center"/>
          </w:tcPr>
          <w:p w14:paraId="260EA615">
            <w:pPr>
              <w:pStyle w:val="15"/>
            </w:pPr>
          </w:p>
        </w:tc>
      </w:tr>
      <w:tr w14:paraId="1148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4B7364F7">
            <w:pPr>
              <w:pStyle w:val="15"/>
              <w:ind w:firstLine="239" w:firstLineChars="114"/>
              <w:jc w:val="both"/>
            </w:pPr>
            <w:r>
              <w:t>开工日期</w:t>
            </w:r>
          </w:p>
        </w:tc>
        <w:tc>
          <w:tcPr>
            <w:tcW w:w="6079" w:type="dxa"/>
            <w:vAlign w:val="center"/>
          </w:tcPr>
          <w:p w14:paraId="1A79CA45">
            <w:pPr>
              <w:pStyle w:val="15"/>
            </w:pPr>
          </w:p>
        </w:tc>
      </w:tr>
      <w:tr w14:paraId="7EBD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5312AD1B">
            <w:pPr>
              <w:pStyle w:val="15"/>
              <w:ind w:firstLine="239" w:firstLineChars="114"/>
              <w:jc w:val="both"/>
            </w:pPr>
            <w:r>
              <w:t>完工/竣工日期</w:t>
            </w:r>
          </w:p>
        </w:tc>
        <w:tc>
          <w:tcPr>
            <w:tcW w:w="6079" w:type="dxa"/>
            <w:vAlign w:val="center"/>
          </w:tcPr>
          <w:p w14:paraId="25E27626">
            <w:pPr>
              <w:pStyle w:val="15"/>
            </w:pPr>
          </w:p>
        </w:tc>
      </w:tr>
      <w:tr w14:paraId="6F96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1F1AA80A">
            <w:pPr>
              <w:pStyle w:val="15"/>
              <w:ind w:firstLine="239" w:firstLineChars="114"/>
              <w:jc w:val="both"/>
            </w:pPr>
            <w:r>
              <w:t>承担的工作</w:t>
            </w:r>
          </w:p>
        </w:tc>
        <w:tc>
          <w:tcPr>
            <w:tcW w:w="6079" w:type="dxa"/>
            <w:vAlign w:val="center"/>
          </w:tcPr>
          <w:p w14:paraId="00999550">
            <w:pPr>
              <w:pStyle w:val="15"/>
            </w:pPr>
          </w:p>
        </w:tc>
      </w:tr>
      <w:tr w14:paraId="0E2F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2EF1A77A">
            <w:pPr>
              <w:pStyle w:val="15"/>
              <w:ind w:firstLine="239" w:firstLineChars="114"/>
              <w:jc w:val="both"/>
            </w:pPr>
            <w:r>
              <w:t>工程质量</w:t>
            </w:r>
          </w:p>
        </w:tc>
        <w:tc>
          <w:tcPr>
            <w:tcW w:w="6079" w:type="dxa"/>
            <w:vAlign w:val="center"/>
          </w:tcPr>
          <w:p w14:paraId="7C9CC99F">
            <w:pPr>
              <w:pStyle w:val="15"/>
            </w:pPr>
          </w:p>
        </w:tc>
      </w:tr>
      <w:tr w14:paraId="32F3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040E82D6">
            <w:pPr>
              <w:pStyle w:val="15"/>
              <w:ind w:firstLine="239" w:firstLineChars="114"/>
              <w:jc w:val="both"/>
            </w:pPr>
            <w:r>
              <w:t>项目经理</w:t>
            </w:r>
          </w:p>
        </w:tc>
        <w:tc>
          <w:tcPr>
            <w:tcW w:w="6079" w:type="dxa"/>
            <w:vAlign w:val="center"/>
          </w:tcPr>
          <w:p w14:paraId="2B74A0EF">
            <w:pPr>
              <w:pStyle w:val="15"/>
            </w:pPr>
          </w:p>
        </w:tc>
      </w:tr>
      <w:tr w14:paraId="609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10FBEA06">
            <w:pPr>
              <w:pStyle w:val="15"/>
              <w:ind w:firstLine="239" w:firstLineChars="114"/>
              <w:jc w:val="both"/>
            </w:pPr>
            <w:r>
              <w:t>技术负责人</w:t>
            </w:r>
          </w:p>
        </w:tc>
        <w:tc>
          <w:tcPr>
            <w:tcW w:w="6079" w:type="dxa"/>
            <w:vAlign w:val="center"/>
          </w:tcPr>
          <w:p w14:paraId="64ACE1BB">
            <w:pPr>
              <w:pStyle w:val="15"/>
            </w:pPr>
          </w:p>
        </w:tc>
      </w:tr>
      <w:tr w14:paraId="6775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49" w:type="dxa"/>
            <w:vAlign w:val="center"/>
          </w:tcPr>
          <w:p w14:paraId="6201BC86">
            <w:pPr>
              <w:pStyle w:val="15"/>
              <w:ind w:firstLine="239" w:firstLineChars="114"/>
              <w:jc w:val="both"/>
              <w:rPr>
                <w:strike/>
              </w:rPr>
            </w:pPr>
            <w:r>
              <w:t>总监理工程师及电话</w:t>
            </w:r>
          </w:p>
        </w:tc>
        <w:tc>
          <w:tcPr>
            <w:tcW w:w="6079" w:type="dxa"/>
            <w:vAlign w:val="center"/>
          </w:tcPr>
          <w:p w14:paraId="4800D4C4">
            <w:pPr>
              <w:pStyle w:val="15"/>
              <w:rPr>
                <w:strike/>
              </w:rPr>
            </w:pPr>
          </w:p>
        </w:tc>
      </w:tr>
      <w:tr w14:paraId="41A8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5DAFAB40">
            <w:pPr>
              <w:pStyle w:val="15"/>
              <w:ind w:firstLine="239" w:firstLineChars="114"/>
              <w:jc w:val="both"/>
            </w:pPr>
            <w:r>
              <w:t>项目描述</w:t>
            </w:r>
          </w:p>
        </w:tc>
        <w:tc>
          <w:tcPr>
            <w:tcW w:w="6079" w:type="dxa"/>
            <w:vAlign w:val="center"/>
          </w:tcPr>
          <w:p w14:paraId="244D8019">
            <w:pPr>
              <w:pStyle w:val="15"/>
            </w:pPr>
          </w:p>
        </w:tc>
      </w:tr>
      <w:tr w14:paraId="0C2A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vAlign w:val="center"/>
          </w:tcPr>
          <w:p w14:paraId="1439A3D5">
            <w:pPr>
              <w:pStyle w:val="15"/>
            </w:pPr>
            <w:r>
              <w:t>备    注</w:t>
            </w:r>
          </w:p>
        </w:tc>
        <w:tc>
          <w:tcPr>
            <w:tcW w:w="6079" w:type="dxa"/>
            <w:vAlign w:val="center"/>
          </w:tcPr>
          <w:p w14:paraId="3C417333">
            <w:pPr>
              <w:pStyle w:val="15"/>
            </w:pPr>
          </w:p>
        </w:tc>
      </w:tr>
    </w:tbl>
    <w:p w14:paraId="0C0543C2">
      <w:pPr>
        <w:spacing w:line="36" w:lineRule="auto"/>
        <w:rPr>
          <w:sz w:val="27"/>
        </w:rPr>
      </w:pPr>
    </w:p>
    <w:p w14:paraId="3BF0EF5A">
      <w:pPr>
        <w:pStyle w:val="30"/>
        <w:rPr>
          <w:color w:val="auto"/>
        </w:rPr>
      </w:pPr>
      <w:r>
        <w:rPr>
          <w:color w:val="auto"/>
        </w:rPr>
        <w:t>注：（1）招标人填写的具体年限应与第二章“投标人须知”1.4.1一致。</w:t>
      </w:r>
    </w:p>
    <w:p w14:paraId="33B85A46">
      <w:pPr>
        <w:pStyle w:val="30"/>
        <w:ind w:firstLine="840" w:firstLineChars="400"/>
        <w:rPr>
          <w:color w:val="auto"/>
        </w:rPr>
      </w:pPr>
      <w:r>
        <w:rPr>
          <w:color w:val="auto"/>
        </w:rPr>
        <w:t>（2）已完成的类似项目应附</w:t>
      </w:r>
      <w:r>
        <w:rPr>
          <w:rFonts w:hint="eastAsia"/>
          <w:color w:val="auto"/>
        </w:rPr>
        <w:t>资</w:t>
      </w:r>
      <w:r>
        <w:rPr>
          <w:color w:val="auto"/>
        </w:rPr>
        <w:t>料见第二章“投标人须知”3.5.3</w:t>
      </w:r>
      <w:r>
        <w:rPr>
          <w:rFonts w:hint="eastAsia"/>
          <w:color w:val="auto"/>
        </w:rPr>
        <w:t>项</w:t>
      </w:r>
      <w:r>
        <w:rPr>
          <w:color w:val="auto"/>
        </w:rPr>
        <w:t>。</w:t>
      </w:r>
    </w:p>
    <w:p w14:paraId="0981B944">
      <w:pPr>
        <w:pStyle w:val="30"/>
        <w:ind w:firstLine="735" w:firstLineChars="350"/>
        <w:rPr>
          <w:color w:val="auto"/>
        </w:rPr>
      </w:pPr>
      <w:r>
        <w:rPr>
          <w:color w:val="auto"/>
        </w:rPr>
        <w:t>（3）资格条件和评标办法中未要求的证明和证件，可不提供。</w:t>
      </w:r>
    </w:p>
    <w:p w14:paraId="51BB0CAC">
      <w:pPr>
        <w:spacing w:line="36" w:lineRule="auto"/>
        <w:rPr>
          <w:sz w:val="27"/>
        </w:rPr>
      </w:pPr>
    </w:p>
    <w:p w14:paraId="52E33C38">
      <w:pPr>
        <w:pStyle w:val="19"/>
        <w:jc w:val="center"/>
      </w:pPr>
      <w:r>
        <w:br w:type="page"/>
      </w:r>
      <w:r>
        <w:t>（四）正在施工和新承接</w:t>
      </w:r>
      <w:r>
        <w:rPr>
          <w:rFonts w:hint="eastAsia"/>
        </w:rPr>
        <w:t>的类似</w:t>
      </w:r>
      <w:r>
        <w:t>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079"/>
      </w:tblGrid>
      <w:tr w14:paraId="3666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7F986202">
            <w:pPr>
              <w:pStyle w:val="15"/>
              <w:ind w:firstLine="239" w:firstLineChars="114"/>
              <w:jc w:val="both"/>
            </w:pPr>
            <w:r>
              <w:t>项目名称</w:t>
            </w:r>
          </w:p>
        </w:tc>
        <w:tc>
          <w:tcPr>
            <w:tcW w:w="6079" w:type="dxa"/>
            <w:vAlign w:val="center"/>
          </w:tcPr>
          <w:p w14:paraId="790DAD4E">
            <w:pPr>
              <w:pStyle w:val="15"/>
            </w:pPr>
          </w:p>
        </w:tc>
      </w:tr>
      <w:tr w14:paraId="4431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22EFD3AB">
            <w:pPr>
              <w:pStyle w:val="15"/>
              <w:ind w:firstLine="239" w:firstLineChars="114"/>
              <w:jc w:val="both"/>
            </w:pPr>
            <w:r>
              <w:t>项目所在地</w:t>
            </w:r>
          </w:p>
        </w:tc>
        <w:tc>
          <w:tcPr>
            <w:tcW w:w="6079" w:type="dxa"/>
            <w:vAlign w:val="center"/>
          </w:tcPr>
          <w:p w14:paraId="7F51A891">
            <w:pPr>
              <w:pStyle w:val="15"/>
            </w:pPr>
          </w:p>
        </w:tc>
      </w:tr>
      <w:tr w14:paraId="4B6B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5FE8E59D">
            <w:pPr>
              <w:pStyle w:val="15"/>
              <w:ind w:firstLine="239" w:firstLineChars="114"/>
              <w:jc w:val="both"/>
            </w:pPr>
            <w:r>
              <w:t>发包人名称</w:t>
            </w:r>
          </w:p>
        </w:tc>
        <w:tc>
          <w:tcPr>
            <w:tcW w:w="6079" w:type="dxa"/>
            <w:vAlign w:val="center"/>
          </w:tcPr>
          <w:p w14:paraId="201E693A">
            <w:pPr>
              <w:pStyle w:val="15"/>
            </w:pPr>
          </w:p>
        </w:tc>
      </w:tr>
      <w:tr w14:paraId="70D2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58AC032D">
            <w:pPr>
              <w:pStyle w:val="15"/>
              <w:ind w:firstLine="239" w:firstLineChars="114"/>
              <w:jc w:val="both"/>
            </w:pPr>
            <w:r>
              <w:t>发包人地址</w:t>
            </w:r>
          </w:p>
        </w:tc>
        <w:tc>
          <w:tcPr>
            <w:tcW w:w="6079" w:type="dxa"/>
            <w:vAlign w:val="center"/>
          </w:tcPr>
          <w:p w14:paraId="29924B3A">
            <w:pPr>
              <w:pStyle w:val="15"/>
            </w:pPr>
          </w:p>
        </w:tc>
      </w:tr>
      <w:tr w14:paraId="5E3D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3A7E364B">
            <w:pPr>
              <w:pStyle w:val="15"/>
              <w:ind w:firstLine="239" w:firstLineChars="114"/>
              <w:jc w:val="both"/>
            </w:pPr>
            <w:r>
              <w:t>发包人电话</w:t>
            </w:r>
          </w:p>
        </w:tc>
        <w:tc>
          <w:tcPr>
            <w:tcW w:w="6079" w:type="dxa"/>
            <w:vAlign w:val="center"/>
          </w:tcPr>
          <w:p w14:paraId="7D244CDC">
            <w:pPr>
              <w:pStyle w:val="15"/>
            </w:pPr>
          </w:p>
        </w:tc>
      </w:tr>
      <w:tr w14:paraId="58D1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78137CC1">
            <w:pPr>
              <w:pStyle w:val="15"/>
              <w:ind w:firstLine="239" w:firstLineChars="114"/>
              <w:jc w:val="both"/>
            </w:pPr>
            <w:r>
              <w:t>签约合同价</w:t>
            </w:r>
          </w:p>
        </w:tc>
        <w:tc>
          <w:tcPr>
            <w:tcW w:w="6079" w:type="dxa"/>
            <w:vAlign w:val="center"/>
          </w:tcPr>
          <w:p w14:paraId="13242BA8">
            <w:pPr>
              <w:pStyle w:val="15"/>
            </w:pPr>
          </w:p>
        </w:tc>
      </w:tr>
      <w:tr w14:paraId="133C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426F0B6A">
            <w:pPr>
              <w:pStyle w:val="15"/>
              <w:ind w:firstLine="239" w:firstLineChars="114"/>
              <w:jc w:val="both"/>
            </w:pPr>
            <w:r>
              <w:t>开工日期</w:t>
            </w:r>
          </w:p>
        </w:tc>
        <w:tc>
          <w:tcPr>
            <w:tcW w:w="6079" w:type="dxa"/>
            <w:vAlign w:val="center"/>
          </w:tcPr>
          <w:p w14:paraId="67A5A8E7">
            <w:pPr>
              <w:pStyle w:val="15"/>
            </w:pPr>
          </w:p>
        </w:tc>
      </w:tr>
      <w:tr w14:paraId="7292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6A9A7A0E">
            <w:pPr>
              <w:pStyle w:val="15"/>
              <w:ind w:firstLine="239" w:firstLineChars="114"/>
              <w:jc w:val="both"/>
            </w:pPr>
            <w:r>
              <w:t>计划竣工日期</w:t>
            </w:r>
          </w:p>
        </w:tc>
        <w:tc>
          <w:tcPr>
            <w:tcW w:w="6079" w:type="dxa"/>
            <w:vAlign w:val="center"/>
          </w:tcPr>
          <w:p w14:paraId="63527D0B">
            <w:pPr>
              <w:pStyle w:val="15"/>
            </w:pPr>
          </w:p>
        </w:tc>
      </w:tr>
      <w:tr w14:paraId="4A5E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188CB086">
            <w:pPr>
              <w:pStyle w:val="15"/>
              <w:ind w:firstLine="239" w:firstLineChars="114"/>
              <w:jc w:val="both"/>
            </w:pPr>
            <w:r>
              <w:t>承担的工作</w:t>
            </w:r>
          </w:p>
        </w:tc>
        <w:tc>
          <w:tcPr>
            <w:tcW w:w="6079" w:type="dxa"/>
            <w:vAlign w:val="center"/>
          </w:tcPr>
          <w:p w14:paraId="129F8312">
            <w:pPr>
              <w:pStyle w:val="15"/>
            </w:pPr>
          </w:p>
        </w:tc>
      </w:tr>
      <w:tr w14:paraId="7368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59CEFB81">
            <w:pPr>
              <w:pStyle w:val="15"/>
              <w:ind w:firstLine="239" w:firstLineChars="114"/>
              <w:jc w:val="both"/>
            </w:pPr>
            <w:r>
              <w:t>工程</w:t>
            </w:r>
            <w:r>
              <w:rPr>
                <w:rFonts w:hint="eastAsia"/>
              </w:rPr>
              <w:t>质量标准</w:t>
            </w:r>
          </w:p>
        </w:tc>
        <w:tc>
          <w:tcPr>
            <w:tcW w:w="6079" w:type="dxa"/>
            <w:vAlign w:val="center"/>
          </w:tcPr>
          <w:p w14:paraId="3F6DBD7D">
            <w:pPr>
              <w:pStyle w:val="15"/>
            </w:pPr>
          </w:p>
        </w:tc>
      </w:tr>
      <w:tr w14:paraId="00AE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49" w:type="dxa"/>
            <w:vAlign w:val="center"/>
          </w:tcPr>
          <w:p w14:paraId="6B61B285">
            <w:pPr>
              <w:pStyle w:val="15"/>
              <w:ind w:firstLine="239" w:firstLineChars="114"/>
              <w:jc w:val="both"/>
            </w:pPr>
            <w:r>
              <w:t>项目经理</w:t>
            </w:r>
          </w:p>
        </w:tc>
        <w:tc>
          <w:tcPr>
            <w:tcW w:w="6079" w:type="dxa"/>
            <w:vAlign w:val="center"/>
          </w:tcPr>
          <w:p w14:paraId="11CF70E5">
            <w:pPr>
              <w:pStyle w:val="15"/>
            </w:pPr>
          </w:p>
        </w:tc>
      </w:tr>
      <w:tr w14:paraId="7DDA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15A48473">
            <w:pPr>
              <w:pStyle w:val="15"/>
              <w:ind w:firstLine="239" w:firstLineChars="114"/>
              <w:jc w:val="both"/>
            </w:pPr>
            <w:r>
              <w:t>技术负责人</w:t>
            </w:r>
          </w:p>
        </w:tc>
        <w:tc>
          <w:tcPr>
            <w:tcW w:w="6079" w:type="dxa"/>
            <w:vAlign w:val="center"/>
          </w:tcPr>
          <w:p w14:paraId="74D754A1">
            <w:pPr>
              <w:pStyle w:val="15"/>
            </w:pPr>
          </w:p>
        </w:tc>
      </w:tr>
      <w:tr w14:paraId="547C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3D8D51DF">
            <w:pPr>
              <w:pStyle w:val="15"/>
              <w:ind w:firstLine="239" w:firstLineChars="114"/>
              <w:jc w:val="both"/>
            </w:pPr>
            <w:r>
              <w:t>总监理工程师及电话</w:t>
            </w:r>
          </w:p>
        </w:tc>
        <w:tc>
          <w:tcPr>
            <w:tcW w:w="6079" w:type="dxa"/>
            <w:vAlign w:val="center"/>
          </w:tcPr>
          <w:p w14:paraId="45498FF8">
            <w:pPr>
              <w:pStyle w:val="15"/>
            </w:pPr>
          </w:p>
        </w:tc>
      </w:tr>
      <w:tr w14:paraId="2B35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093E8421">
            <w:pPr>
              <w:pStyle w:val="15"/>
              <w:ind w:firstLine="239" w:firstLineChars="114"/>
              <w:jc w:val="both"/>
            </w:pPr>
            <w:r>
              <w:t>项目描述</w:t>
            </w:r>
          </w:p>
        </w:tc>
        <w:tc>
          <w:tcPr>
            <w:tcW w:w="6079" w:type="dxa"/>
            <w:vAlign w:val="center"/>
          </w:tcPr>
          <w:p w14:paraId="4BC917C7">
            <w:pPr>
              <w:pStyle w:val="15"/>
            </w:pPr>
          </w:p>
        </w:tc>
      </w:tr>
      <w:tr w14:paraId="5C92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9" w:type="dxa"/>
            <w:vAlign w:val="center"/>
          </w:tcPr>
          <w:p w14:paraId="5999BAFA">
            <w:pPr>
              <w:pStyle w:val="15"/>
              <w:ind w:firstLine="203" w:firstLineChars="97"/>
              <w:jc w:val="both"/>
            </w:pPr>
            <w:r>
              <w:t>备    注</w:t>
            </w:r>
          </w:p>
        </w:tc>
        <w:tc>
          <w:tcPr>
            <w:tcW w:w="6079" w:type="dxa"/>
            <w:vAlign w:val="center"/>
          </w:tcPr>
          <w:p w14:paraId="3B30D05B">
            <w:pPr>
              <w:pStyle w:val="15"/>
            </w:pPr>
          </w:p>
        </w:tc>
      </w:tr>
    </w:tbl>
    <w:p w14:paraId="732074E1">
      <w:pPr>
        <w:pStyle w:val="30"/>
        <w:rPr>
          <w:color w:val="auto"/>
        </w:rPr>
      </w:pPr>
      <w:r>
        <w:rPr>
          <w:color w:val="auto"/>
        </w:rPr>
        <w:t>注：（1）正在施工和新承接的</w:t>
      </w:r>
      <w:r>
        <w:rPr>
          <w:rFonts w:hint="eastAsia"/>
          <w:color w:val="auto"/>
        </w:rPr>
        <w:t>类似</w:t>
      </w:r>
      <w:r>
        <w:rPr>
          <w:color w:val="auto"/>
        </w:rPr>
        <w:t>项目应附</w:t>
      </w:r>
      <w:r>
        <w:rPr>
          <w:rFonts w:hint="eastAsia"/>
          <w:color w:val="auto"/>
        </w:rPr>
        <w:t>资</w:t>
      </w:r>
      <w:r>
        <w:rPr>
          <w:color w:val="auto"/>
        </w:rPr>
        <w:t>料见第二章“投标人须知”3.5.4。</w:t>
      </w:r>
    </w:p>
    <w:p w14:paraId="01A75AD4">
      <w:pPr>
        <w:pStyle w:val="30"/>
        <w:ind w:firstLine="840" w:firstLineChars="400"/>
        <w:rPr>
          <w:color w:val="auto"/>
        </w:rPr>
      </w:pPr>
      <w:r>
        <w:rPr>
          <w:color w:val="auto"/>
        </w:rPr>
        <w:t>（2）资格条件和评标办法中未要求的证明和证件，可不提供。</w:t>
      </w:r>
    </w:p>
    <w:p w14:paraId="6F9FE30A">
      <w:pPr>
        <w:pStyle w:val="17"/>
        <w:ind w:firstLine="0" w:firstLineChars="0"/>
        <w:rPr>
          <w:color w:val="auto"/>
        </w:rPr>
      </w:pPr>
    </w:p>
    <w:p w14:paraId="03DBD747">
      <w:pPr>
        <w:pStyle w:val="16"/>
        <w:rPr>
          <w:color w:val="auto"/>
        </w:rPr>
      </w:pPr>
    </w:p>
    <w:p w14:paraId="76E572E8">
      <w:pPr>
        <w:pStyle w:val="16"/>
        <w:rPr>
          <w:color w:val="auto"/>
        </w:rPr>
      </w:pPr>
    </w:p>
    <w:p w14:paraId="606B1B20">
      <w:pPr>
        <w:pStyle w:val="16"/>
        <w:rPr>
          <w:color w:val="auto"/>
        </w:rPr>
      </w:pPr>
    </w:p>
    <w:p w14:paraId="0F8AABE4">
      <w:pPr>
        <w:pStyle w:val="16"/>
        <w:rPr>
          <w:color w:val="auto"/>
        </w:rPr>
      </w:pPr>
    </w:p>
    <w:p w14:paraId="3ABB1AC6">
      <w:pPr>
        <w:pStyle w:val="16"/>
        <w:rPr>
          <w:color w:val="auto"/>
        </w:rPr>
      </w:pPr>
    </w:p>
    <w:p w14:paraId="21F75178">
      <w:pPr>
        <w:pStyle w:val="16"/>
        <w:rPr>
          <w:color w:val="auto"/>
        </w:rPr>
      </w:pPr>
    </w:p>
    <w:p w14:paraId="3E12A7D6">
      <w:pPr>
        <w:pStyle w:val="23"/>
        <w:spacing w:before="240" w:after="240"/>
        <w:jc w:val="center"/>
      </w:pPr>
      <w:r>
        <w:br w:type="page"/>
      </w:r>
      <w:bookmarkStart w:id="1477" w:name="_Toc12782"/>
      <w:bookmarkStart w:id="1478" w:name="_Toc604"/>
      <w:bookmarkStart w:id="1479" w:name="_Toc13420"/>
      <w:bookmarkStart w:id="1480" w:name="_Toc46327714"/>
      <w:bookmarkStart w:id="1481" w:name="_Toc29478"/>
      <w:bookmarkStart w:id="1482" w:name="_Toc32560_WPSOffice_Level2"/>
      <w:r>
        <w:t>十、其他</w:t>
      </w:r>
      <w:r>
        <w:rPr>
          <w:rFonts w:hint="eastAsia"/>
        </w:rPr>
        <w:t>资</w:t>
      </w:r>
      <w:r>
        <w:t>料</w:t>
      </w:r>
      <w:bookmarkEnd w:id="1477"/>
      <w:bookmarkEnd w:id="1478"/>
      <w:bookmarkEnd w:id="1479"/>
      <w:bookmarkEnd w:id="1480"/>
      <w:bookmarkEnd w:id="1481"/>
      <w:bookmarkEnd w:id="1482"/>
    </w:p>
    <w:p w14:paraId="32AAC3D8">
      <w:pPr>
        <w:spacing w:line="36" w:lineRule="auto"/>
        <w:rPr>
          <w:sz w:val="26"/>
        </w:rPr>
      </w:pPr>
    </w:p>
    <w:p w14:paraId="2D3B4949">
      <w:pPr>
        <w:rPr>
          <w:sz w:val="18"/>
        </w:rPr>
      </w:pPr>
    </w:p>
    <w:p w14:paraId="552E86DC">
      <w:pPr>
        <w:spacing w:line="36" w:lineRule="auto"/>
        <w:rPr>
          <w:sz w:val="27"/>
        </w:rPr>
      </w:pPr>
    </w:p>
    <w:p w14:paraId="04A5ED29">
      <w:pPr>
        <w:spacing w:line="36" w:lineRule="auto"/>
        <w:rPr>
          <w:sz w:val="27"/>
        </w:rPr>
      </w:pPr>
    </w:p>
    <w:p w14:paraId="22F3D029">
      <w:pPr>
        <w:spacing w:line="36" w:lineRule="auto"/>
        <w:rPr>
          <w:sz w:val="27"/>
        </w:rPr>
      </w:pPr>
    </w:p>
    <w:p w14:paraId="62B0C4CD">
      <w:pPr>
        <w:spacing w:line="36" w:lineRule="auto"/>
        <w:rPr>
          <w:sz w:val="27"/>
        </w:rPr>
      </w:pPr>
    </w:p>
    <w:p w14:paraId="320C7F39">
      <w:pPr>
        <w:spacing w:line="36" w:lineRule="auto"/>
        <w:rPr>
          <w:sz w:val="27"/>
        </w:rPr>
      </w:pPr>
    </w:p>
    <w:p w14:paraId="45591105">
      <w:pPr>
        <w:spacing w:line="36" w:lineRule="auto"/>
        <w:rPr>
          <w:sz w:val="27"/>
        </w:rPr>
      </w:pPr>
    </w:p>
    <w:p w14:paraId="3DDF0DD5">
      <w:pPr>
        <w:spacing w:line="36" w:lineRule="auto"/>
        <w:rPr>
          <w:sz w:val="27"/>
        </w:rPr>
      </w:pPr>
    </w:p>
    <w:p w14:paraId="23A1232D">
      <w:pPr>
        <w:spacing w:line="36" w:lineRule="auto"/>
        <w:rPr>
          <w:sz w:val="27"/>
        </w:rPr>
      </w:pPr>
    </w:p>
    <w:p w14:paraId="1B8DC336">
      <w:pPr>
        <w:spacing w:line="36" w:lineRule="auto"/>
        <w:rPr>
          <w:sz w:val="27"/>
        </w:rPr>
      </w:pPr>
    </w:p>
    <w:p w14:paraId="496EC99F">
      <w:pPr>
        <w:spacing w:line="36" w:lineRule="auto"/>
        <w:rPr>
          <w:sz w:val="27"/>
        </w:rPr>
      </w:pPr>
    </w:p>
    <w:p w14:paraId="4214460A">
      <w:pPr>
        <w:pStyle w:val="30"/>
        <w:ind w:left="1367" w:leftChars="176" w:hanging="945" w:hangingChars="450"/>
        <w:rPr>
          <w:color w:val="auto"/>
        </w:rPr>
      </w:pPr>
      <w:r>
        <w:rPr>
          <w:color w:val="auto"/>
        </w:rPr>
        <w:t>注：（1）招标人在编制招标文件时，除以上九项外，招标人还可以要求投标人提供其他</w:t>
      </w:r>
      <w:r>
        <w:rPr>
          <w:rFonts w:hint="eastAsia"/>
          <w:color w:val="auto"/>
        </w:rPr>
        <w:t>资料</w:t>
      </w:r>
      <w:r>
        <w:rPr>
          <w:color w:val="auto"/>
        </w:rPr>
        <w:t>。但不得与以上九项的内容及本招标文件列出的选择项中招标人没有选择的项重复和抵触。</w:t>
      </w:r>
    </w:p>
    <w:p w14:paraId="7198CE80">
      <w:pPr>
        <w:pStyle w:val="30"/>
        <w:ind w:left="1365" w:leftChars="345" w:hanging="537" w:hangingChars="256"/>
        <w:rPr>
          <w:color w:val="auto"/>
        </w:rPr>
      </w:pPr>
      <w:r>
        <w:rPr>
          <w:color w:val="auto"/>
        </w:rPr>
        <w:t>（2）招标人要求申请人提供的其他</w:t>
      </w:r>
      <w:r>
        <w:rPr>
          <w:rFonts w:hint="eastAsia"/>
          <w:color w:val="auto"/>
        </w:rPr>
        <w:t>资</w:t>
      </w:r>
      <w:r>
        <w:rPr>
          <w:color w:val="auto"/>
        </w:rPr>
        <w:t>料应在第二章“投标人须知”3.1.1“构成投标文件的其他</w:t>
      </w:r>
      <w:r>
        <w:rPr>
          <w:rFonts w:hint="eastAsia"/>
          <w:color w:val="auto"/>
        </w:rPr>
        <w:t>资</w:t>
      </w:r>
      <w:r>
        <w:rPr>
          <w:color w:val="auto"/>
        </w:rPr>
        <w:t>料”中列出。</w:t>
      </w:r>
    </w:p>
    <w:p w14:paraId="216858C6">
      <w:pPr>
        <w:pStyle w:val="30"/>
        <w:ind w:left="945" w:leftChars="345" w:hanging="117" w:hangingChars="56"/>
        <w:rPr>
          <w:color w:val="auto"/>
        </w:rPr>
      </w:pPr>
      <w:r>
        <w:rPr>
          <w:color w:val="auto"/>
        </w:rPr>
        <w:t>（3）招标人不得要求与本项目招投标和履行合同无关的</w:t>
      </w:r>
      <w:r>
        <w:rPr>
          <w:rFonts w:hint="eastAsia"/>
          <w:color w:val="auto"/>
        </w:rPr>
        <w:t>资</w:t>
      </w:r>
      <w:r>
        <w:rPr>
          <w:color w:val="auto"/>
        </w:rPr>
        <w:t>料。</w:t>
      </w:r>
    </w:p>
    <w:p w14:paraId="7C3264B6">
      <w:pPr>
        <w:pStyle w:val="30"/>
        <w:ind w:left="1365" w:leftChars="345" w:hanging="537" w:hangingChars="256"/>
        <w:rPr>
          <w:color w:val="auto"/>
        </w:rPr>
      </w:pPr>
      <w:r>
        <w:rPr>
          <w:color w:val="auto"/>
        </w:rPr>
        <w:t>（4）招标人在招标文件中没有要求的</w:t>
      </w:r>
      <w:r>
        <w:rPr>
          <w:rFonts w:hint="eastAsia"/>
          <w:color w:val="auto"/>
        </w:rPr>
        <w:t>资</w:t>
      </w:r>
      <w:r>
        <w:rPr>
          <w:color w:val="auto"/>
        </w:rPr>
        <w:t>料，投标人不需要提供。投标文件不得夹带宣传性</w:t>
      </w:r>
      <w:r>
        <w:rPr>
          <w:rFonts w:hint="eastAsia"/>
          <w:color w:val="auto"/>
        </w:rPr>
        <w:t>资</w:t>
      </w:r>
      <w:r>
        <w:rPr>
          <w:color w:val="auto"/>
        </w:rPr>
        <w:t>料。</w:t>
      </w:r>
    </w:p>
    <w:p w14:paraId="37D83AA7">
      <w:pPr>
        <w:spacing w:line="36" w:lineRule="auto"/>
      </w:pPr>
    </w:p>
    <w:p w14:paraId="5DB0C509">
      <w:pPr>
        <w:pStyle w:val="17"/>
        <w:ind w:firstLine="5040" w:firstLineChars="2100"/>
        <w:rPr>
          <w:color w:val="auto"/>
        </w:rPr>
      </w:pPr>
    </w:p>
    <w:p w14:paraId="3E8FC1E4"/>
    <w:p w14:paraId="12B2534A"/>
    <w:sectPr>
      <w:headerReference r:id="rId15" w:type="default"/>
      <w:footerReference r:id="rId17" w:type="default"/>
      <w:headerReference r:id="rId16" w:type="even"/>
      <w:footerReference r:id="rId18" w:type="even"/>
      <w:pgSz w:w="11906" w:h="16838"/>
      <w:pgMar w:top="1440" w:right="1797" w:bottom="1440" w:left="1797" w:header="851" w:footer="992" w:gutter="0"/>
      <w:cols w:space="720" w:num="1"/>
      <w:docGrid w:type="linesAndChars" w:linePitch="4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E807">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7BB">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1B675811">
    <w:pPr>
      <w:pStyle w:val="7"/>
      <w:jc w:val="center"/>
    </w:pP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F3790">
    <w:pPr>
      <w:pStyle w:val="7"/>
      <w:framePr w:wrap="around" w:vAnchor="text" w:hAnchor="margin" w:xAlign="center" w:y="1"/>
      <w:rPr>
        <w:rStyle w:val="13"/>
      </w:rPr>
    </w:pPr>
    <w:r>
      <w:rPr>
        <w:rStyle w:val="13"/>
      </w:rPr>
      <w:t>—</w:t>
    </w:r>
    <w:r>
      <w:fldChar w:fldCharType="begin"/>
    </w:r>
    <w:r>
      <w:rPr>
        <w:rStyle w:val="13"/>
      </w:rPr>
      <w:instrText xml:space="preserve">PAGE  </w:instrText>
    </w:r>
    <w:r>
      <w:fldChar w:fldCharType="separate"/>
    </w:r>
    <w:r>
      <w:rPr>
        <w:rStyle w:val="13"/>
      </w:rPr>
      <w:t>139</w:t>
    </w:r>
    <w:r>
      <w:fldChar w:fldCharType="end"/>
    </w:r>
    <w:r>
      <w:rPr>
        <w:rStyle w:val="13"/>
      </w:rPr>
      <w:t>—</w:t>
    </w:r>
  </w:p>
  <w:p w14:paraId="33743FA8">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5C79D">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0AC61F18">
    <w:pPr>
      <w:pStyle w:val="7"/>
      <w:jc w:val="cente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1BC0">
    <w:pPr>
      <w:pStyle w:val="7"/>
      <w:framePr w:wrap="around" w:vAnchor="text" w:hAnchor="margin" w:xAlign="center" w:y="1"/>
      <w:rPr>
        <w:rStyle w:val="13"/>
      </w:rPr>
    </w:pPr>
    <w:r>
      <w:rPr>
        <w:rStyle w:val="13"/>
        <w:rFonts w:hint="eastAsia"/>
      </w:rPr>
      <w:t>—</w:t>
    </w:r>
    <w:r>
      <w:fldChar w:fldCharType="begin"/>
    </w:r>
    <w:r>
      <w:rPr>
        <w:rStyle w:val="13"/>
      </w:rPr>
      <w:instrText xml:space="preserve">PAGE  </w:instrText>
    </w:r>
    <w:r>
      <w:fldChar w:fldCharType="separate"/>
    </w:r>
    <w:r>
      <w:rPr>
        <w:rStyle w:val="13"/>
      </w:rPr>
      <w:t>159</w:t>
    </w:r>
    <w:r>
      <w:fldChar w:fldCharType="end"/>
    </w:r>
    <w:r>
      <w:rPr>
        <w:rStyle w:val="13"/>
        <w:rFonts w:hint="eastAsia"/>
      </w:rPr>
      <w:t>—</w:t>
    </w:r>
  </w:p>
  <w:p w14:paraId="55AA6182">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96A1">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038C4CEA">
    <w:pPr>
      <w:pStyle w:val="7"/>
      <w:jc w:val="center"/>
    </w:pPr>
    <w:r>
      <w:rPr>
        <w:rFonts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CB0E">
    <w:pPr>
      <w:pStyle w:val="7"/>
      <w:framePr w:wrap="around" w:vAnchor="text" w:hAnchor="margin" w:xAlign="center" w:y="1"/>
      <w:rPr>
        <w:rStyle w:val="13"/>
      </w:rPr>
    </w:pPr>
    <w:r>
      <w:rPr>
        <w:rStyle w:val="13"/>
        <w:rFonts w:hint="eastAsia"/>
      </w:rPr>
      <w:t>—</w:t>
    </w:r>
    <w:r>
      <w:fldChar w:fldCharType="begin"/>
    </w:r>
    <w:r>
      <w:rPr>
        <w:rStyle w:val="13"/>
      </w:rPr>
      <w:instrText xml:space="preserve">PAGE  </w:instrText>
    </w:r>
    <w:r>
      <w:fldChar w:fldCharType="separate"/>
    </w:r>
    <w:r>
      <w:rPr>
        <w:rStyle w:val="13"/>
      </w:rPr>
      <w:t>182</w:t>
    </w:r>
    <w:r>
      <w:fldChar w:fldCharType="end"/>
    </w:r>
    <w:r>
      <w:rPr>
        <w:rStyle w:val="13"/>
        <w:rFonts w:hint="eastAsia"/>
      </w:rPr>
      <w:t>—</w:t>
    </w:r>
  </w:p>
  <w:p w14:paraId="472412D6">
    <w:pPr>
      <w:pStyle w:val="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F0C7">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237EED67">
    <w:pPr>
      <w:pStyle w:val="7"/>
      <w:jc w:val="center"/>
    </w:pP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13FA">
    <w:pPr>
      <w:pStyle w:val="35"/>
      <w:widowControl w:val="0"/>
      <w:snapToGrid w:val="0"/>
      <w:spacing w:after="0"/>
      <w:rPr>
        <w:rFonts w:eastAsia="楷体_GB2312"/>
        <w:bC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4619">
    <w:pPr>
      <w:snapToGrid w:val="0"/>
      <w:jc w:val="center"/>
      <w:rPr>
        <w:rFonts w:eastAsia="楷体_GB2312"/>
        <w:b/>
        <w:bCs/>
        <w:kern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D082">
    <w:pPr>
      <w:pStyle w:val="35"/>
      <w:widowControl w:val="0"/>
      <w:snapToGrid w:val="0"/>
      <w:spacing w:after="0"/>
      <w:rPr>
        <w:rFonts w:eastAsia="楷体_GB2312"/>
        <w:bCs/>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0006">
    <w:pPr>
      <w:snapToGrid w:val="0"/>
      <w:jc w:val="center"/>
      <w:rPr>
        <w:rFonts w:eastAsia="楷体_GB2312"/>
        <w:b/>
        <w:bCs/>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700A">
    <w:pPr>
      <w:pStyle w:val="35"/>
      <w:widowControl w:val="0"/>
      <w:snapToGrid w:val="0"/>
      <w:spacing w:before="120" w:after="120"/>
      <w:ind w:left="617"/>
      <w:rPr>
        <w:rFonts w:eastAsia="楷体_GB2312"/>
        <w:bCs/>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A438">
    <w:pPr>
      <w:snapToGrid w:val="0"/>
      <w:jc w:val="center"/>
      <w:rPr>
        <w:rFonts w:eastAsia="楷体_GB2312"/>
        <w:b/>
        <w:bCs/>
        <w:kern w:val="0"/>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5420">
    <w:pPr>
      <w:pStyle w:val="35"/>
      <w:widowControl w:val="0"/>
      <w:snapToGrid w:val="0"/>
      <w:spacing w:after="0"/>
      <w:rPr>
        <w:rFonts w:eastAsia="楷体_GB2312"/>
        <w:bCs/>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DB9E">
    <w:pPr>
      <w:snapToGrid w:val="0"/>
      <w:jc w:val="center"/>
      <w:rPr>
        <w:rFonts w:eastAsia="楷体_GB2312"/>
        <w:b/>
        <w:bCs/>
        <w:kern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7435"/>
    <w:multiLevelType w:val="singleLevel"/>
    <w:tmpl w:val="9FB27435"/>
    <w:lvl w:ilvl="0" w:tentative="0">
      <w:start w:val="1"/>
      <w:numFmt w:val="decimal"/>
      <w:suff w:val="nothing"/>
      <w:lvlText w:val="（%1）"/>
      <w:lvlJc w:val="left"/>
    </w:lvl>
  </w:abstractNum>
  <w:abstractNum w:abstractNumId="1">
    <w:nsid w:val="1688B855"/>
    <w:multiLevelType w:val="singleLevel"/>
    <w:tmpl w:val="1688B855"/>
    <w:lvl w:ilvl="0" w:tentative="0">
      <w:start w:val="2"/>
      <w:numFmt w:val="decimal"/>
      <w:suff w:val="space"/>
      <w:lvlText w:val="(%1)"/>
      <w:lvlJc w:val="left"/>
    </w:lvl>
  </w:abstractNum>
  <w:abstractNum w:abstractNumId="2">
    <w:nsid w:val="3E20F980"/>
    <w:multiLevelType w:val="singleLevel"/>
    <w:tmpl w:val="3E20F980"/>
    <w:lvl w:ilvl="0" w:tentative="0">
      <w:start w:val="6"/>
      <w:numFmt w:val="decimal"/>
      <w:suff w:val="nothing"/>
      <w:lvlText w:val="%1、"/>
      <w:lvlJc w:val="left"/>
      <w:pPr>
        <w:ind w:left="9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DJhODBjNjY5MzdjOTBjNmVlMTgwYTNjYTA5ZDgifQ=="/>
  </w:docVars>
  <w:rsids>
    <w:rsidRoot w:val="6C6A576C"/>
    <w:rsid w:val="0F77342A"/>
    <w:rsid w:val="415C188C"/>
    <w:rsid w:val="6C6A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中宋" w:cs="Times New Roman"/>
      <w:kern w:val="2"/>
      <w:sz w:val="24"/>
      <w:szCs w:val="24"/>
      <w:lang w:val="en-US" w:eastAsia="zh-CN" w:bidi="ar-SA"/>
    </w:rPr>
  </w:style>
  <w:style w:type="paragraph" w:styleId="3">
    <w:name w:val="heading 1"/>
    <w:basedOn w:val="1"/>
    <w:next w:val="1"/>
    <w:qFormat/>
    <w:uiPriority w:val="0"/>
    <w:pPr>
      <w:keepNext/>
      <w:tabs>
        <w:tab w:val="left" w:pos="432"/>
      </w:tabs>
      <w:ind w:left="432" w:hanging="432"/>
      <w:outlineLvl w:val="0"/>
    </w:pPr>
    <w:rPr>
      <w:rFonts w:ascii="宋体"/>
      <w:sz w:val="28"/>
      <w:szCs w:val="20"/>
    </w:rPr>
  </w:style>
  <w:style w:type="paragraph" w:styleId="4">
    <w:name w:val="heading 3"/>
    <w:basedOn w:val="1"/>
    <w:next w:val="1"/>
    <w:qFormat/>
    <w:uiPriority w:val="0"/>
    <w:pPr>
      <w:keepNext/>
      <w:keepLines/>
      <w:tabs>
        <w:tab w:val="left" w:pos="1287"/>
      </w:tabs>
      <w:spacing w:before="240" w:after="240"/>
      <w:ind w:left="1287" w:hanging="720"/>
      <w:outlineLvl w:val="2"/>
    </w:pPr>
    <w:rPr>
      <w:rFonts w:eastAsia="宋体"/>
      <w:b/>
      <w:bCs/>
      <w:sz w:val="28"/>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Plain Text1"/>
    <w:basedOn w:val="1"/>
    <w:qFormat/>
    <w:uiPriority w:val="0"/>
    <w:pPr>
      <w:adjustRightInd w:val="0"/>
      <w:jc w:val="left"/>
      <w:textAlignment w:val="baseline"/>
    </w:pPr>
    <w:rPr>
      <w:rFonts w:ascii="宋体" w:hAnsi="Courier New" w:cs="宋体"/>
      <w:sz w:val="24"/>
      <w:szCs w:val="24"/>
    </w:rPr>
  </w:style>
  <w:style w:type="paragraph" w:styleId="5">
    <w:name w:val="annotation text"/>
    <w:basedOn w:val="1"/>
    <w:semiHidden/>
    <w:qFormat/>
    <w:uiPriority w:val="0"/>
    <w:pPr>
      <w:jc w:val="left"/>
    </w:pPr>
  </w:style>
  <w:style w:type="paragraph" w:styleId="6">
    <w:name w:val="Body Text"/>
    <w:basedOn w:val="1"/>
    <w:qFormat/>
    <w:uiPriority w:val="0"/>
    <w:pPr>
      <w:spacing w:line="240" w:lineRule="exact"/>
      <w:ind w:firstLine="200" w:firstLineChars="200"/>
      <w:jc w:val="center"/>
    </w:pPr>
    <w:rPr>
      <w:rFonts w:eastAsia="宋体"/>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tabs>
        <w:tab w:val="right" w:leader="dot" w:pos="8302"/>
      </w:tabs>
      <w:spacing w:line="540" w:lineRule="exact"/>
    </w:pPr>
    <w:rPr>
      <w:rFonts w:eastAsia="黑体"/>
      <w:sz w:val="28"/>
      <w:szCs w:val="36"/>
    </w:rPr>
  </w:style>
  <w:style w:type="paragraph" w:styleId="9">
    <w:name w:val="toc 2"/>
    <w:basedOn w:val="1"/>
    <w:next w:val="1"/>
    <w:qFormat/>
    <w:uiPriority w:val="39"/>
    <w:pPr>
      <w:tabs>
        <w:tab w:val="right" w:leader="dot" w:pos="8302"/>
      </w:tabs>
      <w:spacing w:line="540" w:lineRule="exact"/>
      <w:ind w:left="1078" w:leftChars="175" w:right="720" w:rightChars="300" w:hanging="658" w:hangingChars="235"/>
    </w:pPr>
    <w:rPr>
      <w:rFonts w:eastAsia="楷体_GB2312"/>
      <w:sz w:val="28"/>
      <w:szCs w:val="30"/>
    </w:rPr>
  </w:style>
  <w:style w:type="paragraph" w:styleId="10">
    <w:name w:val="Normal (Web)"/>
    <w:basedOn w:val="1"/>
    <w:qFormat/>
    <w:uiPriority w:val="0"/>
    <w:pPr>
      <w:widowControl/>
      <w:spacing w:before="100" w:beforeAutospacing="1" w:after="100" w:afterAutospacing="1"/>
      <w:ind w:firstLine="200" w:firstLineChars="200"/>
      <w:jc w:val="left"/>
    </w:pPr>
    <w:rPr>
      <w:rFonts w:ascii="宋体" w:hAnsi="宋体"/>
      <w:kern w:val="0"/>
      <w:szCs w:val="21"/>
    </w:rPr>
  </w:style>
  <w:style w:type="character" w:styleId="13">
    <w:name w:val="page number"/>
    <w:qFormat/>
    <w:uiPriority w:val="0"/>
  </w:style>
  <w:style w:type="character" w:styleId="14">
    <w:name w:val="Hyperlink"/>
    <w:qFormat/>
    <w:uiPriority w:val="99"/>
    <w:rPr>
      <w:color w:val="0000FF"/>
      <w:u w:val="single"/>
    </w:rPr>
  </w:style>
  <w:style w:type="paragraph" w:customStyle="1" w:styleId="15">
    <w:name w:val="样式7"/>
    <w:basedOn w:val="1"/>
    <w:qFormat/>
    <w:uiPriority w:val="0"/>
    <w:pPr>
      <w:spacing w:line="300" w:lineRule="exact"/>
      <w:ind w:left="-120" w:leftChars="-50" w:right="-120" w:rightChars="-50"/>
      <w:jc w:val="center"/>
    </w:pPr>
    <w:rPr>
      <w:rFonts w:eastAsia="宋体"/>
      <w:sz w:val="21"/>
    </w:rPr>
  </w:style>
  <w:style w:type="paragraph" w:customStyle="1" w:styleId="16">
    <w:name w:val="样式5"/>
    <w:basedOn w:val="17"/>
    <w:qFormat/>
    <w:uiPriority w:val="0"/>
    <w:pPr>
      <w:ind w:firstLine="0" w:firstLineChars="0"/>
      <w:jc w:val="center"/>
    </w:pPr>
    <w:rPr>
      <w:rFonts w:eastAsia="黑体" w:asciiTheme="minorHAnsi" w:hAnsiTheme="minorHAnsi" w:cstheme="minorBidi"/>
      <w:kern w:val="2"/>
    </w:rPr>
  </w:style>
  <w:style w:type="paragraph" w:customStyle="1" w:styleId="17">
    <w:name w:val="样式4"/>
    <w:basedOn w:val="1"/>
    <w:link w:val="31"/>
    <w:qFormat/>
    <w:uiPriority w:val="0"/>
    <w:pPr>
      <w:ind w:firstLine="480" w:firstLineChars="200"/>
    </w:pPr>
    <w:rPr>
      <w:rFonts w:eastAsia="宋体"/>
      <w:color w:val="000000"/>
      <w:kern w:val="0"/>
    </w:rPr>
  </w:style>
  <w:style w:type="character" w:customStyle="1" w:styleId="18">
    <w:name w:val="样式 四号"/>
    <w:qFormat/>
    <w:uiPriority w:val="0"/>
    <w:rPr>
      <w:sz w:val="28"/>
      <w:szCs w:val="28"/>
    </w:rPr>
  </w:style>
  <w:style w:type="paragraph" w:customStyle="1" w:styleId="19">
    <w:name w:val="样式10"/>
    <w:basedOn w:val="20"/>
    <w:qFormat/>
    <w:uiPriority w:val="0"/>
    <w:pPr>
      <w:spacing w:before="240" w:after="240"/>
    </w:pPr>
    <w:rPr>
      <w:rFonts w:eastAsia="黑体"/>
      <w:b w:val="0"/>
      <w:bCs w:val="0"/>
    </w:rPr>
  </w:style>
  <w:style w:type="paragraph" w:customStyle="1" w:styleId="20">
    <w:name w:val="样式3"/>
    <w:basedOn w:val="1"/>
    <w:qFormat/>
    <w:uiPriority w:val="0"/>
    <w:pPr>
      <w:spacing w:before="232" w:beforeLines="50" w:after="232" w:afterLines="50"/>
      <w:outlineLvl w:val="0"/>
    </w:pPr>
    <w:rPr>
      <w:rFonts w:asciiTheme="minorHAnsi" w:hAnsiTheme="minorHAnsi" w:cstheme="minorBidi"/>
      <w:b/>
      <w:bCs/>
      <w:sz w:val="28"/>
    </w:rPr>
  </w:style>
  <w:style w:type="paragraph" w:customStyle="1" w:styleId="21">
    <w:name w:val="样式1"/>
    <w:basedOn w:val="1"/>
    <w:qFormat/>
    <w:uiPriority w:val="0"/>
    <w:pPr>
      <w:spacing w:before="50" w:beforeLines="50" w:after="50" w:afterLines="50"/>
      <w:jc w:val="center"/>
      <w:outlineLvl w:val="0"/>
    </w:pPr>
    <w:rPr>
      <w:rFonts w:eastAsia="黑体"/>
      <w:b/>
      <w:sz w:val="36"/>
      <w:szCs w:val="44"/>
    </w:rPr>
  </w:style>
  <w:style w:type="paragraph" w:customStyle="1" w:styleId="22">
    <w:name w:val="表题"/>
    <w:basedOn w:val="1"/>
    <w:qFormat/>
    <w:uiPriority w:val="0"/>
    <w:pPr>
      <w:spacing w:before="50" w:beforeLines="50" w:after="50" w:afterLines="50" w:line="460" w:lineRule="atLeast"/>
      <w:jc w:val="center"/>
    </w:pPr>
    <w:rPr>
      <w:b/>
      <w:szCs w:val="20"/>
    </w:rPr>
  </w:style>
  <w:style w:type="paragraph" w:customStyle="1" w:styleId="23">
    <w:name w:val="样式2"/>
    <w:basedOn w:val="1"/>
    <w:qFormat/>
    <w:uiPriority w:val="0"/>
    <w:pPr>
      <w:spacing w:before="232" w:beforeLines="50" w:after="232" w:afterLines="50"/>
      <w:outlineLvl w:val="0"/>
    </w:pPr>
    <w:rPr>
      <w:rFonts w:eastAsia="黑体" w:asciiTheme="minorHAnsi" w:hAnsiTheme="minorHAnsi" w:cstheme="minorBidi"/>
      <w:b/>
      <w:bCs/>
      <w:sz w:val="30"/>
    </w:rPr>
  </w:style>
  <w:style w:type="paragraph" w:customStyle="1" w:styleId="24">
    <w:name w:val="样式38"/>
    <w:basedOn w:val="4"/>
    <w:qFormat/>
    <w:uiPriority w:val="0"/>
    <w:pPr>
      <w:ind w:left="0" w:firstLine="0"/>
    </w:pPr>
    <w:rPr>
      <w:rFonts w:asciiTheme="minorHAnsi" w:hAnsiTheme="minorHAnsi" w:eastAsiaTheme="minorEastAsia" w:cstheme="minorBidi"/>
      <w:b w:val="0"/>
      <w:bCs w:val="0"/>
      <w:sz w:val="21"/>
      <w:szCs w:val="22"/>
    </w:rPr>
  </w:style>
  <w:style w:type="paragraph" w:customStyle="1" w:styleId="25">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6">
    <w:name w:val="无"/>
    <w:qFormat/>
    <w:uiPriority w:val="0"/>
  </w:style>
  <w:style w:type="paragraph" w:customStyle="1" w:styleId="27">
    <w:name w:val="样式 样式 样式1 + 黑色 段前: 0.5 行 段后: 0.5 行 + 段前: 0.5 行"/>
    <w:basedOn w:val="1"/>
    <w:qFormat/>
    <w:uiPriority w:val="0"/>
    <w:pPr>
      <w:spacing w:before="232" w:beforeLines="50" w:after="232" w:afterLines="50"/>
    </w:pPr>
    <w:rPr>
      <w:rFonts w:eastAsia="黑体"/>
      <w:b/>
      <w:bCs/>
      <w:color w:val="000000"/>
      <w:sz w:val="32"/>
      <w:szCs w:val="20"/>
    </w:rPr>
  </w:style>
  <w:style w:type="paragraph" w:customStyle="1" w:styleId="28">
    <w:name w:val="Revision"/>
    <w:unhideWhenUsed/>
    <w:qFormat/>
    <w:uiPriority w:val="99"/>
    <w:rPr>
      <w:rFonts w:ascii="Times New Roman" w:hAnsi="Times New Roman" w:eastAsia="华文中宋" w:cs="Times New Roman"/>
      <w:kern w:val="2"/>
      <w:sz w:val="24"/>
      <w:szCs w:val="24"/>
      <w:lang w:val="en-US" w:eastAsia="zh-CN" w:bidi="ar-SA"/>
    </w:rPr>
  </w:style>
  <w:style w:type="paragraph" w:customStyle="1" w:styleId="29">
    <w:name w:val="_Style 2"/>
    <w:unhideWhenUsed/>
    <w:qFormat/>
    <w:uiPriority w:val="99"/>
    <w:rPr>
      <w:rFonts w:ascii="Times New Roman" w:hAnsi="Times New Roman" w:eastAsia="华文中宋" w:cs="Times New Roman"/>
      <w:kern w:val="2"/>
      <w:sz w:val="24"/>
      <w:szCs w:val="24"/>
      <w:lang w:val="en-US" w:eastAsia="zh-CN" w:bidi="ar-SA"/>
    </w:rPr>
  </w:style>
  <w:style w:type="paragraph" w:customStyle="1" w:styleId="30">
    <w:name w:val="样式6"/>
    <w:basedOn w:val="17"/>
    <w:qFormat/>
    <w:uiPriority w:val="0"/>
    <w:pPr>
      <w:ind w:firstLine="420"/>
    </w:pPr>
    <w:rPr>
      <w:rFonts w:asciiTheme="minorHAnsi" w:hAnsiTheme="minorHAnsi" w:cstheme="minorBidi"/>
      <w:kern w:val="2"/>
      <w:sz w:val="21"/>
    </w:rPr>
  </w:style>
  <w:style w:type="character" w:customStyle="1" w:styleId="31">
    <w:name w:val="样式4 Char2"/>
    <w:link w:val="17"/>
    <w:qFormat/>
    <w:uiPriority w:val="0"/>
    <w:rPr>
      <w:rFonts w:eastAsia="宋体"/>
      <w:color w:val="000000"/>
      <w:kern w:val="0"/>
    </w:rPr>
  </w:style>
  <w:style w:type="character" w:customStyle="1" w:styleId="32">
    <w:name w:val="正文文字1 Char"/>
    <w:link w:val="33"/>
    <w:qFormat/>
    <w:uiPriority w:val="0"/>
    <w:rPr>
      <w:rFonts w:eastAsia="宋体" w:asciiTheme="minorHAnsi" w:hAnsiTheme="minorHAnsi" w:cstheme="minorBidi"/>
    </w:rPr>
  </w:style>
  <w:style w:type="paragraph" w:customStyle="1" w:styleId="33">
    <w:name w:val="正文文本1"/>
    <w:basedOn w:val="1"/>
    <w:link w:val="32"/>
    <w:semiHidden/>
    <w:qFormat/>
    <w:uiPriority w:val="0"/>
    <w:pPr>
      <w:spacing w:line="480" w:lineRule="exact"/>
      <w:ind w:firstLine="200" w:firstLineChars="200"/>
    </w:pPr>
    <w:rPr>
      <w:rFonts w:eastAsia="宋体" w:asciiTheme="minorHAnsi" w:hAnsiTheme="minorHAnsi" w:cstheme="minorBidi"/>
    </w:rPr>
  </w:style>
  <w:style w:type="paragraph" w:customStyle="1" w:styleId="34">
    <w:name w:val="样式9"/>
    <w:basedOn w:val="1"/>
    <w:qFormat/>
    <w:uiPriority w:val="0"/>
    <w:pPr>
      <w:spacing w:line="560" w:lineRule="exact"/>
      <w:ind w:firstLine="560" w:firstLineChars="200"/>
      <w:textAlignment w:val="baseline"/>
    </w:pPr>
    <w:rPr>
      <w:rFonts w:eastAsia="仿宋_GB2312"/>
      <w:sz w:val="28"/>
    </w:rPr>
  </w:style>
  <w:style w:type="paragraph" w:customStyle="1" w:styleId="35">
    <w:name w:val="图例"/>
    <w:qFormat/>
    <w:uiPriority w:val="0"/>
    <w:pPr>
      <w:spacing w:after="60"/>
      <w:jc w:val="center"/>
    </w:pPr>
    <w:rPr>
      <w:rFonts w:ascii="Times New Roman" w:hAnsi="Times New Roman" w:eastAsia="宋体" w:cs="Times New Roman"/>
      <w:b/>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219</Pages>
  <Words>89107</Words>
  <Characters>95513</Characters>
  <Lines>0</Lines>
  <Paragraphs>0</Paragraphs>
  <TotalTime>0</TotalTime>
  <ScaleCrop>false</ScaleCrop>
  <LinksUpToDate>false</LinksUpToDate>
  <CharactersWithSpaces>103786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2023-05-04T07:15:00Z</dcterms:created>
  <dc:creator>夏天</dc:creator>
  <cp:lastModifiedBy>夏天</cp:lastModifiedBy>
  <dcterms:modified xsi:type="dcterms:W3CDTF">2024-08-06T08:24:55Z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FAB02FF88AB9427F98E9101354CEF7C0_11</vt:lpwstr>
  </property>
</Properties>
</file>