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投标人不见面开标操作指南</w:t>
      </w:r>
    </w:p>
    <w:bookmarkEnd w:id="0"/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点击开标</w:t>
      </w:r>
      <w:r>
        <w:rPr>
          <w:rFonts w:hint="eastAsia" w:asciiTheme="minorEastAsia" w:hAnsiTheme="minor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开标会</w:t>
      </w:r>
      <w:r>
        <w:rPr>
          <w:rFonts w:hint="eastAsia" w:asciiTheme="minorEastAsia" w:hAnsiTheme="minor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找到所参与项目点击进入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951990"/>
            <wp:effectExtent l="0" t="0" r="2540" b="0"/>
            <wp:docPr id="1" name="图片 1" descr="C:\Users\Administrator\Documents\Tencent Files\799676258\Image\C2C\9ZDUVF@%}4{BV3T}PRH8J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799676258\Image\C2C\9ZDUVF@%}4{BV3T}PRH8JN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网上解密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7838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点击网上解密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2199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依次点击商务标、技术标、资审文件解密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网上直播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3202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C58"/>
    <w:multiLevelType w:val="multilevel"/>
    <w:tmpl w:val="2B551C5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31"/>
    <w:rsid w:val="001F29B5"/>
    <w:rsid w:val="0028670D"/>
    <w:rsid w:val="004F0A14"/>
    <w:rsid w:val="004F7631"/>
    <w:rsid w:val="00942F9B"/>
    <w:rsid w:val="5E3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68</Characters>
  <Lines>1</Lines>
  <Paragraphs>1</Paragraphs>
  <TotalTime>80</TotalTime>
  <ScaleCrop>false</ScaleCrop>
  <LinksUpToDate>false</LinksUpToDate>
  <CharactersWithSpaces>78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2020-03-20T10:11:00Z</dcterms:created>
  <dc:creator>amidn</dc:creator>
  <cp:lastModifiedBy>川江鱼儿</cp:lastModifiedBy>
  <dcterms:modified xsi:type="dcterms:W3CDTF">2020-03-23T01:22:25Z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