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after="0"/>
        <w:ind w:right="0" w:rightChars="0" w:firstLine="880" w:firstLineChars="200"/>
        <w:jc w:val="center"/>
        <w:textAlignment w:val="auto"/>
        <w:rPr>
          <w:rFonts w:hint="eastAsia" w:ascii="宋体" w:hAnsi="宋体" w:eastAsia="宋体" w:cs="宋体"/>
          <w:b/>
          <w:bCs/>
          <w:kern w:val="0"/>
          <w:sz w:val="44"/>
          <w:szCs w:val="44"/>
          <w:lang w:val="en-US" w:eastAsia="zh-CN" w:bidi="ar-SA"/>
        </w:rPr>
      </w:pPr>
      <w:bookmarkStart w:id="0" w:name="_Toc60391708"/>
    </w:p>
    <w:p>
      <w:pPr>
        <w:pStyle w:val="2"/>
        <w:keepNext w:val="0"/>
        <w:keepLines w:val="0"/>
        <w:pageBreakBefore w:val="0"/>
        <w:widowControl w:val="0"/>
        <w:kinsoku/>
        <w:wordWrap/>
        <w:overflowPunct/>
        <w:topLinePunct w:val="0"/>
        <w:autoSpaceDE/>
        <w:autoSpaceDN/>
        <w:bidi w:val="0"/>
        <w:adjustRightInd/>
        <w:snapToGrid w:val="0"/>
        <w:spacing w:after="0"/>
        <w:ind w:right="0" w:rightChars="0" w:firstLine="880" w:firstLineChars="200"/>
        <w:jc w:val="center"/>
        <w:textAlignment w:val="auto"/>
        <w:rPr>
          <w:rFonts w:hint="default"/>
          <w:lang w:val="en-US" w:eastAsia="zh-CN"/>
        </w:rPr>
      </w:pPr>
      <w:r>
        <w:rPr>
          <w:rFonts w:hint="eastAsia" w:ascii="宋体" w:hAnsi="宋体" w:eastAsia="宋体" w:cs="宋体"/>
          <w:b/>
          <w:bCs/>
          <w:kern w:val="0"/>
          <w:sz w:val="44"/>
          <w:szCs w:val="44"/>
          <w:lang w:val="en-US" w:eastAsia="zh-CN" w:bidi="ar-SA"/>
        </w:rPr>
        <w:t>采购项目编号：</w:t>
      </w:r>
      <w:bookmarkEnd w:id="0"/>
      <w:r>
        <w:rPr>
          <w:rFonts w:hint="eastAsia" w:ascii="宋体" w:hAnsi="宋体" w:eastAsia="宋体" w:cs="宋体"/>
          <w:b/>
          <w:bCs/>
          <w:kern w:val="0"/>
          <w:sz w:val="44"/>
          <w:szCs w:val="44"/>
          <w:lang w:val="en-US" w:eastAsia="zh-CN" w:bidi="ar-SA"/>
        </w:rPr>
        <w:t>威采工预2023-01</w:t>
      </w:r>
    </w:p>
    <w:p>
      <w:pPr>
        <w:spacing w:line="360" w:lineRule="auto"/>
        <w:ind w:leftChars="100"/>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 xml:space="preserve"> 威远县观英滩镇骑龙17组崩塌治理工程</w:t>
      </w:r>
    </w:p>
    <w:p>
      <w:pPr>
        <w:spacing w:line="360" w:lineRule="auto"/>
        <w:ind w:leftChars="100"/>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资</w:t>
      </w:r>
    </w:p>
    <w:p>
      <w:pPr>
        <w:spacing w:line="360" w:lineRule="auto"/>
        <w:ind w:leftChars="100"/>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格</w:t>
      </w:r>
    </w:p>
    <w:p>
      <w:pPr>
        <w:spacing w:line="360" w:lineRule="auto"/>
        <w:ind w:leftChars="100"/>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预</w:t>
      </w:r>
    </w:p>
    <w:p>
      <w:pPr>
        <w:spacing w:line="360" w:lineRule="auto"/>
        <w:ind w:leftChars="100"/>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审</w:t>
      </w:r>
    </w:p>
    <w:p>
      <w:pPr>
        <w:spacing w:line="360" w:lineRule="auto"/>
        <w:ind w:leftChars="100"/>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文</w:t>
      </w:r>
    </w:p>
    <w:p>
      <w:pPr>
        <w:spacing w:line="360" w:lineRule="auto"/>
        <w:ind w:leftChars="100"/>
        <w:jc w:val="center"/>
        <w:rPr>
          <w:rFonts w:ascii="黑体" w:hAnsi="黑体" w:eastAsia="黑体"/>
          <w:sz w:val="52"/>
          <w:szCs w:val="52"/>
        </w:rPr>
      </w:pPr>
      <w:r>
        <w:rPr>
          <w:rFonts w:hint="eastAsia" w:ascii="黑体" w:hAnsi="黑体" w:eastAsia="黑体" w:cs="黑体"/>
          <w:sz w:val="52"/>
          <w:szCs w:val="52"/>
          <w:lang w:eastAsia="zh-CN"/>
        </w:rPr>
        <w:t>件</w:t>
      </w:r>
    </w:p>
    <w:p>
      <w:pPr>
        <w:spacing w:line="360" w:lineRule="auto"/>
        <w:jc w:val="center"/>
        <w:rPr>
          <w:rFonts w:ascii="黑体" w:hAnsi="黑体" w:eastAsia="黑体"/>
          <w:sz w:val="32"/>
          <w:szCs w:val="32"/>
        </w:rPr>
      </w:pPr>
    </w:p>
    <w:p>
      <w:pPr>
        <w:jc w:val="center"/>
        <w:rPr>
          <w:rFonts w:hint="eastAsia"/>
          <w:b/>
          <w:sz w:val="32"/>
          <w:szCs w:val="32"/>
          <w:highlight w:val="none"/>
          <w:lang w:eastAsia="zh-CN"/>
        </w:rPr>
      </w:pPr>
      <w:r>
        <w:rPr>
          <w:rFonts w:hint="eastAsia"/>
          <w:b/>
          <w:sz w:val="32"/>
          <w:szCs w:val="32"/>
        </w:rPr>
        <w:t>中国·四川·</w:t>
      </w:r>
      <w:r>
        <w:rPr>
          <w:rFonts w:hint="eastAsia"/>
          <w:b/>
          <w:sz w:val="32"/>
          <w:szCs w:val="32"/>
          <w:highlight w:val="none"/>
          <w:lang w:eastAsia="zh-CN"/>
        </w:rPr>
        <w:t>威远</w:t>
      </w:r>
    </w:p>
    <w:p>
      <w:pPr>
        <w:snapToGrid w:val="0"/>
        <w:spacing w:line="360" w:lineRule="auto"/>
        <w:jc w:val="center"/>
        <w:textAlignment w:val="baseline"/>
        <w:rPr>
          <w:rFonts w:ascii="宋体" w:cs="宋体"/>
          <w:b/>
          <w:bCs/>
          <w:color w:val="000000" w:themeColor="text1"/>
          <w:sz w:val="36"/>
          <w:szCs w:val="36"/>
        </w:rPr>
      </w:pPr>
      <w:r>
        <w:rPr>
          <w:rFonts w:hint="eastAsia" w:ascii="宋体" w:hAnsi="宋体" w:cs="宋体"/>
          <w:b/>
          <w:bCs/>
          <w:color w:val="000000" w:themeColor="text1"/>
          <w:sz w:val="36"/>
          <w:szCs w:val="36"/>
          <w:lang w:eastAsia="zh-CN"/>
        </w:rPr>
        <w:t>威远县自然资源和规划局</w:t>
      </w:r>
      <w:r>
        <w:rPr>
          <w:rFonts w:ascii="宋体" w:hAnsi="宋体" w:cs="宋体"/>
          <w:b/>
          <w:bCs/>
          <w:color w:val="000000" w:themeColor="text1"/>
          <w:sz w:val="36"/>
          <w:szCs w:val="36"/>
        </w:rPr>
        <w:t xml:space="preserve"> </w:t>
      </w:r>
    </w:p>
    <w:p>
      <w:pPr>
        <w:snapToGrid w:val="0"/>
        <w:spacing w:line="360" w:lineRule="auto"/>
        <w:jc w:val="center"/>
        <w:textAlignment w:val="baseline"/>
        <w:rPr>
          <w:rFonts w:ascii="宋体" w:cs="宋体"/>
          <w:b/>
          <w:bCs/>
          <w:color w:val="auto"/>
          <w:sz w:val="36"/>
          <w:szCs w:val="36"/>
        </w:rPr>
      </w:pPr>
      <w:r>
        <w:rPr>
          <w:rFonts w:hint="eastAsia" w:ascii="宋体" w:hAnsi="宋体" w:cs="宋体"/>
          <w:b/>
          <w:bCs/>
          <w:color w:val="auto"/>
          <w:sz w:val="36"/>
          <w:szCs w:val="36"/>
        </w:rPr>
        <w:t>威远县政府采购中心</w:t>
      </w:r>
      <w:r>
        <w:rPr>
          <w:rFonts w:ascii="宋体" w:hAnsi="宋体" w:cs="宋体"/>
          <w:b/>
          <w:bCs/>
          <w:color w:val="auto"/>
          <w:sz w:val="36"/>
          <w:szCs w:val="36"/>
        </w:rPr>
        <w:t xml:space="preserve"> </w:t>
      </w:r>
    </w:p>
    <w:p>
      <w:pPr>
        <w:snapToGrid w:val="0"/>
        <w:spacing w:line="360" w:lineRule="auto"/>
        <w:jc w:val="center"/>
        <w:textAlignment w:val="baseline"/>
        <w:rPr>
          <w:rFonts w:ascii="宋体" w:cs="宋体"/>
          <w:b/>
          <w:bCs/>
          <w:color w:val="auto"/>
          <w:sz w:val="36"/>
          <w:szCs w:val="36"/>
        </w:rPr>
      </w:pPr>
      <w:r>
        <w:rPr>
          <w:rFonts w:hint="eastAsia" w:ascii="宋体" w:hAnsi="宋体" w:cs="宋体"/>
          <w:b/>
          <w:bCs/>
          <w:color w:val="auto"/>
          <w:sz w:val="36"/>
          <w:szCs w:val="36"/>
        </w:rPr>
        <w:t>共同编制</w:t>
      </w:r>
    </w:p>
    <w:p>
      <w:pPr>
        <w:snapToGrid w:val="0"/>
        <w:spacing w:line="360" w:lineRule="auto"/>
        <w:jc w:val="center"/>
        <w:textAlignment w:val="baseline"/>
        <w:rPr>
          <w:rFonts w:ascii="宋体" w:cs="宋体"/>
          <w:b/>
          <w:bCs/>
          <w:color w:val="auto"/>
          <w:sz w:val="36"/>
          <w:szCs w:val="36"/>
          <w:lang w:val="zh-CN"/>
        </w:rPr>
      </w:pPr>
      <w:r>
        <w:rPr>
          <w:rFonts w:ascii="宋体" w:hAnsi="宋体" w:cs="宋体"/>
          <w:b/>
          <w:bCs/>
          <w:color w:val="auto"/>
          <w:sz w:val="36"/>
          <w:szCs w:val="36"/>
        </w:rPr>
        <w:t>202</w:t>
      </w:r>
      <w:r>
        <w:rPr>
          <w:rFonts w:hint="eastAsia" w:cs="宋体"/>
          <w:b/>
          <w:bCs/>
          <w:color w:val="auto"/>
          <w:sz w:val="36"/>
          <w:szCs w:val="36"/>
          <w:lang w:val="en-US" w:eastAsia="zh-CN"/>
        </w:rPr>
        <w:t>3</w:t>
      </w:r>
      <w:r>
        <w:rPr>
          <w:rFonts w:hint="eastAsia" w:ascii="宋体" w:hAnsi="宋体" w:cs="宋体"/>
          <w:b/>
          <w:bCs/>
          <w:color w:val="auto"/>
          <w:sz w:val="36"/>
          <w:szCs w:val="36"/>
          <w:lang w:val="zh-CN"/>
        </w:rPr>
        <w:t>年</w:t>
      </w:r>
      <w:bookmarkStart w:id="1" w:name="PO_月份小写_1"/>
      <w:r>
        <w:rPr>
          <w:rFonts w:hint="eastAsia" w:cs="宋体"/>
          <w:b/>
          <w:bCs/>
          <w:color w:val="auto"/>
          <w:sz w:val="36"/>
          <w:szCs w:val="36"/>
          <w:lang w:val="en-US" w:eastAsia="zh-CN"/>
        </w:rPr>
        <w:t>3</w:t>
      </w:r>
      <w:r>
        <w:rPr>
          <w:rFonts w:hint="eastAsia" w:ascii="宋体" w:hAnsi="宋体" w:cs="宋体"/>
          <w:b/>
          <w:bCs/>
          <w:color w:val="auto"/>
          <w:sz w:val="36"/>
          <w:szCs w:val="36"/>
          <w:lang w:val="zh-CN"/>
        </w:rPr>
        <w:t>月</w:t>
      </w:r>
      <w:bookmarkEnd w:id="1"/>
    </w:p>
    <w:p>
      <w:pPr>
        <w:autoSpaceDE w:val="0"/>
        <w:autoSpaceDN w:val="0"/>
        <w:spacing w:line="480" w:lineRule="auto"/>
        <w:jc w:val="center"/>
      </w:pPr>
      <w:r>
        <w:br w:type="page"/>
      </w:r>
    </w:p>
    <w:p>
      <w:pPr>
        <w:autoSpaceDE w:val="0"/>
        <w:autoSpaceDN w:val="0"/>
        <w:spacing w:line="480" w:lineRule="auto"/>
        <w:jc w:val="center"/>
        <w:rPr>
          <w:rFonts w:ascii="黑体" w:hAnsi="黑体" w:eastAsia="黑体" w:cs="仿宋"/>
          <w:sz w:val="36"/>
          <w:szCs w:val="36"/>
        </w:rPr>
      </w:pPr>
    </w:p>
    <w:p>
      <w:pPr>
        <w:autoSpaceDE w:val="0"/>
        <w:autoSpaceDN w:val="0"/>
        <w:spacing w:line="480" w:lineRule="auto"/>
        <w:jc w:val="center"/>
        <w:rPr>
          <w:rFonts w:ascii="黑体" w:hAnsi="黑体" w:eastAsia="黑体" w:cs="仿宋"/>
          <w:sz w:val="36"/>
          <w:szCs w:val="36"/>
        </w:rPr>
      </w:pPr>
      <w:r>
        <w:rPr>
          <w:rFonts w:hint="eastAsia" w:ascii="黑体" w:hAnsi="黑体" w:eastAsia="黑体" w:cs="仿宋"/>
          <w:sz w:val="36"/>
          <w:szCs w:val="36"/>
        </w:rPr>
        <w:t>目录</w:t>
      </w:r>
    </w:p>
    <w:p>
      <w:pPr>
        <w:autoSpaceDE w:val="0"/>
        <w:autoSpaceDN w:val="0"/>
        <w:spacing w:line="480" w:lineRule="auto"/>
        <w:jc w:val="center"/>
        <w:rPr>
          <w:rFonts w:cs="仿宋"/>
          <w:sz w:val="28"/>
          <w:szCs w:val="28"/>
        </w:rPr>
      </w:pPr>
    </w:p>
    <w:p>
      <w:pPr>
        <w:pStyle w:val="18"/>
        <w:tabs>
          <w:tab w:val="right" w:leader="dot" w:pos="9061"/>
        </w:tabs>
        <w:rPr>
          <w:rFonts w:ascii="宋体" w:hAnsi="宋体" w:eastAsia="宋体"/>
          <w:kern w:val="2"/>
          <w:sz w:val="28"/>
          <w:szCs w:val="28"/>
        </w:rPr>
      </w:pPr>
      <w:r>
        <w:rPr>
          <w:rFonts w:ascii="宋体" w:hAnsi="宋体" w:eastAsia="宋体"/>
          <w:sz w:val="28"/>
          <w:szCs w:val="28"/>
        </w:rPr>
        <w:fldChar w:fldCharType="begin"/>
      </w:r>
      <w:r>
        <w:rPr>
          <w:rFonts w:ascii="宋体" w:hAnsi="宋体" w:eastAsia="宋体"/>
          <w:sz w:val="28"/>
          <w:szCs w:val="28"/>
        </w:rPr>
        <w:instrText xml:space="preserve"> TOC \o "1-1" \h \z \u </w:instrText>
      </w:r>
      <w:r>
        <w:rPr>
          <w:rFonts w:ascii="宋体" w:hAnsi="宋体" w:eastAsia="宋体"/>
          <w:sz w:val="28"/>
          <w:szCs w:val="28"/>
        </w:rPr>
        <w:fldChar w:fldCharType="separate"/>
      </w:r>
      <w:r>
        <w:fldChar w:fldCharType="begin"/>
      </w:r>
      <w:r>
        <w:instrText xml:space="preserve"> HYPERLINK \l "_Toc69398365" </w:instrText>
      </w:r>
      <w:r>
        <w:fldChar w:fldCharType="separate"/>
      </w:r>
      <w:r>
        <w:rPr>
          <w:rStyle w:val="31"/>
          <w:rFonts w:hint="eastAsia" w:ascii="宋体" w:hAnsi="宋体" w:eastAsia="宋体" w:cs="仿宋"/>
          <w:color w:val="auto"/>
          <w:sz w:val="28"/>
          <w:szCs w:val="28"/>
        </w:rPr>
        <w:t>第一章资格预审邀请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_Toc69398365 \h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18"/>
        <w:tabs>
          <w:tab w:val="right" w:leader="dot" w:pos="9061"/>
        </w:tabs>
        <w:rPr>
          <w:rFonts w:ascii="宋体" w:hAnsi="宋体" w:eastAsia="宋体"/>
          <w:kern w:val="2"/>
          <w:sz w:val="28"/>
          <w:szCs w:val="28"/>
        </w:rPr>
      </w:pPr>
      <w:r>
        <w:fldChar w:fldCharType="begin"/>
      </w:r>
      <w:r>
        <w:instrText xml:space="preserve"> HYPERLINK \l "_Toc69398366" </w:instrText>
      </w:r>
      <w:r>
        <w:fldChar w:fldCharType="separate"/>
      </w:r>
      <w:r>
        <w:rPr>
          <w:rStyle w:val="31"/>
          <w:rFonts w:hint="eastAsia" w:ascii="宋体" w:hAnsi="宋体" w:eastAsia="宋体" w:cs="仿宋"/>
          <w:color w:val="auto"/>
          <w:sz w:val="28"/>
          <w:szCs w:val="28"/>
        </w:rPr>
        <w:t>第二章资格预审供应商须知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_Toc69398366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18"/>
        <w:tabs>
          <w:tab w:val="right" w:leader="dot" w:pos="9061"/>
        </w:tabs>
        <w:rPr>
          <w:rFonts w:ascii="宋体" w:hAnsi="宋体" w:eastAsia="宋体"/>
          <w:kern w:val="2"/>
          <w:sz w:val="28"/>
          <w:szCs w:val="28"/>
        </w:rPr>
      </w:pPr>
      <w:r>
        <w:fldChar w:fldCharType="begin"/>
      </w:r>
      <w:r>
        <w:instrText xml:space="preserve"> HYPERLINK \l "_Toc69398367" </w:instrText>
      </w:r>
      <w:r>
        <w:fldChar w:fldCharType="separate"/>
      </w:r>
      <w:r>
        <w:rPr>
          <w:rStyle w:val="31"/>
          <w:rFonts w:hint="eastAsia" w:ascii="宋体" w:hAnsi="宋体" w:eastAsia="宋体" w:cs="仿宋"/>
          <w:color w:val="auto"/>
          <w:sz w:val="28"/>
          <w:szCs w:val="28"/>
        </w:rPr>
        <w:t>第三章供应商应当提供的资格、资质性及其他类似效力要求的相关证明材料</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_Toc69398367 \h </w:instrText>
      </w:r>
      <w:r>
        <w:rPr>
          <w:rFonts w:ascii="宋体" w:hAnsi="宋体" w:eastAsia="宋体"/>
          <w:sz w:val="28"/>
          <w:szCs w:val="28"/>
        </w:rPr>
        <w:fldChar w:fldCharType="separate"/>
      </w:r>
      <w:r>
        <w:rPr>
          <w:rFonts w:ascii="宋体" w:hAnsi="宋体" w:eastAsia="宋体"/>
          <w:sz w:val="28"/>
          <w:szCs w:val="28"/>
        </w:rPr>
        <w:t>14</w:t>
      </w:r>
      <w:r>
        <w:rPr>
          <w:rFonts w:ascii="宋体" w:hAnsi="宋体" w:eastAsia="宋体"/>
          <w:sz w:val="28"/>
          <w:szCs w:val="28"/>
        </w:rPr>
        <w:fldChar w:fldCharType="end"/>
      </w:r>
      <w:r>
        <w:rPr>
          <w:rFonts w:ascii="宋体" w:hAnsi="宋体" w:eastAsia="宋体"/>
          <w:sz w:val="28"/>
          <w:szCs w:val="28"/>
        </w:rPr>
        <w:fldChar w:fldCharType="end"/>
      </w:r>
    </w:p>
    <w:p>
      <w:pPr>
        <w:pStyle w:val="18"/>
        <w:tabs>
          <w:tab w:val="right" w:leader="dot" w:pos="9061"/>
        </w:tabs>
        <w:rPr>
          <w:rFonts w:ascii="宋体" w:hAnsi="宋体" w:eastAsia="宋体"/>
          <w:kern w:val="2"/>
          <w:sz w:val="28"/>
          <w:szCs w:val="28"/>
        </w:rPr>
      </w:pPr>
      <w:r>
        <w:fldChar w:fldCharType="begin"/>
      </w:r>
      <w:r>
        <w:instrText xml:space="preserve"> HYPERLINK \l "_Toc69398368" </w:instrText>
      </w:r>
      <w:r>
        <w:fldChar w:fldCharType="separate"/>
      </w:r>
      <w:r>
        <w:rPr>
          <w:rStyle w:val="31"/>
          <w:rFonts w:hint="eastAsia" w:ascii="宋体" w:hAnsi="宋体" w:eastAsia="宋体" w:cs="仿宋"/>
          <w:color w:val="auto"/>
          <w:sz w:val="28"/>
          <w:szCs w:val="28"/>
        </w:rPr>
        <w:t>第四章资格审查办法</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_Toc69398368 \h </w:instrText>
      </w:r>
      <w:r>
        <w:rPr>
          <w:rFonts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lang w:val="en-US" w:eastAsia="zh-CN"/>
        </w:rPr>
        <w:t>7</w:t>
      </w:r>
      <w:r>
        <w:rPr>
          <w:rFonts w:ascii="宋体" w:hAnsi="宋体" w:eastAsia="宋体"/>
          <w:sz w:val="28"/>
          <w:szCs w:val="28"/>
        </w:rPr>
        <w:fldChar w:fldCharType="end"/>
      </w:r>
      <w:r>
        <w:rPr>
          <w:rFonts w:ascii="宋体" w:hAnsi="宋体" w:eastAsia="宋体"/>
          <w:sz w:val="28"/>
          <w:szCs w:val="28"/>
        </w:rPr>
        <w:fldChar w:fldCharType="end"/>
      </w:r>
    </w:p>
    <w:p>
      <w:pPr>
        <w:pStyle w:val="18"/>
        <w:tabs>
          <w:tab w:val="right" w:leader="dot" w:pos="9061"/>
        </w:tabs>
        <w:rPr>
          <w:rFonts w:hint="eastAsia" w:ascii="宋体" w:hAnsi="宋体" w:eastAsia="宋体"/>
          <w:kern w:val="2"/>
          <w:sz w:val="28"/>
          <w:szCs w:val="28"/>
          <w:lang w:val="en-US" w:eastAsia="zh-CN"/>
        </w:rPr>
      </w:pPr>
      <w:r>
        <w:fldChar w:fldCharType="begin"/>
      </w:r>
      <w:r>
        <w:instrText xml:space="preserve"> HYPERLINK \l "_Toc69398369" </w:instrText>
      </w:r>
      <w:r>
        <w:fldChar w:fldCharType="separate"/>
      </w:r>
      <w:r>
        <w:rPr>
          <w:rStyle w:val="31"/>
          <w:rFonts w:hint="eastAsia" w:ascii="宋体" w:hAnsi="宋体" w:eastAsia="宋体" w:cs="仿宋"/>
          <w:color w:val="auto"/>
          <w:sz w:val="28"/>
          <w:szCs w:val="28"/>
        </w:rPr>
        <w:t>第五章资格预审申请文件格式</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Fonts w:hint="eastAsia" w:ascii="宋体" w:hAnsi="宋体" w:eastAsia="宋体"/>
          <w:sz w:val="28"/>
          <w:szCs w:val="28"/>
          <w:lang w:val="en-US" w:eastAsia="zh-CN"/>
        </w:rPr>
        <w:t>0</w:t>
      </w:r>
    </w:p>
    <w:p>
      <w:pPr>
        <w:pStyle w:val="18"/>
        <w:tabs>
          <w:tab w:val="right" w:leader="dot" w:pos="9061"/>
        </w:tabs>
        <w:rPr>
          <w:rFonts w:hint="eastAsia" w:ascii="宋体" w:hAnsi="宋体" w:eastAsia="宋体"/>
          <w:kern w:val="2"/>
          <w:sz w:val="28"/>
          <w:szCs w:val="28"/>
          <w:lang w:val="en-US" w:eastAsia="zh-CN"/>
        </w:rPr>
      </w:pPr>
      <w:r>
        <w:fldChar w:fldCharType="begin"/>
      </w:r>
      <w:r>
        <w:instrText xml:space="preserve"> HYPERLINK \l "_Toc69398370" </w:instrText>
      </w:r>
      <w:r>
        <w:fldChar w:fldCharType="separate"/>
      </w:r>
      <w:r>
        <w:rPr>
          <w:rStyle w:val="31"/>
          <w:rFonts w:hint="eastAsia" w:ascii="宋体" w:hAnsi="宋体" w:eastAsia="宋体"/>
          <w:color w:val="auto"/>
          <w:sz w:val="28"/>
          <w:szCs w:val="28"/>
        </w:rPr>
        <w:t>第六章项目概况</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Fonts w:hint="eastAsia" w:ascii="宋体" w:hAnsi="宋体" w:eastAsia="宋体"/>
          <w:sz w:val="28"/>
          <w:szCs w:val="28"/>
          <w:lang w:val="en-US" w:eastAsia="zh-CN"/>
        </w:rPr>
        <w:t>8</w:t>
      </w:r>
    </w:p>
    <w:p>
      <w:pPr>
        <w:pStyle w:val="49"/>
      </w:pPr>
      <w:r>
        <w:rPr>
          <w:rFonts w:ascii="宋体" w:hAnsi="宋体" w:eastAsia="宋体"/>
          <w:sz w:val="28"/>
        </w:rPr>
        <w:fldChar w:fldCharType="end"/>
      </w:r>
    </w:p>
    <w:p>
      <w:pPr>
        <w:pStyle w:val="50"/>
      </w:pPr>
    </w:p>
    <w:p>
      <w:pPr>
        <w:pStyle w:val="50"/>
      </w:pPr>
    </w:p>
    <w:p>
      <w:pPr>
        <w:pStyle w:val="50"/>
        <w:tabs>
          <w:tab w:val="left" w:pos="6240"/>
        </w:tabs>
      </w:pPr>
      <w:r>
        <w:tab/>
      </w: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50"/>
      </w:pPr>
    </w:p>
    <w:p>
      <w:pPr>
        <w:pStyle w:val="4"/>
        <w:adjustRightInd w:val="0"/>
        <w:snapToGrid w:val="0"/>
        <w:spacing w:line="560" w:lineRule="exact"/>
        <w:rPr>
          <w:rFonts w:ascii="黑体" w:hAnsi="黑体" w:eastAsia="黑体" w:cs="仿宋"/>
          <w:b w:val="0"/>
          <w:sz w:val="36"/>
          <w:szCs w:val="36"/>
        </w:rPr>
      </w:pPr>
      <w:bookmarkStart w:id="2" w:name="_Toc60399671"/>
      <w:bookmarkStart w:id="3" w:name="_Toc69398365"/>
      <w:r>
        <w:rPr>
          <w:rFonts w:hint="eastAsia" w:ascii="黑体" w:hAnsi="黑体" w:eastAsia="黑体" w:cs="仿宋"/>
          <w:b w:val="0"/>
          <w:sz w:val="36"/>
          <w:szCs w:val="36"/>
        </w:rPr>
        <w:t>第一章资格预审</w:t>
      </w:r>
      <w:bookmarkEnd w:id="2"/>
      <w:r>
        <w:rPr>
          <w:rFonts w:hint="eastAsia" w:ascii="黑体" w:hAnsi="黑体" w:eastAsia="黑体" w:cs="仿宋"/>
          <w:b w:val="0"/>
          <w:sz w:val="36"/>
          <w:szCs w:val="36"/>
        </w:rPr>
        <w:t>邀请</w:t>
      </w:r>
      <w:bookmarkEnd w:id="3"/>
    </w:p>
    <w:p>
      <w:pPr>
        <w:pStyle w:val="2"/>
        <w:tabs>
          <w:tab w:val="left" w:pos="10120"/>
        </w:tabs>
        <w:adjustRightInd w:val="0"/>
        <w:snapToGrid w:val="0"/>
        <w:spacing w:after="0" w:line="560" w:lineRule="exact"/>
        <w:ind w:left="-218" w:leftChars="-91" w:firstLine="778" w:firstLineChars="278"/>
        <w:rPr>
          <w:rFonts w:ascii="宋体" w:hAnsi="宋体" w:eastAsia="宋体" w:cs="仿宋"/>
          <w:sz w:val="28"/>
          <w:szCs w:val="28"/>
        </w:rPr>
      </w:pPr>
    </w:p>
    <w:p>
      <w:pPr>
        <w:pStyle w:val="2"/>
        <w:tabs>
          <w:tab w:val="left" w:pos="10120"/>
        </w:tabs>
        <w:adjustRightInd w:val="0"/>
        <w:snapToGrid w:val="0"/>
        <w:spacing w:after="0" w:line="560" w:lineRule="exact"/>
        <w:ind w:firstLine="560" w:firstLineChars="200"/>
        <w:rPr>
          <w:rFonts w:cs="仿宋"/>
          <w:color w:val="000000" w:themeColor="text1"/>
          <w:sz w:val="28"/>
          <w:szCs w:val="28"/>
        </w:rPr>
      </w:pPr>
      <w:bookmarkStart w:id="4" w:name="_Toc29148"/>
      <w:r>
        <w:rPr>
          <w:rFonts w:hint="eastAsia"/>
          <w:b/>
          <w:bCs/>
          <w:color w:val="000000" w:themeColor="text1"/>
          <w:sz w:val="28"/>
          <w:szCs w:val="28"/>
          <w:u w:val="single"/>
          <w:lang w:eastAsia="zh-CN"/>
        </w:rPr>
        <w:t>威远县政府采购中心</w:t>
      </w:r>
      <w:r>
        <w:rPr>
          <w:rFonts w:hint="eastAsia" w:cs="仿宋"/>
          <w:color w:val="000000" w:themeColor="text1"/>
          <w:sz w:val="28"/>
          <w:szCs w:val="28"/>
        </w:rPr>
        <w:t>受</w:t>
      </w:r>
      <w:r>
        <w:rPr>
          <w:rFonts w:hint="eastAsia"/>
          <w:b/>
          <w:bCs/>
          <w:color w:val="000000" w:themeColor="text1"/>
          <w:sz w:val="28"/>
          <w:szCs w:val="28"/>
          <w:u w:val="single"/>
          <w:lang w:eastAsia="zh-CN"/>
        </w:rPr>
        <w:t>威远县自然资源和规划局</w:t>
      </w:r>
      <w:r>
        <w:rPr>
          <w:rFonts w:hint="eastAsia" w:cs="仿宋"/>
          <w:color w:val="000000" w:themeColor="text1"/>
          <w:sz w:val="28"/>
          <w:szCs w:val="28"/>
        </w:rPr>
        <w:t>委托，拟对</w:t>
      </w:r>
      <w:r>
        <w:rPr>
          <w:rFonts w:hint="eastAsia"/>
          <w:b/>
          <w:bCs/>
          <w:color w:val="000000" w:themeColor="text1"/>
          <w:sz w:val="28"/>
          <w:szCs w:val="28"/>
          <w:u w:val="single"/>
          <w:lang w:eastAsia="zh-CN"/>
        </w:rPr>
        <w:t xml:space="preserve"> 威远县观英滩镇骑龙17组崩塌治理工程</w:t>
      </w:r>
      <w:r>
        <w:rPr>
          <w:rFonts w:hint="eastAsia" w:cs="仿宋"/>
          <w:color w:val="000000" w:themeColor="text1"/>
          <w:sz w:val="28"/>
          <w:szCs w:val="28"/>
        </w:rPr>
        <w:t>采用竞争性磋商采购方式进行采购，兹邀请符合本次采购项目资格预审要求的潜在供应商参与资格预审活动。本次资格预审实行电子化采购，使用</w:t>
      </w:r>
      <w:r>
        <w:rPr>
          <w:rFonts w:hint="eastAsia"/>
          <w:color w:val="000000" w:themeColor="text1"/>
          <w:sz w:val="28"/>
          <w:szCs w:val="28"/>
        </w:rPr>
        <w:t>内江市公共资源电子交易平台</w:t>
      </w:r>
      <w:r>
        <w:rPr>
          <w:rFonts w:hint="eastAsia" w:cs="仿宋"/>
          <w:color w:val="000000" w:themeColor="text1"/>
          <w:sz w:val="28"/>
          <w:szCs w:val="28"/>
        </w:rPr>
        <w:t>，登录地址：</w:t>
      </w:r>
      <w:r>
        <w:rPr>
          <w:color w:val="000000" w:themeColor="text1"/>
          <w:sz w:val="28"/>
          <w:szCs w:val="28"/>
        </w:rPr>
        <w:t xml:space="preserve"> ggzy.neijiang.gov.cn</w:t>
      </w:r>
      <w:r>
        <w:rPr>
          <w:rFonts w:hint="eastAsia" w:cs="仿宋"/>
          <w:color w:val="000000" w:themeColor="text1"/>
          <w:sz w:val="28"/>
          <w:szCs w:val="28"/>
        </w:rPr>
        <w:t>。</w:t>
      </w:r>
    </w:p>
    <w:p>
      <w:pPr>
        <w:pStyle w:val="2"/>
        <w:tabs>
          <w:tab w:val="left" w:pos="10120"/>
        </w:tabs>
        <w:adjustRightInd w:val="0"/>
        <w:snapToGrid w:val="0"/>
        <w:spacing w:after="0" w:line="560" w:lineRule="exact"/>
        <w:ind w:firstLine="560" w:firstLineChars="200"/>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一、采购项目基本情况</w:t>
      </w:r>
      <w:bookmarkEnd w:id="4"/>
    </w:p>
    <w:p>
      <w:pPr>
        <w:pStyle w:val="2"/>
        <w:keepNext w:val="0"/>
        <w:keepLines w:val="0"/>
        <w:pageBreakBefore w:val="0"/>
        <w:widowControl w:val="0"/>
        <w:kinsoku/>
        <w:wordWrap/>
        <w:overflowPunct/>
        <w:topLinePunct w:val="0"/>
        <w:autoSpaceDE/>
        <w:autoSpaceDN/>
        <w:bidi w:val="0"/>
        <w:adjustRightInd/>
        <w:snapToGrid w:val="0"/>
        <w:spacing w:after="0"/>
        <w:ind w:right="0" w:rightChars="0" w:firstLine="560" w:firstLineChars="200"/>
        <w:jc w:val="both"/>
        <w:textAlignment w:val="auto"/>
        <w:rPr>
          <w:rFonts w:hint="default" w:eastAsia="宋体"/>
          <w:b w:val="0"/>
          <w:bCs w:val="0"/>
          <w:color w:val="000000" w:themeColor="text1"/>
          <w:sz w:val="28"/>
          <w:szCs w:val="28"/>
          <w:u w:val="none"/>
          <w:lang w:val="en-US" w:eastAsia="zh-CN"/>
        </w:rPr>
      </w:pPr>
      <w:r>
        <w:rPr>
          <w:rFonts w:ascii="宋体" w:hAnsi="宋体" w:eastAsia="宋体" w:cs="仿宋"/>
          <w:color w:val="000000" w:themeColor="text1"/>
          <w:sz w:val="28"/>
          <w:szCs w:val="28"/>
        </w:rPr>
        <w:t>1</w:t>
      </w:r>
      <w:r>
        <w:rPr>
          <w:rFonts w:hint="eastAsia" w:ascii="宋体" w:hAnsi="宋体" w:eastAsia="宋体" w:cs="仿宋"/>
          <w:color w:val="000000" w:themeColor="text1"/>
          <w:sz w:val="28"/>
          <w:szCs w:val="28"/>
        </w:rPr>
        <w:t>、采购项目编号：</w:t>
      </w:r>
      <w:r>
        <w:rPr>
          <w:rFonts w:hint="eastAsia" w:eastAsia="宋体"/>
          <w:b w:val="0"/>
          <w:bCs w:val="0"/>
          <w:color w:val="000000" w:themeColor="text1"/>
          <w:sz w:val="28"/>
          <w:szCs w:val="28"/>
          <w:u w:val="none"/>
          <w:lang w:eastAsia="zh-CN"/>
        </w:rPr>
        <w:t>威采工预202</w:t>
      </w:r>
      <w:r>
        <w:rPr>
          <w:rFonts w:hint="eastAsia" w:eastAsia="宋体"/>
          <w:b w:val="0"/>
          <w:bCs w:val="0"/>
          <w:color w:val="000000" w:themeColor="text1"/>
          <w:sz w:val="28"/>
          <w:szCs w:val="28"/>
          <w:u w:val="none"/>
          <w:lang w:val="en-US" w:eastAsia="zh-CN"/>
        </w:rPr>
        <w:t>3</w:t>
      </w:r>
      <w:r>
        <w:rPr>
          <w:rFonts w:hint="eastAsia" w:eastAsia="宋体"/>
          <w:b w:val="0"/>
          <w:bCs w:val="0"/>
          <w:color w:val="000000" w:themeColor="text1"/>
          <w:sz w:val="28"/>
          <w:szCs w:val="28"/>
          <w:u w:val="none"/>
          <w:lang w:eastAsia="zh-CN"/>
        </w:rPr>
        <w:t>-0</w:t>
      </w:r>
      <w:r>
        <w:rPr>
          <w:rFonts w:hint="eastAsia" w:eastAsia="宋体"/>
          <w:b w:val="0"/>
          <w:bCs w:val="0"/>
          <w:color w:val="000000" w:themeColor="text1"/>
          <w:sz w:val="28"/>
          <w:szCs w:val="28"/>
          <w:u w:val="none"/>
          <w:lang w:val="en-US" w:eastAsia="zh-CN"/>
        </w:rPr>
        <w:t>1</w:t>
      </w:r>
    </w:p>
    <w:p>
      <w:pPr>
        <w:pStyle w:val="2"/>
        <w:tabs>
          <w:tab w:val="left" w:pos="10120"/>
        </w:tabs>
        <w:adjustRightInd w:val="0"/>
        <w:snapToGrid w:val="0"/>
        <w:spacing w:after="0" w:line="560" w:lineRule="exact"/>
        <w:ind w:firstLine="560" w:firstLineChars="200"/>
        <w:rPr>
          <w:rFonts w:ascii="宋体" w:hAnsi="宋体" w:eastAsia="宋体" w:cs="仿宋"/>
          <w:b w:val="0"/>
          <w:bCs w:val="0"/>
          <w:color w:val="000000" w:themeColor="text1"/>
          <w:sz w:val="28"/>
          <w:szCs w:val="28"/>
          <w:u w:val="none"/>
        </w:rPr>
      </w:pPr>
      <w:r>
        <w:rPr>
          <w:rFonts w:ascii="宋体" w:hAnsi="宋体" w:eastAsia="宋体" w:cs="仿宋"/>
          <w:b w:val="0"/>
          <w:bCs w:val="0"/>
          <w:color w:val="000000" w:themeColor="text1"/>
          <w:sz w:val="28"/>
          <w:szCs w:val="28"/>
          <w:u w:val="none"/>
        </w:rPr>
        <w:t>2</w:t>
      </w:r>
      <w:r>
        <w:rPr>
          <w:rFonts w:hint="eastAsia" w:ascii="宋体" w:hAnsi="宋体" w:eastAsia="宋体" w:cs="仿宋"/>
          <w:b w:val="0"/>
          <w:bCs w:val="0"/>
          <w:color w:val="000000" w:themeColor="text1"/>
          <w:sz w:val="28"/>
          <w:szCs w:val="28"/>
          <w:u w:val="none"/>
        </w:rPr>
        <w:t>、采购项目名称：</w:t>
      </w:r>
      <w:bookmarkStart w:id="5" w:name="_Toc13250"/>
      <w:r>
        <w:rPr>
          <w:rFonts w:hint="eastAsia" w:eastAsia="宋体"/>
          <w:b w:val="0"/>
          <w:bCs w:val="0"/>
          <w:color w:val="000000" w:themeColor="text1"/>
          <w:sz w:val="28"/>
          <w:szCs w:val="28"/>
          <w:u w:val="none"/>
          <w:lang w:eastAsia="zh-CN"/>
        </w:rPr>
        <w:t xml:space="preserve"> 威远县观英滩镇骑龙17组崩塌治理工程</w:t>
      </w:r>
    </w:p>
    <w:p>
      <w:pPr>
        <w:pStyle w:val="2"/>
        <w:tabs>
          <w:tab w:val="left" w:pos="10120"/>
        </w:tabs>
        <w:adjustRightInd w:val="0"/>
        <w:snapToGrid w:val="0"/>
        <w:spacing w:after="0" w:line="560" w:lineRule="exact"/>
        <w:ind w:firstLine="560" w:firstLineChars="200"/>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二、资金情况</w:t>
      </w:r>
      <w:bookmarkEnd w:id="5"/>
    </w:p>
    <w:p>
      <w:pPr>
        <w:pStyle w:val="2"/>
        <w:tabs>
          <w:tab w:val="left" w:pos="10120"/>
        </w:tabs>
        <w:adjustRightInd w:val="0"/>
        <w:snapToGrid w:val="0"/>
        <w:spacing w:after="0" w:line="560" w:lineRule="exact"/>
        <w:ind w:firstLine="560" w:firstLineChars="200"/>
        <w:rPr>
          <w:rFonts w:ascii="宋体" w:hAnsi="宋体" w:eastAsia="宋体" w:cs="仿宋"/>
          <w:color w:val="000000" w:themeColor="text1"/>
          <w:sz w:val="28"/>
          <w:szCs w:val="28"/>
        </w:rPr>
      </w:pPr>
      <w:r>
        <w:rPr>
          <w:rFonts w:ascii="宋体" w:hAnsi="宋体" w:eastAsia="宋体" w:cs="仿宋"/>
          <w:color w:val="000000" w:themeColor="text1"/>
          <w:sz w:val="28"/>
          <w:szCs w:val="28"/>
        </w:rPr>
        <w:t>1</w:t>
      </w:r>
      <w:r>
        <w:rPr>
          <w:rFonts w:hint="eastAsia" w:ascii="宋体" w:hAnsi="宋体" w:eastAsia="宋体" w:cs="仿宋"/>
          <w:color w:val="000000" w:themeColor="text1"/>
          <w:sz w:val="28"/>
          <w:szCs w:val="28"/>
        </w:rPr>
        <w:t>、资金来源：</w:t>
      </w:r>
      <w:bookmarkStart w:id="6" w:name="_Toc12221"/>
      <w:r>
        <w:rPr>
          <w:rFonts w:hint="eastAsia" w:ascii="宋体" w:hAnsi="宋体" w:eastAsia="宋体" w:cs="仿宋"/>
          <w:color w:val="000000" w:themeColor="text1"/>
          <w:sz w:val="28"/>
          <w:szCs w:val="28"/>
        </w:rPr>
        <w:t>财政性资金。</w:t>
      </w:r>
    </w:p>
    <w:p>
      <w:pPr>
        <w:pStyle w:val="2"/>
        <w:tabs>
          <w:tab w:val="left" w:pos="10120"/>
        </w:tabs>
        <w:adjustRightInd w:val="0"/>
        <w:snapToGrid w:val="0"/>
        <w:spacing w:after="0" w:line="560" w:lineRule="exact"/>
        <w:ind w:firstLine="560" w:firstLineChars="200"/>
        <w:rPr>
          <w:rFonts w:hint="eastAsia" w:ascii="宋体" w:hAnsi="宋体" w:eastAsia="宋体" w:cs="仿宋"/>
          <w:color w:val="000000" w:themeColor="text1"/>
          <w:sz w:val="28"/>
          <w:szCs w:val="28"/>
        </w:rPr>
      </w:pPr>
      <w:r>
        <w:rPr>
          <w:rFonts w:ascii="宋体" w:hAnsi="宋体" w:eastAsia="宋体" w:cs="仿宋"/>
          <w:color w:val="000000" w:themeColor="text1"/>
          <w:sz w:val="28"/>
          <w:szCs w:val="28"/>
        </w:rPr>
        <w:t>2</w:t>
      </w:r>
      <w:r>
        <w:rPr>
          <w:rFonts w:hint="eastAsia" w:ascii="宋体" w:hAnsi="宋体" w:eastAsia="宋体" w:cs="仿宋"/>
          <w:color w:val="000000" w:themeColor="text1"/>
          <w:sz w:val="28"/>
          <w:szCs w:val="28"/>
        </w:rPr>
        <w:t>、预算金额：</w:t>
      </w:r>
      <w:r>
        <w:rPr>
          <w:rFonts w:hint="eastAsia" w:ascii="宋体" w:hAnsi="宋体" w:eastAsia="宋体" w:cs="仿宋"/>
          <w:color w:val="000000" w:themeColor="text1"/>
          <w:sz w:val="28"/>
          <w:szCs w:val="28"/>
          <w:lang w:eastAsia="zh-CN"/>
        </w:rPr>
        <w:t xml:space="preserve">3187475.11元 </w:t>
      </w:r>
    </w:p>
    <w:p>
      <w:pPr>
        <w:pStyle w:val="2"/>
        <w:tabs>
          <w:tab w:val="left" w:pos="10120"/>
        </w:tabs>
        <w:adjustRightInd w:val="0"/>
        <w:snapToGrid w:val="0"/>
        <w:spacing w:after="0" w:line="560" w:lineRule="exact"/>
        <w:ind w:firstLine="560" w:firstLineChars="200"/>
        <w:rPr>
          <w:rFonts w:hint="eastAsia" w:ascii="黑体" w:hAnsi="黑体" w:eastAsia="黑体" w:cs="仿宋"/>
          <w:color w:val="000000" w:themeColor="text1"/>
          <w:sz w:val="28"/>
          <w:szCs w:val="28"/>
        </w:rPr>
      </w:pPr>
      <w:r>
        <w:rPr>
          <w:rFonts w:hint="eastAsia" w:ascii="黑体" w:hAnsi="黑体" w:eastAsia="黑体" w:cs="仿宋"/>
          <w:color w:val="000000" w:themeColor="text1"/>
          <w:sz w:val="28"/>
          <w:szCs w:val="28"/>
        </w:rPr>
        <w:t>三、采购</w:t>
      </w:r>
      <w:bookmarkEnd w:id="6"/>
      <w:r>
        <w:rPr>
          <w:rFonts w:hint="eastAsia" w:ascii="黑体" w:hAnsi="黑体" w:eastAsia="黑体" w:cs="仿宋"/>
          <w:color w:val="000000" w:themeColor="text1"/>
          <w:sz w:val="28"/>
          <w:szCs w:val="28"/>
        </w:rPr>
        <w:t>概况</w:t>
      </w:r>
    </w:p>
    <w:p>
      <w:pPr>
        <w:pStyle w:val="2"/>
        <w:tabs>
          <w:tab w:val="left" w:pos="10120"/>
        </w:tabs>
        <w:adjustRightInd w:val="0"/>
        <w:snapToGrid w:val="0"/>
        <w:spacing w:after="0" w:line="560" w:lineRule="exact"/>
        <w:ind w:left="556" w:leftChars="232" w:firstLine="0" w:firstLineChars="0"/>
        <w:rPr>
          <w:rFonts w:hint="eastAsia" w:ascii="宋体" w:hAnsi="宋体" w:eastAsia="宋体" w:cs="仿宋"/>
          <w:color w:val="000000" w:themeColor="text1"/>
          <w:sz w:val="28"/>
          <w:szCs w:val="28"/>
          <w:lang w:val="en-US" w:eastAsia="zh-CN"/>
        </w:rPr>
      </w:pPr>
      <w:r>
        <w:rPr>
          <w:rFonts w:hint="eastAsia" w:ascii="宋体" w:hAnsi="宋体" w:eastAsia="宋体" w:cs="仿宋"/>
          <w:color w:val="000000" w:themeColor="text1"/>
          <w:sz w:val="28"/>
          <w:szCs w:val="28"/>
          <w:lang w:val="en-US" w:eastAsia="zh-CN"/>
        </w:rPr>
        <w:t>1、项目概况：通过治理能切实保护受崩塌威胁37户68人生命财产安全。</w:t>
      </w:r>
    </w:p>
    <w:p>
      <w:pPr>
        <w:pStyle w:val="2"/>
        <w:tabs>
          <w:tab w:val="left" w:pos="10120"/>
        </w:tabs>
        <w:adjustRightInd w:val="0"/>
        <w:snapToGrid w:val="0"/>
        <w:spacing w:after="0" w:line="560" w:lineRule="exact"/>
        <w:ind w:left="556" w:leftChars="232" w:firstLine="0" w:firstLineChars="0"/>
        <w:rPr>
          <w:rFonts w:ascii="宋体" w:hAnsi="宋体" w:eastAsia="宋体" w:cs="仿宋"/>
          <w:color w:val="000000" w:themeColor="text1"/>
          <w:kern w:val="2"/>
          <w:sz w:val="28"/>
          <w:szCs w:val="28"/>
        </w:rPr>
      </w:pPr>
      <w:r>
        <w:rPr>
          <w:rFonts w:hint="eastAsia" w:ascii="宋体" w:hAnsi="宋体" w:eastAsia="宋体" w:cs="仿宋"/>
          <w:color w:val="000000" w:themeColor="text1"/>
          <w:sz w:val="28"/>
          <w:szCs w:val="28"/>
          <w:lang w:val="en-US" w:eastAsia="zh-CN"/>
        </w:rPr>
        <w:t>2、合同履行期限： 自合同签订之日起180日。</w:t>
      </w:r>
    </w:p>
    <w:p>
      <w:pPr>
        <w:pStyle w:val="2"/>
        <w:tabs>
          <w:tab w:val="left" w:pos="10120"/>
        </w:tabs>
        <w:adjustRightInd w:val="0"/>
        <w:snapToGrid w:val="0"/>
        <w:spacing w:after="0" w:line="560" w:lineRule="exact"/>
        <w:ind w:firstLine="560" w:firstLineChars="200"/>
        <w:rPr>
          <w:rFonts w:ascii="黑体" w:hAnsi="黑体" w:eastAsia="黑体" w:cs="仿宋"/>
          <w:sz w:val="28"/>
          <w:szCs w:val="28"/>
        </w:rPr>
      </w:pPr>
      <w:r>
        <w:rPr>
          <w:rFonts w:hint="eastAsia" w:ascii="黑体" w:hAnsi="黑体" w:eastAsia="黑体" w:cs="仿宋"/>
          <w:sz w:val="28"/>
          <w:szCs w:val="28"/>
        </w:rPr>
        <w:t>四、资格预审公告</w:t>
      </w:r>
    </w:p>
    <w:p>
      <w:pPr>
        <w:widowControl w:val="0"/>
        <w:tabs>
          <w:tab w:val="left" w:pos="10120"/>
        </w:tabs>
        <w:adjustRightInd w:val="0"/>
        <w:snapToGrid w:val="0"/>
        <w:spacing w:line="560" w:lineRule="exact"/>
        <w:ind w:firstLine="560" w:firstLineChars="200"/>
        <w:jc w:val="both"/>
        <w:rPr>
          <w:rFonts w:cs="仿宋"/>
          <w:kern w:val="2"/>
          <w:sz w:val="28"/>
          <w:szCs w:val="28"/>
        </w:rPr>
      </w:pPr>
      <w:r>
        <w:rPr>
          <w:rFonts w:hint="eastAsia" w:cs="仿宋"/>
          <w:kern w:val="2"/>
          <w:sz w:val="28"/>
          <w:szCs w:val="28"/>
        </w:rPr>
        <w:t>本次资格预审公告在四川省政府采购一体化平台和全国公共资源交易平台（四川省内江市）</w:t>
      </w:r>
      <w:r>
        <w:rPr>
          <w:rFonts w:hint="eastAsia"/>
          <w:kern w:val="2"/>
          <w:sz w:val="28"/>
          <w:szCs w:val="28"/>
        </w:rPr>
        <w:t>（</w:t>
      </w:r>
      <w:r>
        <w:rPr>
          <w:kern w:val="2"/>
          <w:sz w:val="28"/>
          <w:szCs w:val="28"/>
        </w:rPr>
        <w:t>ggzy.neijiang.gov.cn</w:t>
      </w:r>
      <w:r>
        <w:rPr>
          <w:rFonts w:hint="eastAsia"/>
          <w:kern w:val="2"/>
          <w:sz w:val="28"/>
          <w:szCs w:val="28"/>
        </w:rPr>
        <w:t>）</w:t>
      </w:r>
      <w:r>
        <w:rPr>
          <w:rFonts w:hint="eastAsia" w:cs="仿宋"/>
          <w:kern w:val="2"/>
          <w:sz w:val="28"/>
          <w:szCs w:val="28"/>
        </w:rPr>
        <w:t>发布，资格预审公告的公告期限为</w:t>
      </w:r>
      <w:r>
        <w:rPr>
          <w:rFonts w:cs="仿宋"/>
          <w:kern w:val="2"/>
          <w:sz w:val="28"/>
          <w:szCs w:val="28"/>
        </w:rPr>
        <w:t>5</w:t>
      </w:r>
      <w:r>
        <w:rPr>
          <w:rFonts w:hint="eastAsia" w:cs="仿宋"/>
          <w:kern w:val="2"/>
          <w:sz w:val="28"/>
          <w:szCs w:val="28"/>
        </w:rPr>
        <w:t>个工作日。</w:t>
      </w:r>
    </w:p>
    <w:p>
      <w:pPr>
        <w:pStyle w:val="2"/>
        <w:tabs>
          <w:tab w:val="left" w:pos="10120"/>
        </w:tabs>
        <w:adjustRightInd w:val="0"/>
        <w:snapToGrid w:val="0"/>
        <w:spacing w:after="0" w:line="560" w:lineRule="exact"/>
        <w:ind w:firstLine="560" w:firstLineChars="200"/>
        <w:rPr>
          <w:rFonts w:ascii="宋体" w:hAnsi="宋体" w:eastAsia="宋体" w:cs="仿宋"/>
          <w:sz w:val="28"/>
          <w:szCs w:val="28"/>
        </w:rPr>
      </w:pPr>
      <w:r>
        <w:rPr>
          <w:rFonts w:hint="eastAsia" w:ascii="宋体" w:hAnsi="宋体" w:eastAsia="宋体" w:cs="仿宋"/>
          <w:b/>
          <w:bCs/>
          <w:kern w:val="2"/>
          <w:sz w:val="28"/>
          <w:szCs w:val="28"/>
          <w:lang w:val="en-US" w:eastAsia="zh-CN" w:bidi="ar-SA"/>
        </w:rPr>
        <w:t>供应商须入库后方可参与本项目资格预审活动，未入库供应商资格审查不予通过。是否入库，供应商通过“四川政府采购网-供应商名录”查询。</w:t>
      </w:r>
    </w:p>
    <w:p>
      <w:pPr>
        <w:adjustRightInd w:val="0"/>
        <w:snapToGrid w:val="0"/>
        <w:spacing w:line="560" w:lineRule="exact"/>
        <w:ind w:firstLine="560" w:firstLineChars="200"/>
        <w:rPr>
          <w:rFonts w:ascii="黑体" w:hAnsi="黑体" w:eastAsia="黑体" w:cs="仿宋"/>
          <w:sz w:val="28"/>
          <w:szCs w:val="28"/>
        </w:rPr>
      </w:pPr>
      <w:r>
        <w:rPr>
          <w:rFonts w:hint="eastAsia" w:ascii="黑体" w:hAnsi="黑体" w:eastAsia="黑体" w:cs="仿宋"/>
          <w:sz w:val="28"/>
          <w:szCs w:val="28"/>
        </w:rPr>
        <w:t>五、面向中小企业采购</w:t>
      </w:r>
    </w:p>
    <w:p>
      <w:pPr>
        <w:pStyle w:val="20"/>
        <w:adjustRightInd w:val="0"/>
        <w:snapToGrid w:val="0"/>
        <w:spacing w:before="0" w:beforeAutospacing="0" w:after="0" w:afterAutospacing="0" w:line="560" w:lineRule="exact"/>
        <w:ind w:firstLine="560" w:firstLineChars="200"/>
        <w:rPr>
          <w:rFonts w:cs="仿宋"/>
          <w:b/>
          <w:color w:val="000000" w:themeColor="text1"/>
          <w:kern w:val="2"/>
          <w:sz w:val="28"/>
          <w:szCs w:val="28"/>
        </w:rPr>
      </w:pPr>
      <w:r>
        <w:rPr>
          <w:rFonts w:hint="eastAsia" w:cs="仿宋"/>
          <w:b/>
          <w:color w:val="000000" w:themeColor="text1"/>
          <w:kern w:val="2"/>
          <w:sz w:val="28"/>
          <w:szCs w:val="28"/>
        </w:rPr>
        <w:t xml:space="preserve"> 本项目专门面向中小企业采购。</w:t>
      </w:r>
    </w:p>
    <w:p>
      <w:pPr>
        <w:adjustRightInd w:val="0"/>
        <w:snapToGrid w:val="0"/>
        <w:spacing w:line="560" w:lineRule="exact"/>
        <w:ind w:firstLine="560" w:firstLineChars="200"/>
        <w:rPr>
          <w:color w:val="000000" w:themeColor="text1"/>
        </w:rPr>
      </w:pPr>
      <w:r>
        <w:rPr>
          <w:rFonts w:hint="eastAsia" w:ascii="黑体" w:hAnsi="黑体" w:eastAsia="黑体" w:cs="仿宋"/>
          <w:color w:val="000000" w:themeColor="text1"/>
          <w:sz w:val="28"/>
          <w:szCs w:val="28"/>
        </w:rPr>
        <w:t>六、本项目采购工程对应的中小企业划分标准属于</w:t>
      </w:r>
      <w:r>
        <w:rPr>
          <w:rFonts w:hint="eastAsia" w:ascii="黑体" w:hAnsi="黑体" w:eastAsia="黑体" w:cs="仿宋"/>
          <w:b/>
          <w:color w:val="000000" w:themeColor="text1"/>
          <w:sz w:val="28"/>
          <w:szCs w:val="28"/>
          <w:u w:val="single"/>
        </w:rPr>
        <w:t>建筑业</w:t>
      </w:r>
      <w:r>
        <w:rPr>
          <w:rFonts w:hint="eastAsia" w:ascii="黑体" w:hAnsi="黑体" w:eastAsia="黑体" w:cs="仿宋"/>
          <w:color w:val="000000" w:themeColor="text1"/>
          <w:sz w:val="28"/>
          <w:szCs w:val="28"/>
        </w:rPr>
        <w:t>。</w:t>
      </w:r>
    </w:p>
    <w:p>
      <w:pPr>
        <w:pStyle w:val="2"/>
        <w:tabs>
          <w:tab w:val="left" w:pos="10120"/>
        </w:tabs>
        <w:adjustRightInd w:val="0"/>
        <w:snapToGrid w:val="0"/>
        <w:spacing w:after="0" w:line="560" w:lineRule="exact"/>
        <w:ind w:firstLine="560" w:firstLineChars="200"/>
        <w:rPr>
          <w:rFonts w:ascii="黑体" w:hAnsi="黑体" w:eastAsia="黑体" w:cs="仿宋"/>
          <w:sz w:val="28"/>
          <w:szCs w:val="28"/>
        </w:rPr>
      </w:pPr>
      <w:r>
        <w:rPr>
          <w:rFonts w:hint="eastAsia" w:ascii="黑体" w:hAnsi="黑体" w:eastAsia="黑体" w:cs="仿宋"/>
          <w:sz w:val="28"/>
          <w:szCs w:val="28"/>
        </w:rPr>
        <w:t>七、供应商资格要求：</w:t>
      </w:r>
      <w:bookmarkStart w:id="7" w:name="PO_供应商资格条件_1"/>
      <w:bookmarkEnd w:id="7"/>
    </w:p>
    <w:p>
      <w:pPr>
        <w:adjustRightInd w:val="0"/>
        <w:snapToGrid w:val="0"/>
        <w:spacing w:line="560" w:lineRule="exact"/>
        <w:ind w:firstLine="630" w:firstLineChars="225"/>
        <w:rPr>
          <w:rFonts w:cs="仿宋"/>
          <w:b w:val="0"/>
          <w:bCs/>
          <w:sz w:val="28"/>
          <w:szCs w:val="28"/>
        </w:rPr>
      </w:pPr>
      <w:r>
        <w:rPr>
          <w:rFonts w:hint="eastAsia" w:cs="仿宋"/>
          <w:b w:val="0"/>
          <w:bCs/>
          <w:sz w:val="28"/>
          <w:szCs w:val="28"/>
          <w:lang w:val="en-US" w:eastAsia="zh-CN"/>
        </w:rPr>
        <w:t>1、</w:t>
      </w:r>
      <w:r>
        <w:rPr>
          <w:rFonts w:hint="eastAsia" w:cs="仿宋"/>
          <w:b w:val="0"/>
          <w:bCs/>
          <w:sz w:val="28"/>
          <w:szCs w:val="28"/>
        </w:rPr>
        <w:t>《中华人民共和国政府采购法》第二十二条规定的条件：</w:t>
      </w:r>
    </w:p>
    <w:p>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sz w:val="28"/>
          <w:szCs w:val="28"/>
          <w:lang w:eastAsia="zh-CN"/>
        </w:rPr>
        <w:t>（</w:t>
      </w:r>
      <w:r>
        <w:rPr>
          <w:rFonts w:hint="eastAsia" w:ascii="宋体" w:hAnsi="宋体" w:eastAsia="宋体" w:cs="仿宋"/>
          <w:color w:val="auto"/>
          <w:kern w:val="0"/>
          <w:sz w:val="28"/>
          <w:szCs w:val="28"/>
          <w:lang w:val="en-US" w:eastAsia="zh-CN" w:bidi="ar-SA"/>
        </w:rPr>
        <w:t>1）具有独立承担民事责任的能力；</w:t>
      </w:r>
    </w:p>
    <w:p>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（2）具有良好的商业信誉和健全的财务会计制度；</w:t>
      </w:r>
    </w:p>
    <w:p>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（3）具有履行合同所必需的设备和专业技术能力；</w:t>
      </w:r>
    </w:p>
    <w:p>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（4）具有依法缴纳税收和社会保障资金的良好记录；</w:t>
      </w:r>
    </w:p>
    <w:p>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（5）参加本次政府采购活动前三年内，在经营活动中没有重大违法记录；</w:t>
      </w:r>
    </w:p>
    <w:p>
      <w:pPr>
        <w:pStyle w:val="58"/>
        <w:adjustRightInd w:val="0"/>
        <w:snapToGrid w:val="0"/>
        <w:spacing w:line="560" w:lineRule="exact"/>
        <w:rPr>
          <w:rFonts w:hint="eastAsia" w:ascii="宋体" w:hAnsi="宋体" w:eastAsia="宋体" w:cs="仿宋"/>
          <w:sz w:val="28"/>
          <w:szCs w:val="28"/>
          <w:lang w:eastAsia="zh-CN"/>
        </w:rPr>
      </w:pPr>
      <w:r>
        <w:rPr>
          <w:rFonts w:hint="eastAsia" w:ascii="宋体" w:hAnsi="宋体" w:eastAsia="宋体" w:cs="仿宋"/>
          <w:color w:val="auto"/>
          <w:kern w:val="0"/>
          <w:sz w:val="28"/>
          <w:szCs w:val="28"/>
          <w:lang w:val="en-US" w:eastAsia="zh-CN" w:bidi="ar-SA"/>
        </w:rPr>
        <w:t>（6）</w:t>
      </w:r>
      <w:r>
        <w:rPr>
          <w:rFonts w:hint="eastAsia" w:ascii="宋体" w:hAnsi="宋体" w:eastAsia="宋体" w:cs="仿宋"/>
          <w:sz w:val="28"/>
          <w:szCs w:val="28"/>
        </w:rPr>
        <w:t>法律、行政法规规定的其他条件</w:t>
      </w:r>
      <w:r>
        <w:rPr>
          <w:rFonts w:hint="eastAsia" w:ascii="宋体" w:hAnsi="宋体" w:eastAsia="宋体" w:cs="仿宋"/>
          <w:sz w:val="28"/>
          <w:szCs w:val="28"/>
          <w:lang w:eastAsia="zh-CN"/>
        </w:rPr>
        <w:t>：</w:t>
      </w:r>
    </w:p>
    <w:p>
      <w:pPr>
        <w:pStyle w:val="58"/>
        <w:adjustRightInd w:val="0"/>
        <w:snapToGrid w:val="0"/>
        <w:spacing w:line="560" w:lineRule="exact"/>
        <w:ind w:firstLine="700" w:firstLineChars="250"/>
        <w:rPr>
          <w:rFonts w:hint="eastAsia" w:ascii="宋体" w:hAnsi="宋体" w:eastAsia="宋体" w:cs="仿宋"/>
          <w:kern w:val="0"/>
          <w:sz w:val="28"/>
          <w:szCs w:val="28"/>
          <w:lang w:val="en-US" w:eastAsia="zh-CN" w:bidi="ar-SA"/>
        </w:rPr>
      </w:pPr>
      <w:r>
        <w:rPr>
          <w:rFonts w:hint="eastAsia" w:ascii="宋体" w:hAnsi="宋体" w:eastAsia="宋体" w:cs="仿宋"/>
          <w:kern w:val="0"/>
          <w:sz w:val="28"/>
          <w:szCs w:val="28"/>
          <w:lang w:val="en-US" w:eastAsia="zh-CN" w:bidi="ar-SA"/>
        </w:rPr>
        <w:t>2、</w:t>
      </w:r>
      <w:r>
        <w:rPr>
          <w:rFonts w:hint="eastAsia" w:ascii="宋体" w:hAnsi="宋体" w:eastAsia="宋体" w:cs="仿宋"/>
          <w:sz w:val="28"/>
          <w:szCs w:val="28"/>
        </w:rPr>
        <w:t>不存在与单位负责人为同一人或者存在直接控股、管理关系的其他供应商参与同一合同项下的政府采购活动的行为</w:t>
      </w:r>
      <w:r>
        <w:rPr>
          <w:rFonts w:hint="eastAsia" w:ascii="宋体" w:hAnsi="宋体" w:eastAsia="宋体" w:cs="仿宋"/>
          <w:kern w:val="0"/>
          <w:sz w:val="28"/>
          <w:szCs w:val="28"/>
          <w:lang w:val="en-US" w:eastAsia="zh-CN" w:bidi="ar-SA"/>
        </w:rPr>
        <w:t xml:space="preserve">； </w:t>
      </w:r>
    </w:p>
    <w:p>
      <w:pPr>
        <w:pStyle w:val="58"/>
        <w:adjustRightInd w:val="0"/>
        <w:snapToGrid w:val="0"/>
        <w:spacing w:line="560" w:lineRule="exact"/>
        <w:ind w:firstLine="700" w:firstLineChars="25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3、</w:t>
      </w:r>
      <w:r>
        <w:rPr>
          <w:rFonts w:hint="eastAsia" w:ascii="宋体" w:hAnsi="宋体" w:eastAsia="宋体" w:cs="仿宋"/>
          <w:sz w:val="28"/>
          <w:szCs w:val="28"/>
        </w:rPr>
        <w:t>不属于为本项目提供整体设计、规范编制或者项目管理、监理、检测等服务的供应商</w:t>
      </w:r>
      <w:r>
        <w:rPr>
          <w:rFonts w:hint="eastAsia" w:ascii="宋体" w:hAnsi="宋体" w:eastAsia="宋体" w:cs="仿宋"/>
          <w:sz w:val="28"/>
          <w:szCs w:val="28"/>
          <w:lang w:val="en-US" w:eastAsia="zh-CN"/>
        </w:rPr>
        <w:t>。</w:t>
      </w:r>
    </w:p>
    <w:p>
      <w:pPr>
        <w:pStyle w:val="58"/>
        <w:adjustRightInd w:val="0"/>
        <w:snapToGrid w:val="0"/>
        <w:spacing w:line="560" w:lineRule="exact"/>
        <w:ind w:firstLine="758" w:firstLineChars="271"/>
        <w:rPr>
          <w:rFonts w:ascii="宋体" w:hAnsi="宋体" w:eastAsia="宋体" w:cs="仿宋"/>
          <w:b w:val="0"/>
          <w:bCs/>
          <w:color w:val="auto"/>
          <w:sz w:val="28"/>
          <w:szCs w:val="28"/>
        </w:rPr>
      </w:pPr>
      <w:r>
        <w:rPr>
          <w:rFonts w:hint="eastAsia" w:ascii="宋体" w:hAnsi="宋体" w:eastAsia="宋体" w:cs="仿宋"/>
          <w:b w:val="0"/>
          <w:bCs/>
          <w:color w:val="auto"/>
          <w:sz w:val="28"/>
          <w:szCs w:val="28"/>
          <w:lang w:val="en-US" w:eastAsia="zh-CN"/>
        </w:rPr>
        <w:t>4、</w:t>
      </w:r>
      <w:r>
        <w:rPr>
          <w:rFonts w:hint="eastAsia" w:ascii="宋体" w:hAnsi="宋体" w:eastAsia="宋体" w:cs="仿宋"/>
          <w:b w:val="0"/>
          <w:bCs/>
          <w:color w:val="auto"/>
          <w:sz w:val="28"/>
          <w:szCs w:val="28"/>
        </w:rPr>
        <w:t>落实政府采购政策的资格条件</w:t>
      </w:r>
    </w:p>
    <w:p>
      <w:pPr>
        <w:spacing w:before="186" w:line="231" w:lineRule="auto"/>
        <w:ind w:left="99" w:right="110" w:firstLine="560" w:firstLineChars="20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本项目专门面向中小企业采购(监狱企业、残疾人福利性单位均视同小微企业) ，非中小企业参与的将视为无效投标</w:t>
      </w:r>
      <w:r>
        <w:rPr>
          <w:rFonts w:hint="eastAsia" w:cs="仿宋"/>
          <w:color w:val="auto"/>
          <w:kern w:val="0"/>
          <w:sz w:val="28"/>
          <w:szCs w:val="28"/>
          <w:lang w:val="en-US" w:eastAsia="zh-CN" w:bidi="ar-SA"/>
        </w:rPr>
        <w:t>。</w:t>
      </w:r>
    </w:p>
    <w:p>
      <w:pPr>
        <w:spacing w:before="186" w:line="231" w:lineRule="auto"/>
        <w:ind w:right="110" w:firstLine="840" w:firstLineChars="300"/>
        <w:rPr>
          <w:rFonts w:hint="eastAsia" w:ascii="宋体" w:hAnsi="宋体" w:eastAsia="宋体" w:cs="仿宋"/>
          <w:b/>
          <w:bCs/>
          <w:color w:val="auto"/>
          <w:kern w:val="0"/>
          <w:sz w:val="28"/>
          <w:szCs w:val="28"/>
          <w:lang w:val="en-US" w:eastAsia="zh-CN" w:bidi="ar-SA"/>
        </w:rPr>
      </w:pPr>
      <w:r>
        <w:rPr>
          <w:rFonts w:hint="eastAsia" w:cs="仿宋"/>
          <w:b/>
          <w:bCs/>
          <w:color w:val="auto"/>
          <w:kern w:val="0"/>
          <w:sz w:val="28"/>
          <w:szCs w:val="28"/>
          <w:lang w:val="en-US" w:eastAsia="zh-CN" w:bidi="ar-SA"/>
        </w:rPr>
        <w:t>5、</w:t>
      </w:r>
      <w:r>
        <w:rPr>
          <w:rFonts w:hint="eastAsia" w:ascii="宋体" w:hAnsi="宋体" w:eastAsia="宋体" w:cs="仿宋"/>
          <w:b/>
          <w:bCs/>
          <w:color w:val="auto"/>
          <w:kern w:val="0"/>
          <w:sz w:val="28"/>
          <w:szCs w:val="28"/>
          <w:lang w:val="en-US" w:eastAsia="zh-CN" w:bidi="ar-SA"/>
        </w:rPr>
        <w:t>本项目特定资格要求</w:t>
      </w:r>
    </w:p>
    <w:p>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（1）</w:t>
      </w:r>
      <w:r>
        <w:rPr>
          <w:rFonts w:hint="eastAsia" w:ascii="宋体" w:hAnsi="宋体" w:eastAsia="宋体" w:cs="仿宋"/>
          <w:color w:val="FF0000"/>
          <w:kern w:val="0"/>
          <w:sz w:val="28"/>
          <w:szCs w:val="28"/>
          <w:lang w:val="en-US" w:eastAsia="zh-CN" w:bidi="ar-SA"/>
        </w:rPr>
        <w:t>拟派项目负责人资质和专业要求,注册建造师(专业不限)二级及以上，具有安全生产考核合格证(B证)，同时应具有水文地质、工程地质、环境地质等相关专业中级及以上技术职称；</w:t>
      </w:r>
    </w:p>
    <w:p>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w:t>
      </w:r>
      <w:r>
        <w:rPr>
          <w:rFonts w:hint="eastAsia" w:ascii="宋体" w:hAnsi="宋体" w:eastAsia="宋体" w:cs="仿宋"/>
          <w:color w:val="FF0000"/>
          <w:kern w:val="0"/>
          <w:sz w:val="28"/>
          <w:szCs w:val="28"/>
          <w:lang w:val="en-US" w:eastAsia="zh-CN" w:bidi="ar-SA"/>
        </w:rPr>
        <w:t>供应商须具备自然资源主管部门颁发的地质灾害治理工程施工乙级及以上资质证书</w:t>
      </w:r>
      <w:r>
        <w:rPr>
          <w:rFonts w:hint="eastAsia" w:ascii="宋体" w:hAnsi="宋体" w:eastAsia="宋体" w:cs="仿宋"/>
          <w:color w:val="auto"/>
          <w:kern w:val="0"/>
          <w:sz w:val="28"/>
          <w:szCs w:val="28"/>
          <w:lang w:val="en-US" w:eastAsia="zh-CN" w:bidi="ar-SA"/>
        </w:rPr>
        <w:t>；</w:t>
      </w:r>
    </w:p>
    <w:p>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（3）供应商应具备有效期内的《安全生产许可证》；</w:t>
      </w:r>
    </w:p>
    <w:p>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（4）本项目参加采购活动的供应商、法定代表人(或主要负责人)在前3年内不得具有行贿犯罪记录。</w:t>
      </w:r>
    </w:p>
    <w:p>
      <w:pPr>
        <w:pStyle w:val="2"/>
        <w:tabs>
          <w:tab w:val="left" w:pos="993"/>
        </w:tabs>
        <w:adjustRightInd w:val="0"/>
        <w:snapToGrid w:val="0"/>
        <w:spacing w:after="0" w:line="560" w:lineRule="exact"/>
        <w:ind w:firstLine="560" w:firstLineChars="200"/>
        <w:rPr>
          <w:rFonts w:ascii="黑体" w:hAnsi="黑体" w:eastAsia="黑体" w:cs="仿宋"/>
          <w:sz w:val="28"/>
          <w:szCs w:val="28"/>
        </w:rPr>
      </w:pPr>
      <w:bookmarkStart w:id="8" w:name="_Toc17569"/>
      <w:r>
        <w:rPr>
          <w:rFonts w:hint="eastAsia" w:ascii="黑体" w:hAnsi="黑体" w:eastAsia="黑体" w:cs="仿宋"/>
          <w:sz w:val="28"/>
          <w:szCs w:val="28"/>
        </w:rPr>
        <w:t>八、资格预审文件获取时间</w:t>
      </w:r>
      <w:bookmarkEnd w:id="8"/>
      <w:bookmarkStart w:id="9" w:name="_Toc31850"/>
    </w:p>
    <w:p>
      <w:pPr>
        <w:pStyle w:val="2"/>
        <w:tabs>
          <w:tab w:val="left" w:pos="993"/>
        </w:tabs>
        <w:adjustRightInd w:val="0"/>
        <w:snapToGrid w:val="0"/>
        <w:spacing w:after="0" w:line="560" w:lineRule="exact"/>
        <w:ind w:firstLine="560" w:firstLineChars="200"/>
        <w:rPr>
          <w:rFonts w:ascii="宋体" w:hAnsi="宋体" w:eastAsia="宋体" w:cs="仿宋"/>
          <w:sz w:val="28"/>
          <w:szCs w:val="28"/>
          <w:highlight w:val="none"/>
        </w:rPr>
      </w:pPr>
      <w:r>
        <w:rPr>
          <w:rFonts w:ascii="宋体" w:hAnsi="宋体" w:eastAsia="宋体" w:cs="仿宋"/>
          <w:color w:val="auto"/>
          <w:sz w:val="28"/>
          <w:szCs w:val="28"/>
          <w:highlight w:val="none"/>
        </w:rPr>
        <w:t>202</w:t>
      </w:r>
      <w:r>
        <w:rPr>
          <w:rFonts w:hint="eastAsia" w:ascii="宋体" w:hAnsi="宋体" w:eastAsia="宋体" w:cs="仿宋"/>
          <w:color w:val="auto"/>
          <w:sz w:val="28"/>
          <w:szCs w:val="28"/>
          <w:highlight w:val="none"/>
          <w:lang w:val="en-US" w:eastAsia="zh-CN"/>
        </w:rPr>
        <w:t>3</w:t>
      </w:r>
      <w:r>
        <w:rPr>
          <w:rFonts w:hint="eastAsia" w:ascii="宋体" w:hAnsi="宋体" w:eastAsia="宋体" w:cs="仿宋"/>
          <w:color w:val="auto"/>
          <w:sz w:val="28"/>
          <w:szCs w:val="28"/>
          <w:highlight w:val="none"/>
        </w:rPr>
        <w:t>年</w:t>
      </w:r>
      <w:r>
        <w:rPr>
          <w:rFonts w:hint="eastAsia" w:ascii="宋体" w:hAnsi="宋体" w:eastAsia="宋体" w:cs="仿宋"/>
          <w:color w:val="auto"/>
          <w:sz w:val="28"/>
          <w:szCs w:val="28"/>
          <w:highlight w:val="none"/>
          <w:lang w:val="en-US" w:eastAsia="zh-CN"/>
        </w:rPr>
        <w:t>3</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lang w:val="en-US" w:eastAsia="zh-CN"/>
        </w:rPr>
        <w:t>29</w:t>
      </w:r>
      <w:r>
        <w:rPr>
          <w:rFonts w:hint="eastAsia" w:ascii="宋体" w:hAnsi="宋体" w:eastAsia="宋体"/>
          <w:color w:val="auto"/>
          <w:sz w:val="28"/>
          <w:szCs w:val="28"/>
          <w:highlight w:val="none"/>
        </w:rPr>
        <w:t>日09时00分</w:t>
      </w:r>
      <w:r>
        <w:rPr>
          <w:rFonts w:hint="eastAsia" w:ascii="宋体" w:hAnsi="宋体" w:eastAsia="宋体" w:cs="仿宋"/>
          <w:color w:val="auto"/>
          <w:sz w:val="28"/>
          <w:szCs w:val="28"/>
          <w:highlight w:val="none"/>
        </w:rPr>
        <w:t>至202</w:t>
      </w:r>
      <w:r>
        <w:rPr>
          <w:rFonts w:hint="eastAsia" w:ascii="宋体" w:hAnsi="宋体" w:eastAsia="宋体" w:cs="仿宋"/>
          <w:color w:val="auto"/>
          <w:sz w:val="28"/>
          <w:szCs w:val="28"/>
          <w:highlight w:val="none"/>
          <w:lang w:val="en-US" w:eastAsia="zh-CN"/>
        </w:rPr>
        <w:t>3</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lang w:val="en-US" w:eastAsia="zh-CN"/>
        </w:rPr>
        <w:t>4</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lang w:val="en-US" w:eastAsia="zh-CN"/>
        </w:rPr>
        <w:t>4</w:t>
      </w:r>
      <w:r>
        <w:rPr>
          <w:rFonts w:hint="eastAsia" w:ascii="宋体" w:hAnsi="宋体" w:eastAsia="宋体"/>
          <w:color w:val="auto"/>
          <w:sz w:val="28"/>
          <w:szCs w:val="28"/>
          <w:highlight w:val="none"/>
        </w:rPr>
        <w:t>日17时00分</w:t>
      </w:r>
      <w:r>
        <w:rPr>
          <w:rFonts w:hint="eastAsia" w:ascii="宋体" w:hAnsi="宋体" w:eastAsia="宋体" w:cs="仿宋"/>
          <w:color w:val="auto"/>
          <w:sz w:val="28"/>
          <w:szCs w:val="28"/>
          <w:highlight w:val="none"/>
        </w:rPr>
        <w:t>（北京时间）</w:t>
      </w:r>
      <w:r>
        <w:rPr>
          <w:rFonts w:hint="eastAsia" w:ascii="宋体" w:hAnsi="宋体" w:eastAsia="宋体" w:cs="仿宋"/>
          <w:sz w:val="28"/>
          <w:szCs w:val="28"/>
          <w:highlight w:val="none"/>
        </w:rPr>
        <w:t>。</w:t>
      </w:r>
    </w:p>
    <w:p>
      <w:pPr>
        <w:pStyle w:val="2"/>
        <w:tabs>
          <w:tab w:val="left" w:pos="993"/>
        </w:tabs>
        <w:adjustRightInd w:val="0"/>
        <w:snapToGrid w:val="0"/>
        <w:spacing w:after="0" w:line="560" w:lineRule="exact"/>
        <w:ind w:firstLine="560" w:firstLineChars="200"/>
        <w:rPr>
          <w:rFonts w:ascii="黑体" w:hAnsi="黑体" w:eastAsia="黑体" w:cs="仿宋"/>
          <w:sz w:val="28"/>
          <w:szCs w:val="28"/>
        </w:rPr>
      </w:pPr>
      <w:r>
        <w:rPr>
          <w:rFonts w:hint="eastAsia" w:ascii="黑体" w:hAnsi="黑体" w:eastAsia="黑体" w:cs="仿宋"/>
          <w:sz w:val="28"/>
          <w:szCs w:val="28"/>
        </w:rPr>
        <w:t>九、资格预审文件获取方式</w:t>
      </w:r>
    </w:p>
    <w:p>
      <w:pPr>
        <w:pStyle w:val="23"/>
        <w:spacing w:after="0" w:line="440" w:lineRule="exact"/>
        <w:ind w:firstLine="560" w:firstLineChars="200"/>
        <w:rPr>
          <w:rFonts w:hint="eastAsia" w:ascii="宋体" w:hAnsi="宋体" w:eastAsia="宋体" w:cs="宋体"/>
          <w:sz w:val="28"/>
          <w:szCs w:val="28"/>
        </w:rPr>
      </w:pPr>
      <w:bookmarkStart w:id="10" w:name="PO_默认文件内容_29"/>
      <w:r>
        <w:rPr>
          <w:rFonts w:hint="eastAsia" w:ascii="宋体" w:hAnsi="宋体" w:eastAsia="宋体" w:cs="仿宋"/>
          <w:sz w:val="28"/>
          <w:szCs w:val="28"/>
        </w:rPr>
        <w:t>供应商应当登录</w:t>
      </w:r>
      <w:r>
        <w:rPr>
          <w:rFonts w:hint="eastAsia" w:ascii="宋体" w:hAnsi="宋体" w:eastAsia="宋体" w:cs="宋体"/>
          <w:sz w:val="28"/>
          <w:szCs w:val="28"/>
        </w:rPr>
        <w:t>全国公共资源交易平台（四川省·内江市）（</w:t>
      </w:r>
      <w:r>
        <w:rPr>
          <w:rFonts w:ascii="宋体" w:hAnsi="宋体" w:eastAsia="宋体" w:cs="宋体"/>
          <w:sz w:val="28"/>
          <w:szCs w:val="28"/>
        </w:rPr>
        <w:t>ggzy.neijiang.gov.cn</w:t>
      </w:r>
      <w:r>
        <w:rPr>
          <w:rFonts w:hint="eastAsia" w:ascii="宋体" w:hAnsi="宋体" w:eastAsia="宋体" w:cs="宋体"/>
          <w:sz w:val="28"/>
          <w:szCs w:val="28"/>
        </w:rPr>
        <w:t>），通过绑定数字（</w:t>
      </w:r>
      <w:r>
        <w:rPr>
          <w:rFonts w:ascii="宋体" w:hAnsi="宋体" w:eastAsia="宋体" w:cs="宋体"/>
          <w:sz w:val="28"/>
          <w:szCs w:val="28"/>
        </w:rPr>
        <w:t>CA</w:t>
      </w:r>
      <w:r>
        <w:rPr>
          <w:rFonts w:hint="eastAsia" w:ascii="宋体" w:hAnsi="宋体" w:eastAsia="宋体" w:cs="宋体"/>
          <w:sz w:val="28"/>
          <w:szCs w:val="28"/>
        </w:rPr>
        <w:t>证书）获取资格预审文件。</w:t>
      </w:r>
    </w:p>
    <w:p>
      <w:pPr>
        <w:pStyle w:val="23"/>
        <w:spacing w:after="0" w:line="440" w:lineRule="exact"/>
        <w:ind w:firstLine="560" w:firstLineChars="200"/>
        <w:rPr>
          <w:rFonts w:ascii="宋体" w:hAnsi="宋体" w:eastAsia="宋体" w:cs="宋体"/>
          <w:b/>
          <w:bCs/>
          <w:sz w:val="28"/>
          <w:szCs w:val="28"/>
        </w:rPr>
      </w:pPr>
      <w:r>
        <w:rPr>
          <w:rFonts w:hint="eastAsia" w:ascii="宋体" w:hAnsi="宋体" w:eastAsia="宋体" w:cs="宋体"/>
          <w:b/>
          <w:sz w:val="28"/>
          <w:szCs w:val="28"/>
        </w:rPr>
        <w:t>注：登录交易主体（未注册的需先注册）选择采购项目下载资格预审文件，数字证书（</w:t>
      </w:r>
      <w:r>
        <w:rPr>
          <w:rFonts w:ascii="宋体" w:hAnsi="宋体" w:eastAsia="宋体" w:cs="宋体"/>
          <w:b/>
          <w:sz w:val="28"/>
          <w:szCs w:val="28"/>
        </w:rPr>
        <w:t>CA</w:t>
      </w:r>
      <w:r>
        <w:rPr>
          <w:rFonts w:hint="eastAsia" w:ascii="宋体" w:hAnsi="宋体" w:eastAsia="宋体" w:cs="宋体"/>
          <w:b/>
          <w:sz w:val="28"/>
          <w:szCs w:val="28"/>
        </w:rPr>
        <w:t>证书</w:t>
      </w:r>
      <w:r>
        <w:rPr>
          <w:rFonts w:hint="eastAsia" w:ascii="宋体" w:hAnsi="宋体" w:eastAsia="宋体" w:cs="宋体"/>
          <w:sz w:val="28"/>
          <w:szCs w:val="28"/>
        </w:rPr>
        <w:t>）</w:t>
      </w:r>
      <w:r>
        <w:rPr>
          <w:rFonts w:hint="eastAsia" w:ascii="宋体" w:hAnsi="宋体" w:eastAsia="宋体" w:cs="宋体"/>
          <w:b/>
          <w:sz w:val="28"/>
          <w:szCs w:val="28"/>
        </w:rPr>
        <w:t>办理详见中心网站“办事指南”“政府采购”《内江市政府采购操作手册》。</w:t>
      </w:r>
    </w:p>
    <w:p>
      <w:pPr>
        <w:pStyle w:val="23"/>
        <w:spacing w:after="0" w:line="440" w:lineRule="exact"/>
        <w:ind w:firstLine="560" w:firstLineChars="200"/>
        <w:rPr>
          <w:rFonts w:ascii="宋体" w:hAnsi="宋体" w:eastAsia="宋体" w:cs="仿宋"/>
          <w:sz w:val="28"/>
          <w:szCs w:val="28"/>
        </w:rPr>
      </w:pPr>
      <w:r>
        <w:rPr>
          <w:rFonts w:hint="eastAsia" w:ascii="宋体" w:hAnsi="宋体" w:eastAsia="宋体" w:cs="仿宋"/>
          <w:sz w:val="28"/>
          <w:szCs w:val="28"/>
        </w:rPr>
        <w:t>技术咨询电话：</w:t>
      </w:r>
      <w:r>
        <w:rPr>
          <w:rFonts w:ascii="宋体" w:hAnsi="宋体" w:eastAsia="宋体" w:cs="仿宋"/>
          <w:sz w:val="28"/>
          <w:szCs w:val="28"/>
        </w:rPr>
        <w:t>0832-2022570</w:t>
      </w:r>
      <w:r>
        <w:rPr>
          <w:rFonts w:hint="eastAsia" w:ascii="宋体" w:hAnsi="宋体" w:eastAsia="宋体" w:cs="仿宋"/>
          <w:sz w:val="28"/>
          <w:szCs w:val="28"/>
        </w:rPr>
        <w:t>。</w:t>
      </w:r>
    </w:p>
    <w:p>
      <w:pPr>
        <w:pStyle w:val="2"/>
        <w:tabs>
          <w:tab w:val="left" w:pos="993"/>
        </w:tabs>
        <w:adjustRightInd w:val="0"/>
        <w:snapToGrid w:val="0"/>
        <w:spacing w:after="0" w:line="560" w:lineRule="exact"/>
        <w:ind w:firstLine="560" w:firstLineChars="200"/>
        <w:rPr>
          <w:rFonts w:ascii="黑体" w:hAnsi="黑体" w:eastAsia="黑体" w:cs="仿宋"/>
          <w:sz w:val="28"/>
          <w:szCs w:val="28"/>
        </w:rPr>
      </w:pPr>
      <w:r>
        <w:rPr>
          <w:rFonts w:hint="eastAsia" w:ascii="宋体" w:hAnsi="宋体" w:eastAsia="宋体" w:cs="仿宋"/>
          <w:sz w:val="28"/>
          <w:szCs w:val="28"/>
        </w:rPr>
        <w:t>本项目资格预审文件免费获取，申请资格不得转让。</w:t>
      </w:r>
      <w:bookmarkEnd w:id="10"/>
    </w:p>
    <w:p>
      <w:pPr>
        <w:pStyle w:val="2"/>
        <w:tabs>
          <w:tab w:val="left" w:pos="993"/>
        </w:tabs>
        <w:adjustRightInd w:val="0"/>
        <w:snapToGrid w:val="0"/>
        <w:spacing w:after="0" w:line="560" w:lineRule="exact"/>
        <w:ind w:firstLine="560" w:firstLineChars="200"/>
        <w:rPr>
          <w:rFonts w:ascii="黑体" w:hAnsi="黑体" w:eastAsia="黑体" w:cs="仿宋"/>
          <w:sz w:val="28"/>
          <w:szCs w:val="28"/>
        </w:rPr>
      </w:pPr>
      <w:r>
        <w:rPr>
          <w:rFonts w:hint="eastAsia" w:ascii="黑体" w:hAnsi="黑体" w:eastAsia="黑体" w:cs="仿宋"/>
          <w:sz w:val="28"/>
          <w:szCs w:val="28"/>
        </w:rPr>
        <w:t>十、提交资格预审申请文件的方式、截止时间</w:t>
      </w:r>
      <w:bookmarkEnd w:id="9"/>
    </w:p>
    <w:p>
      <w:pPr>
        <w:widowControl w:val="0"/>
        <w:adjustRightInd w:val="0"/>
        <w:spacing w:line="440" w:lineRule="exact"/>
        <w:ind w:firstLine="560" w:firstLineChars="200"/>
        <w:textAlignment w:val="baseline"/>
        <w:rPr>
          <w:b/>
          <w:kern w:val="2"/>
          <w:sz w:val="28"/>
          <w:szCs w:val="28"/>
        </w:rPr>
      </w:pPr>
      <w:r>
        <w:rPr>
          <w:rFonts w:hint="eastAsia"/>
          <w:b/>
          <w:kern w:val="2"/>
          <w:sz w:val="28"/>
          <w:szCs w:val="28"/>
        </w:rPr>
        <w:t>本项目资格预审申请文件以电子文档方式提交。</w:t>
      </w:r>
    </w:p>
    <w:p>
      <w:pPr>
        <w:spacing w:line="440" w:lineRule="exact"/>
        <w:ind w:firstLine="560" w:firstLineChars="200"/>
        <w:rPr>
          <w:b/>
          <w:sz w:val="28"/>
          <w:szCs w:val="28"/>
        </w:rPr>
      </w:pPr>
      <w:r>
        <w:rPr>
          <w:rFonts w:hint="eastAsia"/>
          <w:b/>
          <w:sz w:val="28"/>
          <w:szCs w:val="28"/>
        </w:rPr>
        <w:t>申请人必须在提交申请文件截止时间前，登录全国公共资源交易平台（四川省·内江市）（</w:t>
      </w:r>
      <w:r>
        <w:rPr>
          <w:b/>
          <w:sz w:val="28"/>
          <w:szCs w:val="28"/>
        </w:rPr>
        <w:t>ggzy.neijiang.gov.cn</w:t>
      </w:r>
      <w:r>
        <w:rPr>
          <w:rFonts w:hint="eastAsia"/>
          <w:b/>
          <w:sz w:val="28"/>
          <w:szCs w:val="28"/>
        </w:rPr>
        <w:t>），进入交易平台入口，通过“资审文件上传”模块，按照文件上传提示要求，将编写完成的资格审查申请文件上传至系统中；逾期上传或未按规定方式上传电子资格审查申请文件的</w:t>
      </w:r>
      <w:r>
        <w:rPr>
          <w:b/>
          <w:sz w:val="28"/>
          <w:szCs w:val="28"/>
        </w:rPr>
        <w:t>,</w:t>
      </w:r>
      <w:r>
        <w:rPr>
          <w:rFonts w:hint="eastAsia"/>
          <w:b/>
          <w:sz w:val="28"/>
          <w:szCs w:val="28"/>
        </w:rPr>
        <w:t>视为申请人自动放弃参与采购活动的资格，采购人不予受理，所有损失由申请人自行承担。</w:t>
      </w:r>
    </w:p>
    <w:p>
      <w:pPr>
        <w:widowControl w:val="0"/>
        <w:tabs>
          <w:tab w:val="left" w:pos="567"/>
        </w:tabs>
        <w:adjustRightInd w:val="0"/>
        <w:snapToGrid w:val="0"/>
        <w:spacing w:line="560" w:lineRule="exact"/>
        <w:ind w:firstLine="560" w:firstLineChars="200"/>
        <w:jc w:val="both"/>
        <w:rPr>
          <w:rFonts w:cs="仿宋"/>
          <w:b/>
          <w:color w:val="auto"/>
          <w:kern w:val="2"/>
          <w:sz w:val="28"/>
          <w:szCs w:val="28"/>
        </w:rPr>
      </w:pPr>
      <w:r>
        <w:rPr>
          <w:rFonts w:hint="eastAsia" w:cs="仿宋"/>
          <w:kern w:val="2"/>
          <w:sz w:val="28"/>
          <w:szCs w:val="28"/>
        </w:rPr>
        <w:t>提交资格预审申请文件截止时间：</w:t>
      </w:r>
      <w:r>
        <w:rPr>
          <w:rFonts w:hint="eastAsia" w:cs="仿宋"/>
          <w:color w:val="auto"/>
          <w:kern w:val="2"/>
          <w:sz w:val="28"/>
          <w:szCs w:val="28"/>
          <w:highlight w:val="none"/>
        </w:rPr>
        <w:t>202</w:t>
      </w:r>
      <w:r>
        <w:rPr>
          <w:rFonts w:hint="eastAsia" w:cs="仿宋"/>
          <w:color w:val="auto"/>
          <w:kern w:val="2"/>
          <w:sz w:val="28"/>
          <w:szCs w:val="28"/>
          <w:highlight w:val="none"/>
          <w:lang w:val="en-US" w:eastAsia="zh-CN"/>
        </w:rPr>
        <w:t>3</w:t>
      </w:r>
      <w:r>
        <w:rPr>
          <w:rFonts w:hint="eastAsia" w:cs="仿宋"/>
          <w:color w:val="auto"/>
          <w:kern w:val="2"/>
          <w:sz w:val="28"/>
          <w:szCs w:val="28"/>
          <w:highlight w:val="none"/>
        </w:rPr>
        <w:t>年</w:t>
      </w:r>
      <w:r>
        <w:rPr>
          <w:rFonts w:hint="eastAsia" w:cs="仿宋"/>
          <w:color w:val="auto"/>
          <w:kern w:val="2"/>
          <w:sz w:val="28"/>
          <w:szCs w:val="28"/>
          <w:highlight w:val="none"/>
          <w:lang w:val="en-US" w:eastAsia="zh-CN"/>
        </w:rPr>
        <w:t>4</w:t>
      </w:r>
      <w:r>
        <w:rPr>
          <w:rFonts w:hint="eastAsia" w:cs="仿宋"/>
          <w:color w:val="auto"/>
          <w:kern w:val="2"/>
          <w:sz w:val="28"/>
          <w:szCs w:val="28"/>
          <w:highlight w:val="none"/>
        </w:rPr>
        <w:t>月</w:t>
      </w:r>
      <w:r>
        <w:rPr>
          <w:rFonts w:hint="eastAsia" w:cs="仿宋"/>
          <w:color w:val="auto"/>
          <w:kern w:val="2"/>
          <w:sz w:val="28"/>
          <w:szCs w:val="28"/>
          <w:highlight w:val="none"/>
          <w:lang w:val="en-US" w:eastAsia="zh-CN"/>
        </w:rPr>
        <w:t>6</w:t>
      </w:r>
      <w:r>
        <w:rPr>
          <w:rFonts w:hint="eastAsia" w:cs="仿宋"/>
          <w:color w:val="auto"/>
          <w:kern w:val="2"/>
          <w:sz w:val="28"/>
          <w:szCs w:val="28"/>
          <w:highlight w:val="none"/>
        </w:rPr>
        <w:t>日09时30分（</w:t>
      </w:r>
      <w:r>
        <w:rPr>
          <w:rFonts w:hint="eastAsia"/>
          <w:color w:val="auto"/>
          <w:kern w:val="2"/>
          <w:sz w:val="28"/>
          <w:szCs w:val="28"/>
        </w:rPr>
        <w:t>北京时间）</w:t>
      </w:r>
    </w:p>
    <w:p>
      <w:pPr>
        <w:pStyle w:val="2"/>
        <w:tabs>
          <w:tab w:val="left" w:pos="567"/>
        </w:tabs>
        <w:adjustRightInd w:val="0"/>
        <w:snapToGrid w:val="0"/>
        <w:spacing w:after="0" w:line="560" w:lineRule="exact"/>
        <w:ind w:firstLine="560" w:firstLineChars="200"/>
        <w:rPr>
          <w:rFonts w:ascii="宋体" w:hAnsi="宋体" w:eastAsia="宋体" w:cs="仿宋"/>
          <w:sz w:val="28"/>
          <w:szCs w:val="28"/>
        </w:rPr>
      </w:pPr>
      <w:r>
        <w:rPr>
          <w:rFonts w:hint="eastAsia" w:ascii="黑体" w:hAnsi="黑体" w:eastAsia="黑体" w:cs="仿宋"/>
          <w:color w:val="auto"/>
          <w:sz w:val="28"/>
          <w:szCs w:val="28"/>
        </w:rPr>
        <w:t>十一、</w:t>
      </w:r>
      <w:r>
        <w:rPr>
          <w:rFonts w:hint="eastAsia" w:ascii="宋体" w:hAnsi="宋体" w:eastAsia="宋体" w:cs="仿宋"/>
          <w:b/>
          <w:bCs/>
          <w:color w:val="auto"/>
          <w:sz w:val="28"/>
          <w:szCs w:val="28"/>
        </w:rPr>
        <w:t>资格预审申请文件开启时间</w:t>
      </w:r>
      <w:r>
        <w:rPr>
          <w:rFonts w:hint="eastAsia" w:ascii="宋体" w:hAnsi="宋体" w:eastAsia="宋体" w:cs="仿宋"/>
          <w:color w:val="auto"/>
          <w:sz w:val="28"/>
          <w:szCs w:val="28"/>
        </w:rPr>
        <w:t>：</w:t>
      </w:r>
      <w:r>
        <w:rPr>
          <w:rFonts w:hint="eastAsia" w:ascii="宋体" w:hAnsi="宋体" w:eastAsia="宋体" w:cs="仿宋"/>
          <w:color w:val="auto"/>
          <w:sz w:val="28"/>
          <w:szCs w:val="28"/>
          <w:highlight w:val="none"/>
        </w:rPr>
        <w:t>202</w:t>
      </w:r>
      <w:r>
        <w:rPr>
          <w:rFonts w:hint="eastAsia" w:ascii="宋体" w:hAnsi="宋体" w:eastAsia="宋体" w:cs="仿宋"/>
          <w:color w:val="auto"/>
          <w:sz w:val="28"/>
          <w:szCs w:val="28"/>
          <w:highlight w:val="none"/>
          <w:lang w:val="en-US" w:eastAsia="zh-CN"/>
        </w:rPr>
        <w:t>3</w:t>
      </w:r>
      <w:r>
        <w:rPr>
          <w:rFonts w:hint="eastAsia" w:ascii="宋体" w:hAnsi="宋体" w:eastAsia="宋体" w:cs="仿宋"/>
          <w:color w:val="auto"/>
          <w:sz w:val="28"/>
          <w:szCs w:val="28"/>
          <w:highlight w:val="none"/>
        </w:rPr>
        <w:t>年</w:t>
      </w:r>
      <w:r>
        <w:rPr>
          <w:rFonts w:hint="eastAsia" w:ascii="宋体" w:hAnsi="宋体" w:eastAsia="宋体" w:cs="仿宋"/>
          <w:color w:val="auto"/>
          <w:sz w:val="28"/>
          <w:szCs w:val="28"/>
          <w:highlight w:val="none"/>
          <w:lang w:val="en-US" w:eastAsia="zh-CN"/>
        </w:rPr>
        <w:t>4</w:t>
      </w:r>
      <w:r>
        <w:rPr>
          <w:rFonts w:hint="eastAsia" w:ascii="宋体" w:hAnsi="宋体" w:eastAsia="宋体" w:cs="仿宋"/>
          <w:color w:val="auto"/>
          <w:sz w:val="28"/>
          <w:szCs w:val="28"/>
          <w:highlight w:val="none"/>
        </w:rPr>
        <w:t>月</w:t>
      </w:r>
      <w:r>
        <w:rPr>
          <w:rFonts w:hint="eastAsia" w:ascii="宋体" w:hAnsi="宋体" w:eastAsia="宋体" w:cs="仿宋"/>
          <w:color w:val="auto"/>
          <w:sz w:val="28"/>
          <w:szCs w:val="28"/>
          <w:highlight w:val="none"/>
          <w:lang w:val="en-US" w:eastAsia="zh-CN"/>
        </w:rPr>
        <w:t>6</w:t>
      </w:r>
      <w:r>
        <w:rPr>
          <w:rFonts w:hint="eastAsia" w:ascii="宋体" w:hAnsi="宋体" w:eastAsia="宋体" w:cs="仿宋"/>
          <w:color w:val="auto"/>
          <w:sz w:val="28"/>
          <w:szCs w:val="28"/>
          <w:highlight w:val="none"/>
        </w:rPr>
        <w:t>日09时30分（</w:t>
      </w:r>
      <w:r>
        <w:rPr>
          <w:rFonts w:hint="eastAsia" w:ascii="宋体" w:hAnsi="宋体" w:eastAsia="宋体"/>
          <w:color w:val="auto"/>
          <w:sz w:val="28"/>
          <w:szCs w:val="28"/>
        </w:rPr>
        <w:t>北</w:t>
      </w:r>
      <w:r>
        <w:rPr>
          <w:rFonts w:hint="eastAsia" w:ascii="宋体" w:hAnsi="宋体" w:eastAsia="宋体"/>
          <w:sz w:val="28"/>
          <w:szCs w:val="28"/>
        </w:rPr>
        <w:t>京时间）</w:t>
      </w:r>
    </w:p>
    <w:p>
      <w:pPr>
        <w:pStyle w:val="2"/>
        <w:tabs>
          <w:tab w:val="left" w:pos="10120"/>
        </w:tabs>
        <w:adjustRightInd w:val="0"/>
        <w:snapToGrid w:val="0"/>
        <w:spacing w:after="0" w:line="560" w:lineRule="exact"/>
        <w:ind w:firstLine="560" w:firstLineChars="200"/>
        <w:rPr>
          <w:rFonts w:hint="eastAsia" w:ascii="宋体" w:hAnsi="宋体" w:eastAsia="宋体" w:cs="仿宋"/>
          <w:b/>
          <w:bCs/>
          <w:sz w:val="28"/>
          <w:szCs w:val="28"/>
        </w:rPr>
      </w:pPr>
      <w:bookmarkStart w:id="11" w:name="_Toc5313"/>
      <w:r>
        <w:rPr>
          <w:rFonts w:hint="eastAsia" w:ascii="黑体" w:hAnsi="黑体" w:eastAsia="黑体" w:cs="仿宋"/>
          <w:sz w:val="28"/>
          <w:szCs w:val="28"/>
        </w:rPr>
        <w:t>十二、</w:t>
      </w:r>
      <w:r>
        <w:rPr>
          <w:rFonts w:hint="eastAsia" w:ascii="宋体" w:hAnsi="宋体" w:eastAsia="宋体" w:cs="仿宋"/>
          <w:b/>
          <w:bCs/>
          <w:sz w:val="28"/>
          <w:szCs w:val="28"/>
        </w:rPr>
        <w:t>资格预审时间、</w:t>
      </w:r>
      <w:bookmarkEnd w:id="11"/>
      <w:r>
        <w:rPr>
          <w:rFonts w:hint="eastAsia" w:ascii="宋体" w:hAnsi="宋体" w:eastAsia="宋体" w:cs="仿宋"/>
          <w:b/>
          <w:bCs/>
          <w:sz w:val="28"/>
          <w:szCs w:val="28"/>
        </w:rPr>
        <w:t>方式</w:t>
      </w:r>
    </w:p>
    <w:p>
      <w:pPr>
        <w:adjustRightInd w:val="0"/>
        <w:snapToGrid w:val="0"/>
        <w:spacing w:line="560" w:lineRule="exact"/>
        <w:ind w:firstLine="560" w:firstLineChars="200"/>
        <w:rPr>
          <w:rFonts w:cs="仿宋"/>
          <w:sz w:val="28"/>
          <w:szCs w:val="28"/>
        </w:rPr>
      </w:pPr>
      <w:bookmarkStart w:id="12" w:name="_Toc20312"/>
      <w:r>
        <w:rPr>
          <w:rFonts w:hint="eastAsia" w:cs="仿宋"/>
          <w:sz w:val="28"/>
          <w:szCs w:val="28"/>
        </w:rPr>
        <w:t>资格审查时间：资格预审申请文件解密时间截止后。</w:t>
      </w:r>
    </w:p>
    <w:p>
      <w:pPr>
        <w:pStyle w:val="2"/>
        <w:tabs>
          <w:tab w:val="left" w:pos="10120"/>
        </w:tabs>
        <w:adjustRightInd w:val="0"/>
        <w:snapToGrid w:val="0"/>
        <w:spacing w:after="0" w:line="560" w:lineRule="exact"/>
        <w:ind w:firstLine="560" w:firstLineChars="200"/>
        <w:rPr>
          <w:rFonts w:ascii="宋体" w:hAnsi="宋体" w:eastAsia="宋体" w:cs="仿宋"/>
          <w:sz w:val="28"/>
          <w:szCs w:val="28"/>
        </w:rPr>
      </w:pPr>
      <w:r>
        <w:rPr>
          <w:rFonts w:hint="eastAsia" w:ascii="宋体" w:hAnsi="宋体" w:eastAsia="宋体" w:cs="仿宋"/>
          <w:sz w:val="28"/>
          <w:szCs w:val="28"/>
        </w:rPr>
        <w:t>资格预审方式：</w:t>
      </w:r>
      <w:r>
        <w:rPr>
          <w:rFonts w:hint="eastAsia" w:ascii="宋体" w:hAnsi="宋体" w:eastAsia="宋体"/>
          <w:kern w:val="0"/>
          <w:sz w:val="28"/>
          <w:szCs w:val="28"/>
        </w:rPr>
        <w:t>采购人组建资格预审小组，</w:t>
      </w:r>
      <w:r>
        <w:rPr>
          <w:rFonts w:hint="eastAsia" w:ascii="宋体" w:hAnsi="宋体" w:eastAsia="宋体" w:cs="仿宋"/>
          <w:sz w:val="28"/>
          <w:szCs w:val="28"/>
        </w:rPr>
        <w:t>通过</w:t>
      </w:r>
      <w:r>
        <w:rPr>
          <w:rFonts w:hint="eastAsia" w:ascii="宋体" w:hAnsi="宋体" w:eastAsia="宋体"/>
          <w:sz w:val="28"/>
          <w:szCs w:val="28"/>
        </w:rPr>
        <w:t>内江市公共资源电子交易平台</w:t>
      </w:r>
      <w:r>
        <w:rPr>
          <w:rFonts w:hint="eastAsia" w:ascii="宋体" w:hAnsi="宋体" w:eastAsia="宋体" w:cs="仿宋"/>
          <w:sz w:val="28"/>
          <w:szCs w:val="28"/>
        </w:rPr>
        <w:t>在线审核。</w:t>
      </w:r>
    </w:p>
    <w:p>
      <w:pPr>
        <w:pStyle w:val="2"/>
        <w:tabs>
          <w:tab w:val="left" w:pos="10120"/>
        </w:tabs>
        <w:adjustRightInd w:val="0"/>
        <w:snapToGrid w:val="0"/>
        <w:spacing w:after="0" w:line="560" w:lineRule="exact"/>
        <w:ind w:firstLine="560" w:firstLineChars="200"/>
        <w:rPr>
          <w:rFonts w:ascii="黑体" w:hAnsi="黑体" w:eastAsia="黑体" w:cs="仿宋"/>
          <w:sz w:val="28"/>
          <w:szCs w:val="28"/>
        </w:rPr>
      </w:pPr>
      <w:r>
        <w:rPr>
          <w:rFonts w:hint="eastAsia" w:ascii="黑体" w:hAnsi="黑体" w:eastAsia="黑体" w:cs="仿宋"/>
          <w:sz w:val="28"/>
          <w:szCs w:val="28"/>
        </w:rPr>
        <w:t>十三、联系方式</w:t>
      </w:r>
      <w:bookmarkEnd w:id="12"/>
    </w:p>
    <w:p>
      <w:pPr>
        <w:autoSpaceDE w:val="0"/>
        <w:autoSpaceDN w:val="0"/>
        <w:adjustRightInd w:val="0"/>
        <w:snapToGrid w:val="0"/>
        <w:spacing w:line="560" w:lineRule="exact"/>
        <w:ind w:left="836" w:leftChars="232" w:hanging="280" w:hangingChars="100"/>
        <w:jc w:val="both"/>
        <w:rPr>
          <w:rFonts w:cs="Times New Roman"/>
          <w:b w:val="0"/>
          <w:bCs w:val="0"/>
          <w:sz w:val="28"/>
          <w:szCs w:val="28"/>
        </w:rPr>
      </w:pPr>
      <w:r>
        <w:rPr>
          <w:rFonts w:hint="eastAsia" w:cs="仿宋"/>
          <w:b/>
          <w:sz w:val="28"/>
          <w:szCs w:val="28"/>
        </w:rPr>
        <w:t>采购人：</w:t>
      </w:r>
      <w:r>
        <w:rPr>
          <w:rFonts w:hint="eastAsia" w:cs="Times New Roman"/>
          <w:b w:val="0"/>
          <w:bCs w:val="0"/>
          <w:sz w:val="28"/>
          <w:szCs w:val="28"/>
          <w:lang w:eastAsia="zh-CN"/>
        </w:rPr>
        <w:t>威远县自然资源和规划局</w:t>
      </w:r>
    </w:p>
    <w:p>
      <w:pPr>
        <w:widowControl w:val="0"/>
        <w:tabs>
          <w:tab w:val="left" w:pos="993"/>
        </w:tabs>
        <w:adjustRightInd w:val="0"/>
        <w:snapToGrid w:val="0"/>
        <w:spacing w:line="560" w:lineRule="exact"/>
        <w:ind w:firstLine="560" w:firstLineChars="200"/>
        <w:jc w:val="both"/>
        <w:rPr>
          <w:rFonts w:hint="eastAsia" w:eastAsia="宋体"/>
          <w:kern w:val="2"/>
          <w:sz w:val="28"/>
          <w:szCs w:val="28"/>
          <w:lang w:eastAsia="zh-CN"/>
        </w:rPr>
      </w:pPr>
      <w:r>
        <w:rPr>
          <w:rFonts w:hint="eastAsia"/>
          <w:kern w:val="2"/>
          <w:sz w:val="28"/>
          <w:szCs w:val="28"/>
        </w:rPr>
        <w:t>通讯地址：</w:t>
      </w:r>
      <w:r>
        <w:rPr>
          <w:rFonts w:hint="eastAsia"/>
          <w:kern w:val="2"/>
          <w:sz w:val="28"/>
          <w:szCs w:val="28"/>
          <w:lang w:eastAsia="zh-CN"/>
        </w:rPr>
        <w:t>严陵镇东一街38号</w:t>
      </w:r>
    </w:p>
    <w:p>
      <w:pPr>
        <w:widowControl w:val="0"/>
        <w:tabs>
          <w:tab w:val="left" w:pos="993"/>
        </w:tabs>
        <w:adjustRightInd w:val="0"/>
        <w:snapToGrid w:val="0"/>
        <w:spacing w:line="560" w:lineRule="exact"/>
        <w:ind w:firstLine="565" w:firstLineChars="202"/>
        <w:jc w:val="both"/>
        <w:rPr>
          <w:rFonts w:hint="eastAsia" w:eastAsia="宋体"/>
          <w:kern w:val="2"/>
          <w:sz w:val="28"/>
          <w:szCs w:val="28"/>
          <w:lang w:eastAsia="zh-CN"/>
        </w:rPr>
      </w:pPr>
      <w:r>
        <w:rPr>
          <w:rFonts w:hint="eastAsia"/>
          <w:kern w:val="2"/>
          <w:sz w:val="28"/>
          <w:szCs w:val="28"/>
        </w:rPr>
        <w:t>联系人：</w:t>
      </w:r>
      <w:r>
        <w:rPr>
          <w:rFonts w:hint="eastAsia"/>
          <w:kern w:val="2"/>
          <w:sz w:val="28"/>
          <w:szCs w:val="28"/>
          <w:lang w:eastAsia="zh-CN"/>
        </w:rPr>
        <w:t>黎老师</w:t>
      </w:r>
    </w:p>
    <w:p>
      <w:pPr>
        <w:widowControl w:val="0"/>
        <w:tabs>
          <w:tab w:val="left" w:pos="993"/>
        </w:tabs>
        <w:adjustRightInd w:val="0"/>
        <w:snapToGrid w:val="0"/>
        <w:spacing w:line="560" w:lineRule="exact"/>
        <w:ind w:firstLine="560" w:firstLineChars="200"/>
        <w:jc w:val="both"/>
        <w:rPr>
          <w:rFonts w:hint="eastAsia" w:eastAsia="宋体"/>
          <w:kern w:val="2"/>
          <w:sz w:val="28"/>
          <w:szCs w:val="28"/>
          <w:lang w:eastAsia="zh-CN"/>
        </w:rPr>
      </w:pPr>
      <w:r>
        <w:rPr>
          <w:rFonts w:hint="eastAsia"/>
          <w:kern w:val="2"/>
          <w:sz w:val="28"/>
          <w:szCs w:val="28"/>
        </w:rPr>
        <w:t>联系电话：</w:t>
      </w:r>
      <w:r>
        <w:rPr>
          <w:rFonts w:hint="eastAsia"/>
          <w:kern w:val="2"/>
          <w:sz w:val="28"/>
          <w:szCs w:val="28"/>
          <w:lang w:eastAsia="zh-CN"/>
        </w:rPr>
        <w:t xml:space="preserve">18990551551 </w:t>
      </w:r>
    </w:p>
    <w:p>
      <w:pPr>
        <w:pStyle w:val="2"/>
        <w:tabs>
          <w:tab w:val="left" w:pos="993"/>
        </w:tabs>
        <w:adjustRightInd w:val="0"/>
        <w:snapToGrid w:val="0"/>
        <w:spacing w:after="0" w:line="560" w:lineRule="exact"/>
        <w:ind w:firstLine="565" w:firstLineChars="202"/>
        <w:rPr>
          <w:rFonts w:ascii="宋体" w:hAnsi="宋体" w:eastAsia="宋体" w:cs="仿宋"/>
          <w:b w:val="0"/>
          <w:color w:val="auto"/>
          <w:sz w:val="28"/>
          <w:szCs w:val="28"/>
        </w:rPr>
      </w:pPr>
      <w:r>
        <w:rPr>
          <w:rFonts w:hint="eastAsia" w:ascii="宋体" w:hAnsi="宋体" w:eastAsia="宋体" w:cs="仿宋"/>
          <w:b/>
          <w:color w:val="auto"/>
          <w:sz w:val="28"/>
          <w:szCs w:val="28"/>
        </w:rPr>
        <w:t>采购代理机构：</w:t>
      </w:r>
      <w:r>
        <w:rPr>
          <w:rFonts w:hint="default" w:ascii="宋体" w:hAnsi="宋体" w:eastAsia="宋体" w:cs="仿宋"/>
          <w:color w:val="auto"/>
          <w:sz w:val="28"/>
          <w:szCs w:val="28"/>
          <w:lang w:val="en-US" w:eastAsia="zh-CN"/>
        </w:rPr>
        <w:t>威远县政府采购中心</w:t>
      </w:r>
    </w:p>
    <w:p>
      <w:pPr>
        <w:pStyle w:val="2"/>
        <w:tabs>
          <w:tab w:val="left" w:pos="993"/>
        </w:tabs>
        <w:adjustRightInd w:val="0"/>
        <w:snapToGrid w:val="0"/>
        <w:spacing w:after="0" w:line="560" w:lineRule="exact"/>
        <w:ind w:firstLine="565" w:firstLineChars="202"/>
        <w:rPr>
          <w:rFonts w:ascii="宋体" w:hAnsi="宋体" w:eastAsia="宋体" w:cs="仿宋"/>
          <w:color w:val="auto"/>
          <w:sz w:val="28"/>
          <w:szCs w:val="28"/>
        </w:rPr>
      </w:pPr>
      <w:r>
        <w:rPr>
          <w:rFonts w:hint="eastAsia" w:ascii="宋体" w:hAnsi="宋体" w:eastAsia="宋体" w:cs="仿宋"/>
          <w:color w:val="auto"/>
          <w:sz w:val="28"/>
          <w:szCs w:val="28"/>
        </w:rPr>
        <w:t>地</w:t>
      </w:r>
      <w:r>
        <w:rPr>
          <w:rFonts w:ascii="宋体" w:hAnsi="宋体" w:eastAsia="宋体" w:cs="仿宋"/>
          <w:color w:val="auto"/>
          <w:sz w:val="28"/>
          <w:szCs w:val="28"/>
        </w:rPr>
        <w:t xml:space="preserve">    </w:t>
      </w:r>
      <w:r>
        <w:rPr>
          <w:rFonts w:hint="eastAsia" w:ascii="宋体" w:hAnsi="宋体" w:eastAsia="宋体" w:cs="仿宋"/>
          <w:color w:val="auto"/>
          <w:sz w:val="28"/>
          <w:szCs w:val="28"/>
        </w:rPr>
        <w:t>址：</w:t>
      </w:r>
      <w:r>
        <w:rPr>
          <w:rFonts w:hint="default" w:ascii="宋体" w:hAnsi="宋体" w:eastAsia="宋体" w:cs="仿宋"/>
          <w:color w:val="auto"/>
          <w:sz w:val="28"/>
          <w:szCs w:val="28"/>
          <w:lang w:val="en-US" w:eastAsia="zh-CN"/>
        </w:rPr>
        <w:t>威远县严陵镇小河路128号</w:t>
      </w:r>
    </w:p>
    <w:p>
      <w:pPr>
        <w:pStyle w:val="2"/>
        <w:tabs>
          <w:tab w:val="left" w:pos="993"/>
        </w:tabs>
        <w:adjustRightInd w:val="0"/>
        <w:snapToGrid w:val="0"/>
        <w:spacing w:after="0" w:line="560" w:lineRule="exact"/>
        <w:ind w:firstLine="565" w:firstLineChars="202"/>
        <w:rPr>
          <w:rFonts w:hint="default" w:ascii="宋体" w:hAnsi="宋体" w:eastAsia="宋体" w:cs="仿宋"/>
          <w:color w:val="auto"/>
          <w:sz w:val="28"/>
          <w:szCs w:val="28"/>
          <w:lang w:val="en-US" w:eastAsia="zh-CN"/>
        </w:rPr>
      </w:pPr>
      <w:r>
        <w:rPr>
          <w:rFonts w:hint="eastAsia" w:ascii="宋体" w:hAnsi="宋体" w:eastAsia="宋体" w:cs="仿宋"/>
          <w:color w:val="auto"/>
          <w:sz w:val="28"/>
          <w:szCs w:val="28"/>
        </w:rPr>
        <w:t>邮</w:t>
      </w:r>
      <w:r>
        <w:rPr>
          <w:rFonts w:ascii="宋体" w:hAnsi="宋体" w:eastAsia="宋体" w:cs="仿宋"/>
          <w:color w:val="auto"/>
          <w:sz w:val="28"/>
          <w:szCs w:val="28"/>
        </w:rPr>
        <w:t xml:space="preserve">    </w:t>
      </w:r>
      <w:r>
        <w:rPr>
          <w:rFonts w:hint="eastAsia" w:ascii="宋体" w:hAnsi="宋体" w:eastAsia="宋体" w:cs="仿宋"/>
          <w:color w:val="auto"/>
          <w:sz w:val="28"/>
          <w:szCs w:val="28"/>
        </w:rPr>
        <w:t>编：</w:t>
      </w:r>
      <w:r>
        <w:rPr>
          <w:rFonts w:hint="default" w:ascii="宋体" w:hAnsi="宋体" w:eastAsia="宋体" w:cs="仿宋"/>
          <w:color w:val="auto"/>
          <w:sz w:val="28"/>
          <w:szCs w:val="28"/>
          <w:lang w:val="en-US" w:eastAsia="zh-CN"/>
        </w:rPr>
        <w:t>642450</w:t>
      </w:r>
    </w:p>
    <w:p>
      <w:pPr>
        <w:pStyle w:val="2"/>
        <w:tabs>
          <w:tab w:val="left" w:pos="993"/>
        </w:tabs>
        <w:adjustRightInd w:val="0"/>
        <w:snapToGrid w:val="0"/>
        <w:spacing w:after="0" w:line="560" w:lineRule="exact"/>
        <w:ind w:firstLine="565" w:firstLineChars="202"/>
        <w:rPr>
          <w:rFonts w:hint="eastAsia" w:ascii="宋体" w:hAnsi="宋体" w:eastAsia="宋体" w:cs="仿宋"/>
          <w:color w:val="auto"/>
          <w:sz w:val="28"/>
          <w:szCs w:val="28"/>
          <w:lang w:eastAsia="zh-CN"/>
        </w:rPr>
      </w:pPr>
      <w:r>
        <w:rPr>
          <w:rFonts w:hint="eastAsia" w:ascii="宋体" w:hAnsi="宋体" w:eastAsia="宋体" w:cs="仿宋"/>
          <w:color w:val="auto"/>
          <w:sz w:val="28"/>
          <w:szCs w:val="28"/>
        </w:rPr>
        <w:t>联</w:t>
      </w:r>
      <w:r>
        <w:rPr>
          <w:rFonts w:ascii="宋体" w:hAnsi="宋体" w:eastAsia="宋体" w:cs="仿宋"/>
          <w:color w:val="auto"/>
          <w:sz w:val="28"/>
          <w:szCs w:val="28"/>
        </w:rPr>
        <w:t xml:space="preserve"> </w:t>
      </w:r>
      <w:r>
        <w:rPr>
          <w:rFonts w:hint="eastAsia" w:ascii="宋体" w:hAnsi="宋体" w:eastAsia="宋体" w:cs="仿宋"/>
          <w:color w:val="auto"/>
          <w:sz w:val="28"/>
          <w:szCs w:val="28"/>
        </w:rPr>
        <w:t>系</w:t>
      </w:r>
      <w:r>
        <w:rPr>
          <w:rFonts w:ascii="宋体" w:hAnsi="宋体" w:eastAsia="宋体" w:cs="仿宋"/>
          <w:color w:val="auto"/>
          <w:sz w:val="28"/>
          <w:szCs w:val="28"/>
        </w:rPr>
        <w:t xml:space="preserve"> </w:t>
      </w:r>
      <w:r>
        <w:rPr>
          <w:rFonts w:hint="eastAsia" w:ascii="宋体" w:hAnsi="宋体" w:eastAsia="宋体" w:cs="仿宋"/>
          <w:color w:val="auto"/>
          <w:sz w:val="28"/>
          <w:szCs w:val="28"/>
        </w:rPr>
        <w:t>人：</w:t>
      </w:r>
      <w:r>
        <w:rPr>
          <w:rFonts w:hint="eastAsia" w:ascii="宋体" w:hAnsi="宋体" w:eastAsia="宋体" w:cs="仿宋"/>
          <w:color w:val="auto"/>
          <w:sz w:val="28"/>
          <w:szCs w:val="28"/>
          <w:lang w:eastAsia="zh-CN"/>
        </w:rPr>
        <w:t>廖老师</w:t>
      </w:r>
    </w:p>
    <w:p>
      <w:pPr>
        <w:pStyle w:val="2"/>
        <w:tabs>
          <w:tab w:val="left" w:pos="993"/>
        </w:tabs>
        <w:adjustRightInd w:val="0"/>
        <w:snapToGrid w:val="0"/>
        <w:spacing w:after="0" w:line="560" w:lineRule="exact"/>
        <w:ind w:firstLine="565" w:firstLineChars="202"/>
        <w:rPr>
          <w:rFonts w:ascii="宋体" w:hAnsi="宋体" w:eastAsia="宋体" w:cs="仿宋"/>
          <w:color w:val="auto"/>
          <w:sz w:val="28"/>
          <w:szCs w:val="28"/>
        </w:rPr>
      </w:pPr>
      <w:r>
        <w:rPr>
          <w:rFonts w:hint="eastAsia" w:ascii="宋体" w:hAnsi="宋体" w:eastAsia="宋体" w:cs="仿宋"/>
          <w:color w:val="auto"/>
          <w:sz w:val="28"/>
          <w:szCs w:val="28"/>
        </w:rPr>
        <w:t>电</w:t>
      </w:r>
      <w:r>
        <w:rPr>
          <w:rFonts w:ascii="宋体" w:hAnsi="宋体" w:eastAsia="宋体" w:cs="仿宋"/>
          <w:color w:val="auto"/>
          <w:sz w:val="28"/>
          <w:szCs w:val="28"/>
        </w:rPr>
        <w:t xml:space="preserve">    </w:t>
      </w:r>
      <w:r>
        <w:rPr>
          <w:rFonts w:hint="eastAsia" w:ascii="宋体" w:hAnsi="宋体" w:eastAsia="宋体" w:cs="仿宋"/>
          <w:color w:val="auto"/>
          <w:sz w:val="28"/>
          <w:szCs w:val="28"/>
        </w:rPr>
        <w:t>话：</w:t>
      </w:r>
      <w:r>
        <w:rPr>
          <w:rFonts w:hint="default" w:ascii="宋体" w:hAnsi="宋体" w:eastAsia="宋体" w:cs="仿宋"/>
          <w:color w:val="auto"/>
          <w:sz w:val="28"/>
          <w:szCs w:val="28"/>
          <w:lang w:val="en-US" w:eastAsia="zh-CN"/>
        </w:rPr>
        <w:t>0832-6181852</w:t>
      </w:r>
    </w:p>
    <w:p>
      <w:pPr>
        <w:widowControl w:val="0"/>
        <w:tabs>
          <w:tab w:val="left" w:pos="993"/>
        </w:tabs>
        <w:adjustRightInd w:val="0"/>
        <w:snapToGrid w:val="0"/>
        <w:spacing w:line="560" w:lineRule="exact"/>
        <w:ind w:firstLine="565" w:firstLineChars="202"/>
        <w:jc w:val="both"/>
        <w:rPr>
          <w:rFonts w:cs="仿宋"/>
          <w:b/>
          <w:kern w:val="2"/>
          <w:sz w:val="28"/>
          <w:szCs w:val="28"/>
        </w:rPr>
      </w:pPr>
      <w:r>
        <w:rPr>
          <w:rFonts w:hint="eastAsia" w:cs="仿宋"/>
          <w:b/>
          <w:kern w:val="2"/>
          <w:sz w:val="28"/>
          <w:szCs w:val="28"/>
        </w:rPr>
        <w:t>系统技术服务：</w:t>
      </w:r>
      <w:r>
        <w:rPr>
          <w:rFonts w:hint="eastAsia" w:cs="仿宋"/>
          <w:kern w:val="2"/>
          <w:sz w:val="28"/>
          <w:szCs w:val="28"/>
        </w:rPr>
        <w:t>联系方式：</w:t>
      </w:r>
      <w:r>
        <w:rPr>
          <w:b/>
          <w:kern w:val="2"/>
          <w:sz w:val="28"/>
          <w:szCs w:val="28"/>
        </w:rPr>
        <w:t>0832-2022570</w:t>
      </w:r>
    </w:p>
    <w:p>
      <w:pPr>
        <w:widowControl w:val="0"/>
        <w:tabs>
          <w:tab w:val="left" w:pos="993"/>
        </w:tabs>
        <w:adjustRightInd w:val="0"/>
        <w:snapToGrid w:val="0"/>
        <w:spacing w:line="560" w:lineRule="exact"/>
        <w:ind w:firstLine="565" w:firstLineChars="202"/>
        <w:jc w:val="both"/>
        <w:rPr>
          <w:rFonts w:cs="仿宋"/>
          <w:kern w:val="2"/>
          <w:sz w:val="28"/>
          <w:szCs w:val="28"/>
        </w:rPr>
      </w:pPr>
      <w:r>
        <w:rPr>
          <w:rFonts w:cs="仿宋"/>
          <w:b/>
          <w:kern w:val="2"/>
          <w:sz w:val="28"/>
          <w:szCs w:val="28"/>
        </w:rPr>
        <w:t>CA</w:t>
      </w:r>
      <w:r>
        <w:rPr>
          <w:rFonts w:hint="eastAsia" w:cs="仿宋"/>
          <w:b/>
          <w:kern w:val="2"/>
          <w:sz w:val="28"/>
          <w:szCs w:val="28"/>
        </w:rPr>
        <w:t>证书的办理、运维服务：</w:t>
      </w:r>
      <w:r>
        <w:rPr>
          <w:rFonts w:hint="eastAsia" w:cs="仿宋"/>
          <w:kern w:val="2"/>
          <w:sz w:val="28"/>
          <w:szCs w:val="28"/>
        </w:rPr>
        <w:t>联系方式：</w:t>
      </w:r>
      <w:r>
        <w:rPr>
          <w:b/>
          <w:kern w:val="2"/>
          <w:sz w:val="28"/>
          <w:szCs w:val="28"/>
        </w:rPr>
        <w:t>0832-2022570</w:t>
      </w:r>
    </w:p>
    <w:p>
      <w:pPr>
        <w:autoSpaceDN w:val="0"/>
        <w:adjustRightInd w:val="0"/>
        <w:snapToGrid w:val="0"/>
        <w:spacing w:line="560" w:lineRule="exact"/>
        <w:rPr>
          <w:rFonts w:cs="仿宋"/>
          <w:b/>
          <w:sz w:val="28"/>
          <w:szCs w:val="28"/>
        </w:rPr>
      </w:pPr>
    </w:p>
    <w:p>
      <w:pPr>
        <w:autoSpaceDN w:val="0"/>
        <w:adjustRightInd w:val="0"/>
        <w:snapToGrid w:val="0"/>
        <w:spacing w:line="560" w:lineRule="exact"/>
        <w:rPr>
          <w:rFonts w:cs="仿宋"/>
          <w:b/>
          <w:sz w:val="28"/>
          <w:szCs w:val="28"/>
        </w:rPr>
      </w:pPr>
    </w:p>
    <w:p>
      <w:pPr>
        <w:pStyle w:val="2"/>
        <w:rPr>
          <w:rFonts w:cs="仿宋"/>
          <w:b/>
          <w:sz w:val="28"/>
          <w:szCs w:val="28"/>
        </w:rPr>
      </w:pPr>
    </w:p>
    <w:p>
      <w:pPr>
        <w:pStyle w:val="3"/>
      </w:pPr>
    </w:p>
    <w:p/>
    <w:p>
      <w:pPr>
        <w:pStyle w:val="2"/>
      </w:pPr>
    </w:p>
    <w:p>
      <w:pPr>
        <w:pStyle w:val="3"/>
      </w:pPr>
    </w:p>
    <w:p/>
    <w:p>
      <w:pPr>
        <w:pStyle w:val="2"/>
      </w:pPr>
    </w:p>
    <w:p>
      <w:pPr>
        <w:pStyle w:val="2"/>
      </w:pPr>
    </w:p>
    <w:p>
      <w:pPr>
        <w:pStyle w:val="4"/>
        <w:widowControl/>
        <w:adjustRightInd w:val="0"/>
        <w:snapToGrid w:val="0"/>
        <w:spacing w:line="560" w:lineRule="exact"/>
        <w:rPr>
          <w:rFonts w:ascii="黑体" w:hAnsi="黑体" w:eastAsia="黑体" w:cs="仿宋"/>
          <w:b w:val="0"/>
          <w:sz w:val="28"/>
          <w:szCs w:val="28"/>
        </w:rPr>
      </w:pPr>
      <w:bookmarkStart w:id="13" w:name="_Toc69398366"/>
      <w:bookmarkStart w:id="14" w:name="_Toc60399672"/>
      <w:r>
        <w:rPr>
          <w:rFonts w:hint="eastAsia" w:ascii="黑体" w:hAnsi="黑体" w:eastAsia="黑体" w:cs="仿宋"/>
          <w:b w:val="0"/>
          <w:sz w:val="36"/>
          <w:szCs w:val="36"/>
        </w:rPr>
        <w:t>第二章资格预审供应商须知</w:t>
      </w:r>
      <w:bookmarkEnd w:id="13"/>
      <w:bookmarkEnd w:id="14"/>
      <w:bookmarkStart w:id="15" w:name="一、资格预审申请人须知附表"/>
      <w:bookmarkEnd w:id="15"/>
      <w:bookmarkStart w:id="16" w:name="_Toc60221280"/>
      <w:bookmarkStart w:id="17" w:name="_Toc60399673"/>
    </w:p>
    <w:p>
      <w:pPr>
        <w:pStyle w:val="5"/>
        <w:widowControl/>
        <w:adjustRightInd w:val="0"/>
        <w:snapToGrid w:val="0"/>
        <w:spacing w:before="0" w:line="560" w:lineRule="exact"/>
        <w:rPr>
          <w:rFonts w:ascii="黑体" w:hAnsi="黑体" w:eastAsia="黑体" w:cs="仿宋"/>
          <w:b w:val="0"/>
          <w:sz w:val="28"/>
          <w:szCs w:val="28"/>
        </w:rPr>
      </w:pPr>
      <w:r>
        <w:rPr>
          <w:rFonts w:hint="eastAsia" w:ascii="黑体" w:hAnsi="黑体" w:eastAsia="黑体" w:cs="仿宋"/>
          <w:b w:val="0"/>
          <w:sz w:val="28"/>
          <w:szCs w:val="28"/>
        </w:rPr>
        <w:t>一、资格预审供应商须知前附表</w:t>
      </w:r>
      <w:bookmarkEnd w:id="16"/>
      <w:bookmarkEnd w:id="17"/>
    </w:p>
    <w:tbl>
      <w:tblPr>
        <w:tblStyle w:val="24"/>
        <w:tblW w:w="9743" w:type="dxa"/>
        <w:tblInd w:w="-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85" w:type="dxa"/>
          <w:bottom w:w="85" w:type="dxa"/>
          <w:right w:w="85" w:type="dxa"/>
        </w:tblCellMar>
      </w:tblPr>
      <w:tblGrid>
        <w:gridCol w:w="840"/>
        <w:gridCol w:w="2233"/>
        <w:gridCol w:w="6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tcBorders>
              <w:top w:val="single" w:color="auto" w:sz="12" w:space="0"/>
            </w:tcBorders>
            <w:vAlign w:val="center"/>
          </w:tcPr>
          <w:p>
            <w:pPr>
              <w:pStyle w:val="52"/>
              <w:widowControl/>
              <w:adjustRightInd w:val="0"/>
              <w:snapToGrid w:val="0"/>
              <w:spacing w:line="560" w:lineRule="exact"/>
              <w:jc w:val="center"/>
              <w:rPr>
                <w:rFonts w:ascii="宋体" w:hAnsi="宋体" w:eastAsia="宋体"/>
                <w:b/>
                <w:sz w:val="28"/>
                <w:szCs w:val="28"/>
              </w:rPr>
            </w:pPr>
            <w:r>
              <w:rPr>
                <w:rFonts w:hint="eastAsia" w:ascii="宋体" w:hAnsi="宋体" w:eastAsia="宋体" w:cs="仿宋"/>
                <w:b/>
                <w:sz w:val="28"/>
                <w:szCs w:val="28"/>
              </w:rPr>
              <w:t>序号</w:t>
            </w:r>
          </w:p>
        </w:tc>
        <w:tc>
          <w:tcPr>
            <w:tcW w:w="2233" w:type="dxa"/>
            <w:tcBorders>
              <w:top w:val="single" w:color="auto" w:sz="12" w:space="0"/>
            </w:tcBorders>
            <w:vAlign w:val="center"/>
          </w:tcPr>
          <w:p>
            <w:pPr>
              <w:pStyle w:val="52"/>
              <w:widowControl/>
              <w:adjustRightInd w:val="0"/>
              <w:snapToGrid w:val="0"/>
              <w:spacing w:line="560" w:lineRule="exact"/>
              <w:jc w:val="center"/>
              <w:rPr>
                <w:rFonts w:ascii="宋体" w:hAnsi="宋体" w:eastAsia="宋体"/>
                <w:b/>
                <w:sz w:val="28"/>
                <w:szCs w:val="28"/>
              </w:rPr>
            </w:pPr>
            <w:r>
              <w:rPr>
                <w:rFonts w:hint="eastAsia" w:ascii="宋体" w:hAnsi="宋体" w:eastAsia="宋体" w:cs="仿宋"/>
                <w:b/>
                <w:sz w:val="28"/>
                <w:szCs w:val="28"/>
              </w:rPr>
              <w:t>条款名称</w:t>
            </w:r>
          </w:p>
        </w:tc>
        <w:tc>
          <w:tcPr>
            <w:tcW w:w="6670" w:type="dxa"/>
            <w:tcBorders>
              <w:top w:val="single" w:color="auto" w:sz="12" w:space="0"/>
            </w:tcBorders>
            <w:vAlign w:val="center"/>
          </w:tcPr>
          <w:p>
            <w:pPr>
              <w:pStyle w:val="52"/>
              <w:widowControl/>
              <w:adjustRightInd w:val="0"/>
              <w:snapToGrid w:val="0"/>
              <w:spacing w:line="560" w:lineRule="exact"/>
              <w:jc w:val="center"/>
              <w:rPr>
                <w:rFonts w:ascii="宋体" w:hAnsi="宋体" w:eastAsia="宋体"/>
                <w:b/>
                <w:sz w:val="28"/>
                <w:szCs w:val="28"/>
              </w:rPr>
            </w:pPr>
            <w:r>
              <w:rPr>
                <w:rFonts w:hint="eastAsia" w:ascii="宋体" w:hAnsi="宋体" w:eastAsia="宋体" w:cs="仿宋"/>
                <w:b/>
                <w:sz w:val="28"/>
                <w:szCs w:val="28"/>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Merge w:val="restart"/>
            <w:vAlign w:val="center"/>
          </w:tcPr>
          <w:p>
            <w:pPr>
              <w:pStyle w:val="52"/>
              <w:widowControl/>
              <w:adjustRightInd w:val="0"/>
              <w:snapToGrid w:val="0"/>
              <w:spacing w:line="560" w:lineRule="exact"/>
              <w:jc w:val="center"/>
              <w:rPr>
                <w:rFonts w:ascii="宋体" w:hAnsi="宋体" w:eastAsia="宋体"/>
                <w:sz w:val="28"/>
                <w:szCs w:val="28"/>
              </w:rPr>
            </w:pPr>
            <w:r>
              <w:rPr>
                <w:rFonts w:ascii="宋体" w:hAnsi="宋体" w:eastAsia="宋体" w:cs="仿宋"/>
                <w:sz w:val="28"/>
                <w:szCs w:val="28"/>
              </w:rPr>
              <w:t>1</w:t>
            </w:r>
          </w:p>
        </w:tc>
        <w:tc>
          <w:tcPr>
            <w:tcW w:w="2233" w:type="dxa"/>
            <w:vAlign w:val="center"/>
          </w:tcPr>
          <w:p>
            <w:pPr>
              <w:pStyle w:val="55"/>
              <w:widowControl/>
              <w:snapToGrid w:val="0"/>
              <w:spacing w:line="560" w:lineRule="exact"/>
              <w:jc w:val="center"/>
              <w:rPr>
                <w:rFonts w:cs="仿宋"/>
                <w:sz w:val="28"/>
                <w:szCs w:val="28"/>
              </w:rPr>
            </w:pPr>
            <w:r>
              <w:rPr>
                <w:rFonts w:hint="eastAsia" w:cs="仿宋"/>
                <w:sz w:val="28"/>
                <w:szCs w:val="28"/>
              </w:rPr>
              <w:t>采购预算</w:t>
            </w:r>
          </w:p>
        </w:tc>
        <w:tc>
          <w:tcPr>
            <w:tcW w:w="6670" w:type="dxa"/>
            <w:vAlign w:val="center"/>
          </w:tcPr>
          <w:p>
            <w:pPr>
              <w:pStyle w:val="55"/>
              <w:widowControl/>
              <w:snapToGrid w:val="0"/>
              <w:spacing w:line="560" w:lineRule="exact"/>
              <w:rPr>
                <w:rFonts w:cs="仿宋"/>
                <w:color w:val="000000" w:themeColor="text1"/>
                <w:sz w:val="28"/>
                <w:szCs w:val="28"/>
                <w:lang w:val="zh-CN"/>
              </w:rPr>
            </w:pPr>
            <w:r>
              <w:rPr>
                <w:rFonts w:hint="eastAsia"/>
                <w:color w:val="000000" w:themeColor="text1"/>
                <w:sz w:val="32"/>
                <w:lang w:eastAsia="zh-CN"/>
              </w:rPr>
              <w:t xml:space="preserve">3187475.11元 </w:t>
            </w:r>
            <w:r>
              <w:rPr>
                <w:color w:val="000000" w:themeColor="text1"/>
                <w:sz w:val="28"/>
                <w:szCs w:val="22"/>
              </w:rPr>
              <w:t>（</w:t>
            </w:r>
            <w:r>
              <w:rPr>
                <w:color w:val="000000" w:themeColor="text1"/>
                <w:sz w:val="28"/>
                <w:szCs w:val="22"/>
                <w:lang w:val="zh-CN"/>
              </w:rPr>
              <w:t>超过项目预算的报价为无效报价。</w:t>
            </w:r>
            <w:r>
              <w:rPr>
                <w:color w:val="000000" w:themeColor="text1"/>
                <w:sz w:val="28"/>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Merge w:val="continue"/>
            <w:vAlign w:val="center"/>
          </w:tcPr>
          <w:p>
            <w:pPr>
              <w:adjustRightInd w:val="0"/>
              <w:snapToGrid w:val="0"/>
              <w:spacing w:line="560" w:lineRule="exact"/>
              <w:rPr>
                <w:rFonts w:cs="仿宋"/>
                <w:sz w:val="28"/>
                <w:szCs w:val="28"/>
              </w:rPr>
            </w:pPr>
          </w:p>
        </w:tc>
        <w:tc>
          <w:tcPr>
            <w:tcW w:w="2233" w:type="dxa"/>
            <w:vAlign w:val="center"/>
          </w:tcPr>
          <w:p>
            <w:pPr>
              <w:pStyle w:val="55"/>
              <w:widowControl/>
              <w:snapToGrid w:val="0"/>
              <w:spacing w:line="560" w:lineRule="exact"/>
              <w:jc w:val="center"/>
              <w:rPr>
                <w:rFonts w:cs="仿宋"/>
                <w:sz w:val="28"/>
                <w:szCs w:val="28"/>
                <w:lang w:val="zh-CN"/>
              </w:rPr>
            </w:pPr>
            <w:r>
              <w:rPr>
                <w:rFonts w:hint="eastAsia" w:cs="仿宋"/>
                <w:sz w:val="28"/>
                <w:szCs w:val="28"/>
                <w:lang w:val="zh-CN"/>
              </w:rPr>
              <w:t>最高限价</w:t>
            </w:r>
          </w:p>
        </w:tc>
        <w:tc>
          <w:tcPr>
            <w:tcW w:w="6670" w:type="dxa"/>
            <w:vAlign w:val="center"/>
          </w:tcPr>
          <w:p>
            <w:pPr>
              <w:pStyle w:val="55"/>
              <w:widowControl/>
              <w:snapToGrid w:val="0"/>
              <w:spacing w:line="560" w:lineRule="exact"/>
              <w:rPr>
                <w:rFonts w:cs="仿宋"/>
                <w:color w:val="000000" w:themeColor="text1"/>
                <w:sz w:val="28"/>
                <w:szCs w:val="28"/>
                <w:lang w:val="zh-CN"/>
              </w:rPr>
            </w:pPr>
            <w:r>
              <w:rPr>
                <w:rFonts w:hint="eastAsia"/>
                <w:color w:val="000000" w:themeColor="text1"/>
                <w:sz w:val="32"/>
                <w:lang w:eastAsia="zh-CN"/>
              </w:rPr>
              <w:t xml:space="preserve">3187475.11元 </w:t>
            </w:r>
            <w:r>
              <w:rPr>
                <w:color w:val="000000" w:themeColor="text1"/>
                <w:sz w:val="28"/>
                <w:szCs w:val="22"/>
              </w:rPr>
              <w:t>（</w:t>
            </w:r>
            <w:r>
              <w:rPr>
                <w:color w:val="000000" w:themeColor="text1"/>
                <w:sz w:val="28"/>
                <w:szCs w:val="22"/>
                <w:lang w:val="zh-CN"/>
              </w:rPr>
              <w:t>超过最高限价的报价为无效报价</w:t>
            </w:r>
            <w:r>
              <w:rPr>
                <w:color w:val="000000" w:themeColor="text1"/>
                <w:sz w:val="28"/>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pPr>
              <w:pStyle w:val="52"/>
              <w:widowControl/>
              <w:adjustRightInd w:val="0"/>
              <w:snapToGrid w:val="0"/>
              <w:spacing w:line="560" w:lineRule="exact"/>
              <w:jc w:val="center"/>
              <w:rPr>
                <w:rFonts w:ascii="宋体" w:hAnsi="宋体" w:eastAsia="宋体"/>
                <w:sz w:val="28"/>
                <w:szCs w:val="28"/>
              </w:rPr>
            </w:pPr>
            <w:r>
              <w:rPr>
                <w:rFonts w:ascii="宋体" w:hAnsi="宋体" w:eastAsia="宋体" w:cs="仿宋"/>
                <w:sz w:val="28"/>
                <w:szCs w:val="28"/>
              </w:rPr>
              <w:t>2</w:t>
            </w:r>
          </w:p>
        </w:tc>
        <w:tc>
          <w:tcPr>
            <w:tcW w:w="2233" w:type="dxa"/>
            <w:vAlign w:val="center"/>
          </w:tcPr>
          <w:p>
            <w:pPr>
              <w:pStyle w:val="55"/>
              <w:widowControl/>
              <w:snapToGrid w:val="0"/>
              <w:spacing w:line="560" w:lineRule="exact"/>
              <w:jc w:val="center"/>
              <w:rPr>
                <w:rFonts w:cs="仿宋"/>
                <w:sz w:val="28"/>
                <w:szCs w:val="28"/>
                <w:lang w:val="zh-CN"/>
              </w:rPr>
            </w:pPr>
            <w:r>
              <w:rPr>
                <w:rFonts w:hint="eastAsia" w:cs="仿宋"/>
                <w:sz w:val="28"/>
                <w:szCs w:val="28"/>
                <w:lang w:val="zh-CN"/>
              </w:rPr>
              <w:t>资格预审合格的供应商资格发生变化</w:t>
            </w:r>
          </w:p>
        </w:tc>
        <w:tc>
          <w:tcPr>
            <w:tcW w:w="6670" w:type="dxa"/>
            <w:vAlign w:val="center"/>
          </w:tcPr>
          <w:p>
            <w:pPr>
              <w:pStyle w:val="55"/>
              <w:widowControl/>
              <w:snapToGrid w:val="0"/>
              <w:spacing w:line="560" w:lineRule="exact"/>
              <w:ind w:firstLine="560" w:firstLineChars="200"/>
              <w:jc w:val="both"/>
              <w:rPr>
                <w:rFonts w:cs="仿宋"/>
                <w:sz w:val="28"/>
                <w:szCs w:val="28"/>
                <w:lang w:val="zh-CN"/>
              </w:rPr>
            </w:pPr>
            <w:r>
              <w:rPr>
                <w:rFonts w:hint="eastAsia" w:cs="仿宋"/>
                <w:sz w:val="28"/>
                <w:szCs w:val="28"/>
                <w:lang w:val="zh-CN"/>
              </w:rPr>
              <w:t>资格预审合格的供应商在提交资格预审申请文件后发生变化的，应当在参与后续采购活动时向采购人和采购代理机构提交情况说明及相关证明材料。采购人、采购代理机构审查后，供应商若不能满足本项目资格要求的，不得参加后续政府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pPr>
              <w:pStyle w:val="52"/>
              <w:widowControl/>
              <w:adjustRightInd w:val="0"/>
              <w:snapToGrid w:val="0"/>
              <w:spacing w:line="560" w:lineRule="exact"/>
              <w:jc w:val="center"/>
              <w:rPr>
                <w:rFonts w:ascii="宋体" w:hAnsi="宋体" w:eastAsia="宋体" w:cs="仿宋"/>
                <w:sz w:val="28"/>
                <w:szCs w:val="28"/>
              </w:rPr>
            </w:pPr>
            <w:r>
              <w:rPr>
                <w:rFonts w:ascii="宋体" w:hAnsi="宋体" w:eastAsia="宋体" w:cs="仿宋"/>
                <w:sz w:val="28"/>
                <w:szCs w:val="28"/>
              </w:rPr>
              <w:t>3</w:t>
            </w:r>
          </w:p>
        </w:tc>
        <w:tc>
          <w:tcPr>
            <w:tcW w:w="2233" w:type="dxa"/>
            <w:vAlign w:val="center"/>
          </w:tcPr>
          <w:p>
            <w:pPr>
              <w:pStyle w:val="55"/>
              <w:widowControl/>
              <w:snapToGrid w:val="0"/>
              <w:spacing w:line="560" w:lineRule="exact"/>
              <w:jc w:val="center"/>
              <w:rPr>
                <w:rFonts w:cs="仿宋"/>
                <w:sz w:val="28"/>
                <w:szCs w:val="28"/>
                <w:lang w:val="zh-CN"/>
              </w:rPr>
            </w:pPr>
            <w:r>
              <w:rPr>
                <w:rFonts w:hint="eastAsia" w:cs="仿宋"/>
                <w:sz w:val="28"/>
                <w:szCs w:val="28"/>
                <w:lang w:val="zh-CN"/>
              </w:rPr>
              <w:t>抽取时间、方式及家数</w:t>
            </w:r>
          </w:p>
        </w:tc>
        <w:tc>
          <w:tcPr>
            <w:tcW w:w="6670" w:type="dxa"/>
            <w:vAlign w:val="center"/>
          </w:tcPr>
          <w:p>
            <w:pPr>
              <w:pStyle w:val="58"/>
              <w:widowControl/>
              <w:snapToGrid w:val="0"/>
              <w:spacing w:line="440" w:lineRule="exact"/>
              <w:ind w:firstLine="560"/>
              <w:jc w:val="left"/>
              <w:rPr>
                <w:rFonts w:cs="仿宋"/>
                <w:sz w:val="28"/>
                <w:szCs w:val="28"/>
                <w:lang w:val="zh-CN"/>
              </w:rPr>
            </w:pPr>
            <w:r>
              <w:rPr>
                <w:rFonts w:hint="eastAsia" w:cs="仿宋"/>
                <w:sz w:val="28"/>
                <w:szCs w:val="28"/>
                <w:lang w:val="zh-CN"/>
              </w:rPr>
              <w:t>时间：资格审查完成后立即抽取（北京时间）</w:t>
            </w:r>
          </w:p>
          <w:p>
            <w:pPr>
              <w:pStyle w:val="58"/>
              <w:widowControl/>
              <w:snapToGrid w:val="0"/>
              <w:spacing w:line="440" w:lineRule="exact"/>
              <w:ind w:firstLine="560"/>
              <w:jc w:val="left"/>
              <w:rPr>
                <w:rFonts w:cs="仿宋"/>
                <w:sz w:val="28"/>
                <w:szCs w:val="28"/>
                <w:lang w:val="zh-CN"/>
              </w:rPr>
            </w:pPr>
            <w:r>
              <w:rPr>
                <w:rFonts w:hint="eastAsia" w:cs="仿宋"/>
                <w:sz w:val="28"/>
                <w:szCs w:val="28"/>
                <w:lang w:val="zh-CN"/>
              </w:rPr>
              <w:t>抽取方式：线上随机抽取</w:t>
            </w:r>
          </w:p>
          <w:p>
            <w:pPr>
              <w:pStyle w:val="58"/>
              <w:widowControl/>
              <w:snapToGrid w:val="0"/>
              <w:spacing w:line="440" w:lineRule="exact"/>
              <w:ind w:firstLine="560"/>
              <w:jc w:val="left"/>
              <w:rPr>
                <w:rFonts w:cs="仿宋"/>
                <w:sz w:val="28"/>
                <w:szCs w:val="28"/>
                <w:lang w:val="zh-CN"/>
              </w:rPr>
            </w:pPr>
            <w:r>
              <w:rPr>
                <w:rFonts w:hint="eastAsia" w:cs="仿宋"/>
                <w:sz w:val="28"/>
                <w:szCs w:val="28"/>
                <w:lang w:val="zh-CN"/>
              </w:rPr>
              <w:t>抽取家数：本项目抽取</w:t>
            </w:r>
            <w:r>
              <w:rPr>
                <w:rFonts w:hint="eastAsia" w:cs="仿宋"/>
                <w:color w:val="000000" w:themeColor="text1"/>
                <w:sz w:val="28"/>
                <w:szCs w:val="28"/>
                <w:lang w:val="en-US" w:eastAsia="zh-CN"/>
              </w:rPr>
              <w:t>5</w:t>
            </w:r>
            <w:r>
              <w:rPr>
                <w:rFonts w:hint="eastAsia" w:cs="仿宋"/>
                <w:color w:val="000000" w:themeColor="text1"/>
                <w:sz w:val="28"/>
                <w:szCs w:val="28"/>
                <w:lang w:val="zh-CN"/>
              </w:rPr>
              <w:t>家。通过资格审查的供应商数量达到</w:t>
            </w:r>
            <w:r>
              <w:rPr>
                <w:rFonts w:cs="仿宋"/>
                <w:color w:val="000000" w:themeColor="text1"/>
                <w:sz w:val="28"/>
                <w:szCs w:val="28"/>
                <w:lang w:val="zh-CN"/>
              </w:rPr>
              <w:t>3</w:t>
            </w:r>
            <w:r>
              <w:rPr>
                <w:rFonts w:hint="eastAsia" w:cs="仿宋"/>
                <w:color w:val="000000" w:themeColor="text1"/>
                <w:sz w:val="28"/>
                <w:szCs w:val="28"/>
                <w:lang w:val="zh-CN"/>
              </w:rPr>
              <w:t>家（包含本数）但不超过</w:t>
            </w:r>
            <w:r>
              <w:rPr>
                <w:rFonts w:hint="eastAsia" w:cs="仿宋"/>
                <w:color w:val="000000" w:themeColor="text1"/>
                <w:sz w:val="28"/>
                <w:szCs w:val="28"/>
                <w:lang w:val="en-US" w:eastAsia="zh-CN"/>
              </w:rPr>
              <w:t>5</w:t>
            </w:r>
            <w:r>
              <w:rPr>
                <w:rFonts w:hint="eastAsia" w:cs="仿宋"/>
                <w:sz w:val="28"/>
                <w:szCs w:val="28"/>
                <w:lang w:val="zh-CN"/>
              </w:rPr>
              <w:t>家（包含本数）的，则邀请全部通过资格审查的供应商参与后续采购活动。</w:t>
            </w:r>
          </w:p>
          <w:p>
            <w:pPr>
              <w:pStyle w:val="58"/>
              <w:widowControl/>
              <w:snapToGrid w:val="0"/>
              <w:spacing w:line="440" w:lineRule="exact"/>
              <w:ind w:firstLine="560"/>
              <w:jc w:val="left"/>
              <w:rPr>
                <w:bCs/>
                <w:lang w:val="zh-CN"/>
              </w:rPr>
            </w:pPr>
            <w:r>
              <w:rPr>
                <w:rFonts w:hint="eastAsia" w:ascii="宋体" w:hAnsi="宋体" w:eastAsia="宋体" w:cs="仿宋"/>
                <w:kern w:val="0"/>
                <w:sz w:val="28"/>
                <w:szCs w:val="28"/>
                <w:lang w:val="zh-CN"/>
              </w:rPr>
              <w:t>随机抽取结束后，系统自动推送资格审查结果，申请人可登录全国公共资源交易平台（四川省内江市）（</w:t>
            </w:r>
            <w:r>
              <w:rPr>
                <w:rFonts w:ascii="宋体" w:hAnsi="宋体" w:eastAsia="宋体" w:cs="仿宋"/>
                <w:kern w:val="0"/>
                <w:sz w:val="28"/>
                <w:szCs w:val="28"/>
                <w:lang w:val="zh-CN"/>
              </w:rPr>
              <w:t>ggzy.neijiang.gov.cn</w:t>
            </w:r>
            <w:r>
              <w:rPr>
                <w:rFonts w:hint="eastAsia" w:ascii="宋体" w:hAnsi="宋体" w:eastAsia="宋体" w:cs="仿宋"/>
                <w:kern w:val="0"/>
                <w:sz w:val="28"/>
                <w:szCs w:val="28"/>
                <w:lang w:val="zh-CN"/>
              </w:rPr>
              <w:t>），通过“交易平台入口”“政府采购进场交易”端口登录，在“资审结果查看”模块查看结果。入围供应商在“资审结果查看”模块下载磋商文件进入后续采购活动。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pPr>
              <w:pStyle w:val="52"/>
              <w:widowControl/>
              <w:adjustRightInd w:val="0"/>
              <w:snapToGrid w:val="0"/>
              <w:spacing w:line="560" w:lineRule="exact"/>
              <w:jc w:val="center"/>
              <w:rPr>
                <w:rFonts w:ascii="宋体" w:hAnsi="宋体" w:eastAsia="宋体"/>
                <w:sz w:val="28"/>
                <w:szCs w:val="28"/>
              </w:rPr>
            </w:pPr>
            <w:r>
              <w:rPr>
                <w:rFonts w:ascii="宋体" w:hAnsi="宋体" w:eastAsia="宋体" w:cs="仿宋"/>
                <w:sz w:val="28"/>
                <w:szCs w:val="28"/>
              </w:rPr>
              <w:t>4</w:t>
            </w:r>
          </w:p>
        </w:tc>
        <w:tc>
          <w:tcPr>
            <w:tcW w:w="2233" w:type="dxa"/>
            <w:vAlign w:val="center"/>
          </w:tcPr>
          <w:p>
            <w:pPr>
              <w:pStyle w:val="55"/>
              <w:widowControl/>
              <w:snapToGrid w:val="0"/>
              <w:spacing w:line="560" w:lineRule="exact"/>
              <w:jc w:val="center"/>
              <w:rPr>
                <w:rFonts w:cs="仿宋"/>
                <w:sz w:val="28"/>
                <w:szCs w:val="28"/>
                <w:lang w:val="zh-CN"/>
              </w:rPr>
            </w:pPr>
            <w:r>
              <w:rPr>
                <w:rFonts w:hint="eastAsia" w:cs="仿宋"/>
                <w:sz w:val="28"/>
                <w:szCs w:val="28"/>
                <w:lang w:val="zh-CN"/>
              </w:rPr>
              <w:t>供应商询问</w:t>
            </w:r>
          </w:p>
        </w:tc>
        <w:tc>
          <w:tcPr>
            <w:tcW w:w="6670" w:type="dxa"/>
            <w:vAlign w:val="center"/>
          </w:tcPr>
          <w:p>
            <w:pPr>
              <w:snapToGrid w:val="0"/>
              <w:spacing w:line="560" w:lineRule="exact"/>
              <w:ind w:firstLine="280" w:firstLineChars="100"/>
              <w:jc w:val="both"/>
              <w:textAlignment w:val="baseline"/>
              <w:rPr>
                <w:rFonts w:cs="仿宋"/>
                <w:color w:val="000000" w:themeColor="text1"/>
                <w:sz w:val="28"/>
                <w:szCs w:val="28"/>
                <w:lang w:val="zh-CN"/>
              </w:rPr>
            </w:pPr>
            <w:r>
              <w:rPr>
                <w:rFonts w:hint="eastAsia" w:cs="仿宋"/>
                <w:color w:val="000000" w:themeColor="text1"/>
                <w:sz w:val="28"/>
                <w:szCs w:val="28"/>
                <w:lang w:val="zh-CN"/>
              </w:rPr>
              <w:t>根据委托代理协议约定，供应商询问由威远县自然资源和规划局和威远县政府采购中心共同负责答复。</w:t>
            </w:r>
          </w:p>
          <w:p>
            <w:pPr>
              <w:snapToGrid w:val="0"/>
              <w:spacing w:line="560" w:lineRule="exact"/>
              <w:jc w:val="both"/>
              <w:rPr>
                <w:rFonts w:cs="仿宋"/>
                <w:color w:val="000000" w:themeColor="text1"/>
                <w:sz w:val="28"/>
                <w:szCs w:val="28"/>
                <w:lang w:val="zh-CN"/>
              </w:rPr>
            </w:pPr>
            <w:r>
              <w:rPr>
                <w:rFonts w:hint="eastAsia" w:cs="仿宋"/>
                <w:color w:val="000000" w:themeColor="text1"/>
                <w:sz w:val="28"/>
                <w:szCs w:val="28"/>
                <w:lang w:val="zh-CN"/>
              </w:rPr>
              <w:t>威远县自然资源和规划局</w:t>
            </w:r>
          </w:p>
          <w:p>
            <w:pPr>
              <w:autoSpaceDE w:val="0"/>
              <w:autoSpaceDN w:val="0"/>
              <w:adjustRightInd w:val="0"/>
              <w:snapToGrid w:val="0"/>
              <w:spacing w:line="560" w:lineRule="exact"/>
              <w:jc w:val="both"/>
              <w:rPr>
                <w:rFonts w:cs="仿宋"/>
                <w:color w:val="000000" w:themeColor="text1"/>
                <w:sz w:val="28"/>
                <w:szCs w:val="28"/>
                <w:lang w:val="zh-CN"/>
              </w:rPr>
            </w:pPr>
            <w:r>
              <w:rPr>
                <w:rFonts w:hint="eastAsia" w:cs="仿宋"/>
                <w:color w:val="000000" w:themeColor="text1"/>
                <w:sz w:val="28"/>
                <w:szCs w:val="28"/>
                <w:lang w:val="zh-CN"/>
              </w:rPr>
              <w:t>联系人：黎老师</w:t>
            </w:r>
          </w:p>
          <w:p>
            <w:pPr>
              <w:snapToGrid w:val="0"/>
              <w:spacing w:line="560" w:lineRule="exact"/>
              <w:jc w:val="both"/>
              <w:textAlignment w:val="baseline"/>
              <w:rPr>
                <w:rFonts w:hint="eastAsia" w:cs="仿宋"/>
                <w:color w:val="000000" w:themeColor="text1"/>
                <w:sz w:val="28"/>
                <w:szCs w:val="28"/>
                <w:lang w:val="zh-CN"/>
              </w:rPr>
            </w:pPr>
            <w:r>
              <w:rPr>
                <w:rFonts w:hint="eastAsia" w:cs="仿宋"/>
                <w:color w:val="000000" w:themeColor="text1"/>
                <w:sz w:val="28"/>
                <w:szCs w:val="28"/>
                <w:lang w:val="zh-CN"/>
              </w:rPr>
              <w:t xml:space="preserve">联系电话：18990551551 </w:t>
            </w:r>
          </w:p>
          <w:p>
            <w:pPr>
              <w:snapToGrid w:val="0"/>
              <w:spacing w:line="560" w:lineRule="exact"/>
              <w:jc w:val="both"/>
              <w:textAlignment w:val="baseline"/>
              <w:rPr>
                <w:rFonts w:cs="仿宋"/>
                <w:color w:val="000000" w:themeColor="text1"/>
                <w:sz w:val="28"/>
                <w:szCs w:val="28"/>
                <w:lang w:val="zh-CN"/>
              </w:rPr>
            </w:pPr>
            <w:r>
              <w:rPr>
                <w:rFonts w:hint="eastAsia" w:cs="仿宋"/>
                <w:color w:val="000000" w:themeColor="text1"/>
                <w:sz w:val="28"/>
                <w:szCs w:val="28"/>
                <w:lang w:val="zh-CN"/>
              </w:rPr>
              <w:t>威远县政府采购中心</w:t>
            </w:r>
          </w:p>
          <w:p>
            <w:pPr>
              <w:snapToGrid w:val="0"/>
              <w:spacing w:line="560" w:lineRule="exact"/>
              <w:jc w:val="both"/>
              <w:textAlignment w:val="baseline"/>
              <w:rPr>
                <w:rFonts w:cs="仿宋"/>
                <w:color w:val="000000" w:themeColor="text1"/>
                <w:sz w:val="28"/>
                <w:szCs w:val="28"/>
                <w:lang w:val="zh-CN"/>
              </w:rPr>
            </w:pPr>
            <w:r>
              <w:rPr>
                <w:rFonts w:hint="eastAsia" w:cs="仿宋"/>
                <w:color w:val="000000" w:themeColor="text1"/>
                <w:sz w:val="28"/>
                <w:szCs w:val="28"/>
                <w:lang w:val="zh-CN"/>
              </w:rPr>
              <w:t>联系人：廖老师</w:t>
            </w:r>
          </w:p>
          <w:p>
            <w:pPr>
              <w:snapToGrid w:val="0"/>
              <w:spacing w:line="560" w:lineRule="exact"/>
              <w:jc w:val="both"/>
              <w:rPr>
                <w:rFonts w:hint="eastAsia" w:cs="仿宋"/>
                <w:color w:val="000000" w:themeColor="text1"/>
                <w:sz w:val="28"/>
                <w:szCs w:val="28"/>
                <w:lang w:val="zh-CN" w:eastAsia="zh-CN"/>
              </w:rPr>
            </w:pPr>
            <w:r>
              <w:rPr>
                <w:rFonts w:hint="eastAsia" w:cs="仿宋"/>
                <w:color w:val="000000" w:themeColor="text1"/>
                <w:sz w:val="28"/>
                <w:szCs w:val="28"/>
                <w:lang w:val="zh-CN"/>
              </w:rPr>
              <w:t>联系电话：</w:t>
            </w:r>
            <w:r>
              <w:rPr>
                <w:rFonts w:cs="仿宋"/>
                <w:color w:val="000000" w:themeColor="text1"/>
                <w:sz w:val="28"/>
                <w:szCs w:val="28"/>
                <w:lang w:val="zh-CN"/>
              </w:rPr>
              <w:t xml:space="preserve"> </w:t>
            </w:r>
            <w:r>
              <w:rPr>
                <w:rFonts w:hint="eastAsia" w:cs="仿宋"/>
                <w:color w:val="000000" w:themeColor="text1"/>
                <w:sz w:val="28"/>
                <w:szCs w:val="28"/>
                <w:lang w:val="zh-CN" w:eastAsia="zh-CN"/>
              </w:rPr>
              <w:t>0832-6181852</w:t>
            </w:r>
          </w:p>
          <w:p>
            <w:pPr>
              <w:snapToGrid w:val="0"/>
              <w:spacing w:line="560" w:lineRule="exact"/>
              <w:jc w:val="both"/>
              <w:rPr>
                <w:rFonts w:cs="仿宋"/>
                <w:color w:val="000000" w:themeColor="text1"/>
                <w:sz w:val="28"/>
                <w:szCs w:val="2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pPr>
              <w:pStyle w:val="52"/>
              <w:widowControl/>
              <w:adjustRightInd w:val="0"/>
              <w:snapToGrid w:val="0"/>
              <w:spacing w:line="560" w:lineRule="exact"/>
              <w:jc w:val="center"/>
              <w:rPr>
                <w:rFonts w:ascii="宋体" w:hAnsi="宋体" w:eastAsia="宋体" w:cs="仿宋"/>
                <w:sz w:val="28"/>
                <w:szCs w:val="28"/>
              </w:rPr>
            </w:pPr>
            <w:r>
              <w:rPr>
                <w:rFonts w:hint="eastAsia" w:ascii="宋体" w:hAnsi="宋体" w:eastAsia="宋体" w:cs="仿宋"/>
                <w:sz w:val="28"/>
                <w:szCs w:val="28"/>
              </w:rPr>
              <w:t>5</w:t>
            </w:r>
          </w:p>
        </w:tc>
        <w:tc>
          <w:tcPr>
            <w:tcW w:w="2233" w:type="dxa"/>
            <w:vAlign w:val="center"/>
          </w:tcPr>
          <w:p>
            <w:pPr>
              <w:pStyle w:val="55"/>
              <w:widowControl/>
              <w:snapToGrid w:val="0"/>
              <w:spacing w:line="560" w:lineRule="exact"/>
              <w:jc w:val="center"/>
              <w:rPr>
                <w:rFonts w:cs="仿宋"/>
                <w:sz w:val="28"/>
                <w:szCs w:val="28"/>
                <w:lang w:val="zh-CN"/>
              </w:rPr>
            </w:pPr>
            <w:r>
              <w:rPr>
                <w:rFonts w:hint="eastAsia" w:cs="仿宋"/>
                <w:sz w:val="28"/>
                <w:szCs w:val="28"/>
                <w:lang w:val="zh-CN"/>
              </w:rPr>
              <w:t>供应商询问</w:t>
            </w:r>
            <w:r>
              <w:rPr>
                <w:rFonts w:cs="仿宋"/>
                <w:sz w:val="28"/>
                <w:szCs w:val="28"/>
                <w:lang w:val="zh-CN"/>
              </w:rPr>
              <w:t>/</w:t>
            </w:r>
          </w:p>
          <w:p>
            <w:pPr>
              <w:pStyle w:val="55"/>
              <w:spacing w:line="360" w:lineRule="auto"/>
              <w:ind w:left="96"/>
              <w:jc w:val="center"/>
              <w:rPr>
                <w:rFonts w:cs="仿宋"/>
                <w:sz w:val="28"/>
                <w:szCs w:val="28"/>
                <w:lang w:val="zh-CN"/>
              </w:rPr>
            </w:pPr>
            <w:r>
              <w:rPr>
                <w:rFonts w:hint="eastAsia" w:cs="仿宋"/>
                <w:sz w:val="28"/>
                <w:szCs w:val="28"/>
                <w:lang w:val="zh-CN"/>
              </w:rPr>
              <w:t>质疑</w:t>
            </w:r>
          </w:p>
        </w:tc>
        <w:tc>
          <w:tcPr>
            <w:tcW w:w="6670" w:type="dxa"/>
            <w:vAlign w:val="center"/>
          </w:tcPr>
          <w:p>
            <w:pPr>
              <w:pStyle w:val="55"/>
              <w:snapToGrid w:val="0"/>
              <w:spacing w:line="360" w:lineRule="auto"/>
              <w:jc w:val="both"/>
              <w:textAlignment w:val="baseline"/>
              <w:rPr>
                <w:rFonts w:cs="仿宋"/>
                <w:color w:val="000000" w:themeColor="text1"/>
                <w:sz w:val="28"/>
                <w:szCs w:val="28"/>
                <w:lang w:val="zh-CN"/>
              </w:rPr>
            </w:pPr>
            <w:r>
              <w:rPr>
                <w:rFonts w:hint="eastAsia" w:cs="仿宋"/>
                <w:color w:val="000000" w:themeColor="text1"/>
                <w:sz w:val="28"/>
                <w:szCs w:val="28"/>
                <w:lang w:val="zh-CN"/>
              </w:rPr>
              <w:t>供应商对资格预审文件、过程、结果的质疑均由采购人负责答复。</w:t>
            </w:r>
          </w:p>
          <w:p>
            <w:pPr>
              <w:pStyle w:val="55"/>
              <w:snapToGrid w:val="0"/>
              <w:spacing w:line="360" w:lineRule="auto"/>
              <w:jc w:val="both"/>
              <w:textAlignment w:val="baseline"/>
              <w:rPr>
                <w:rFonts w:cs="仿宋"/>
                <w:color w:val="000000" w:themeColor="text1"/>
                <w:sz w:val="28"/>
                <w:szCs w:val="28"/>
                <w:lang w:val="zh-CN"/>
              </w:rPr>
            </w:pPr>
            <w:r>
              <w:rPr>
                <w:rFonts w:hint="eastAsia" w:cs="仿宋"/>
                <w:color w:val="000000" w:themeColor="text1"/>
                <w:sz w:val="28"/>
                <w:szCs w:val="28"/>
                <w:lang w:val="zh-CN"/>
              </w:rPr>
              <w:t>询问方式：书面询问或口头询问</w:t>
            </w:r>
          </w:p>
          <w:p>
            <w:pPr>
              <w:pStyle w:val="55"/>
              <w:snapToGrid w:val="0"/>
              <w:spacing w:line="360" w:lineRule="auto"/>
              <w:jc w:val="both"/>
              <w:textAlignment w:val="baseline"/>
              <w:rPr>
                <w:rFonts w:cs="仿宋"/>
                <w:color w:val="000000" w:themeColor="text1"/>
                <w:sz w:val="28"/>
                <w:szCs w:val="28"/>
                <w:lang w:val="zh-CN"/>
              </w:rPr>
            </w:pPr>
            <w:r>
              <w:rPr>
                <w:rFonts w:hint="eastAsia" w:cs="仿宋"/>
                <w:color w:val="000000" w:themeColor="text1"/>
                <w:sz w:val="28"/>
                <w:szCs w:val="28"/>
                <w:lang w:val="zh-CN"/>
              </w:rPr>
              <w:t>质疑方式：书面质疑</w:t>
            </w:r>
          </w:p>
          <w:p>
            <w:pPr>
              <w:pStyle w:val="55"/>
              <w:snapToGrid w:val="0"/>
              <w:spacing w:line="360" w:lineRule="auto"/>
              <w:jc w:val="both"/>
              <w:textAlignment w:val="baseline"/>
              <w:rPr>
                <w:rFonts w:hint="eastAsia" w:ascii="宋体" w:hAnsi="宋体" w:eastAsia="宋体" w:cs="仿宋"/>
                <w:color w:val="000000" w:themeColor="text1"/>
                <w:sz w:val="28"/>
                <w:szCs w:val="28"/>
                <w:lang w:val="zh-CN"/>
              </w:rPr>
            </w:pPr>
            <w:r>
              <w:rPr>
                <w:rFonts w:hint="eastAsia" w:cs="仿宋"/>
                <w:color w:val="000000" w:themeColor="text1"/>
                <w:sz w:val="28"/>
                <w:szCs w:val="28"/>
                <w:lang w:val="zh-CN"/>
              </w:rPr>
              <w:t>联</w:t>
            </w:r>
            <w:r>
              <w:rPr>
                <w:rFonts w:hint="eastAsia" w:ascii="宋体" w:hAnsi="宋体" w:eastAsia="宋体" w:cs="仿宋"/>
                <w:color w:val="000000" w:themeColor="text1"/>
                <w:sz w:val="28"/>
                <w:szCs w:val="28"/>
                <w:lang w:val="zh-CN"/>
              </w:rPr>
              <w:t>系人：黎</w:t>
            </w:r>
            <w:r>
              <w:rPr>
                <w:rFonts w:hint="eastAsia" w:cs="仿宋"/>
                <w:color w:val="000000" w:themeColor="text1"/>
                <w:sz w:val="28"/>
                <w:szCs w:val="28"/>
                <w:lang w:val="zh-CN"/>
              </w:rPr>
              <w:t>老师</w:t>
            </w:r>
          </w:p>
          <w:p>
            <w:pPr>
              <w:pStyle w:val="55"/>
              <w:snapToGrid w:val="0"/>
              <w:spacing w:line="360" w:lineRule="auto"/>
              <w:jc w:val="both"/>
              <w:textAlignment w:val="baseline"/>
              <w:rPr>
                <w:rFonts w:hint="eastAsia" w:ascii="宋体" w:hAnsi="宋体" w:eastAsia="宋体" w:cs="仿宋"/>
                <w:color w:val="000000" w:themeColor="text1"/>
                <w:sz w:val="28"/>
                <w:szCs w:val="28"/>
                <w:lang w:val="zh-CN"/>
              </w:rPr>
            </w:pPr>
            <w:r>
              <w:rPr>
                <w:rFonts w:hint="eastAsia" w:ascii="宋体" w:hAnsi="宋体" w:eastAsia="宋体" w:cs="仿宋"/>
                <w:color w:val="000000" w:themeColor="text1"/>
                <w:sz w:val="28"/>
                <w:szCs w:val="28"/>
                <w:lang w:val="zh-CN"/>
              </w:rPr>
              <w:t xml:space="preserve">联系电话：18990551551 </w:t>
            </w:r>
          </w:p>
          <w:p>
            <w:pPr>
              <w:pStyle w:val="55"/>
              <w:snapToGrid w:val="0"/>
              <w:spacing w:line="360" w:lineRule="auto"/>
              <w:jc w:val="both"/>
              <w:textAlignment w:val="baseline"/>
              <w:rPr>
                <w:rFonts w:hint="eastAsia" w:ascii="宋体" w:hAnsi="宋体" w:eastAsia="宋体" w:cs="仿宋"/>
                <w:color w:val="000000" w:themeColor="text1"/>
                <w:sz w:val="28"/>
                <w:szCs w:val="28"/>
                <w:lang w:val="zh-CN"/>
              </w:rPr>
            </w:pPr>
            <w:r>
              <w:rPr>
                <w:rFonts w:hint="eastAsia" w:ascii="宋体" w:hAnsi="宋体" w:eastAsia="宋体" w:cs="仿宋"/>
                <w:color w:val="000000" w:themeColor="text1"/>
                <w:sz w:val="28"/>
                <w:szCs w:val="28"/>
                <w:lang w:val="zh-CN" w:eastAsia="zh-CN"/>
              </w:rPr>
              <w:t xml:space="preserve">邮编： </w:t>
            </w:r>
            <w:r>
              <w:rPr>
                <w:rFonts w:hint="default" w:ascii="宋体" w:hAnsi="宋体" w:eastAsia="宋体" w:cs="仿宋"/>
                <w:color w:val="000000" w:themeColor="text1"/>
                <w:sz w:val="28"/>
                <w:szCs w:val="28"/>
                <w:lang w:val="en-US" w:eastAsia="zh-CN"/>
              </w:rPr>
              <w:t>642450</w:t>
            </w:r>
          </w:p>
          <w:p>
            <w:pPr>
              <w:pStyle w:val="55"/>
              <w:snapToGrid w:val="0"/>
              <w:spacing w:line="360" w:lineRule="auto"/>
              <w:jc w:val="both"/>
              <w:textAlignment w:val="baseline"/>
              <w:rPr>
                <w:rFonts w:cs="仿宋"/>
                <w:color w:val="000000" w:themeColor="text1"/>
                <w:sz w:val="28"/>
                <w:szCs w:val="28"/>
                <w:lang w:val="zh-CN"/>
              </w:rPr>
            </w:pPr>
            <w:r>
              <w:rPr>
                <w:rFonts w:hint="eastAsia" w:ascii="宋体" w:hAnsi="宋体" w:eastAsia="宋体" w:cs="仿宋"/>
                <w:color w:val="000000" w:themeColor="text1"/>
                <w:sz w:val="28"/>
                <w:szCs w:val="28"/>
                <w:lang w:val="zh-CN"/>
              </w:rPr>
              <w:t>地址：严陵镇东</w:t>
            </w:r>
            <w:r>
              <w:rPr>
                <w:rFonts w:hint="eastAsia" w:cs="仿宋"/>
                <w:color w:val="000000" w:themeColor="text1"/>
                <w:sz w:val="28"/>
                <w:szCs w:val="28"/>
                <w:lang w:val="zh-CN"/>
              </w:rPr>
              <w:t>一街38号</w:t>
            </w:r>
            <w:r>
              <w:rPr>
                <w:rFonts w:cs="仿宋"/>
                <w:color w:val="000000" w:themeColor="text1"/>
                <w:sz w:val="28"/>
                <w:szCs w:val="28"/>
                <w:lang w:val="zh-CN"/>
              </w:rPr>
              <w:t xml:space="preserve">   </w:t>
            </w:r>
          </w:p>
          <w:p>
            <w:pPr>
              <w:pStyle w:val="55"/>
              <w:snapToGrid w:val="0"/>
              <w:spacing w:line="360" w:lineRule="auto"/>
              <w:jc w:val="both"/>
              <w:textAlignment w:val="baseline"/>
              <w:rPr>
                <w:rFonts w:cs="仿宋"/>
                <w:color w:val="000000" w:themeColor="text1"/>
                <w:sz w:val="28"/>
                <w:szCs w:val="28"/>
                <w:lang w:val="zh-CN"/>
              </w:rPr>
            </w:pPr>
            <w:r>
              <w:rPr>
                <w:rFonts w:hint="eastAsia" w:cs="仿宋"/>
                <w:color w:val="000000" w:themeColor="text1"/>
                <w:sz w:val="28"/>
                <w:szCs w:val="28"/>
                <w:lang w:val="zh-CN"/>
              </w:rPr>
              <w:t>注：（</w:t>
            </w:r>
            <w:r>
              <w:rPr>
                <w:rFonts w:cs="仿宋"/>
                <w:color w:val="000000" w:themeColor="text1"/>
                <w:sz w:val="28"/>
                <w:szCs w:val="28"/>
                <w:lang w:val="zh-CN"/>
              </w:rPr>
              <w:t>1</w:t>
            </w:r>
            <w:r>
              <w:rPr>
                <w:rFonts w:hint="eastAsia" w:cs="仿宋"/>
                <w:color w:val="000000" w:themeColor="text1"/>
                <w:sz w:val="28"/>
                <w:szCs w:val="28"/>
                <w:lang w:val="zh-CN"/>
              </w:rPr>
              <w:t>）根据《中华人民共和国政府采购法》《中华人民共和国政府采购法实施条例》（国务院第</w:t>
            </w:r>
            <w:r>
              <w:rPr>
                <w:rFonts w:cs="仿宋"/>
                <w:color w:val="000000" w:themeColor="text1"/>
                <w:sz w:val="28"/>
                <w:szCs w:val="28"/>
                <w:lang w:val="zh-CN"/>
              </w:rPr>
              <w:t>658</w:t>
            </w:r>
            <w:r>
              <w:rPr>
                <w:rFonts w:hint="eastAsia" w:cs="仿宋"/>
                <w:color w:val="000000" w:themeColor="text1"/>
                <w:sz w:val="28"/>
                <w:szCs w:val="28"/>
                <w:lang w:val="zh-CN"/>
              </w:rPr>
              <w:t>号）《政府采购质疑和投诉办法》（财政部令第</w:t>
            </w:r>
            <w:r>
              <w:rPr>
                <w:rFonts w:cs="仿宋"/>
                <w:color w:val="000000" w:themeColor="text1"/>
                <w:sz w:val="28"/>
                <w:szCs w:val="28"/>
                <w:lang w:val="zh-CN"/>
              </w:rPr>
              <w:t>94</w:t>
            </w:r>
            <w:r>
              <w:rPr>
                <w:rFonts w:hint="eastAsia" w:cs="仿宋"/>
                <w:color w:val="000000" w:themeColor="text1"/>
                <w:sz w:val="28"/>
                <w:szCs w:val="28"/>
                <w:lang w:val="zh-CN"/>
              </w:rPr>
              <w:t>号）的相关规定，供应商质疑不得超出资格预审文件、资格预审结果的范围。</w:t>
            </w:r>
          </w:p>
          <w:p>
            <w:pPr>
              <w:pStyle w:val="55"/>
              <w:snapToGrid w:val="0"/>
              <w:spacing w:line="360" w:lineRule="auto"/>
              <w:jc w:val="both"/>
              <w:textAlignment w:val="baseline"/>
              <w:rPr>
                <w:rFonts w:cs="仿宋"/>
                <w:color w:val="000000" w:themeColor="text1"/>
                <w:sz w:val="28"/>
                <w:szCs w:val="28"/>
                <w:lang w:val="zh-CN"/>
              </w:rPr>
            </w:pPr>
            <w:r>
              <w:rPr>
                <w:rFonts w:hint="eastAsia" w:cs="仿宋"/>
                <w:color w:val="000000" w:themeColor="text1"/>
                <w:sz w:val="28"/>
                <w:szCs w:val="28"/>
                <w:lang w:val="zh-CN"/>
              </w:rPr>
              <w:t>（</w:t>
            </w:r>
            <w:r>
              <w:rPr>
                <w:rFonts w:cs="仿宋"/>
                <w:color w:val="000000" w:themeColor="text1"/>
                <w:sz w:val="28"/>
                <w:szCs w:val="28"/>
                <w:lang w:val="zh-CN"/>
              </w:rPr>
              <w:t>2</w:t>
            </w:r>
            <w:r>
              <w:rPr>
                <w:rFonts w:hint="eastAsia" w:cs="仿宋"/>
                <w:color w:val="000000" w:themeColor="text1"/>
                <w:sz w:val="28"/>
                <w:szCs w:val="28"/>
                <w:lang w:val="zh-CN"/>
              </w:rPr>
              <w:t>）供应商针对同一采购程序环节的质疑应当在法定质疑期内一次性提出。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pPr>
              <w:pStyle w:val="52"/>
              <w:widowControl/>
              <w:adjustRightInd w:val="0"/>
              <w:snapToGrid w:val="0"/>
              <w:spacing w:line="560" w:lineRule="exact"/>
              <w:jc w:val="center"/>
              <w:rPr>
                <w:rFonts w:ascii="宋体" w:hAnsi="宋体" w:eastAsia="宋体"/>
                <w:sz w:val="28"/>
                <w:szCs w:val="28"/>
              </w:rPr>
            </w:pPr>
            <w:r>
              <w:rPr>
                <w:rFonts w:hint="eastAsia" w:ascii="宋体" w:hAnsi="宋体" w:eastAsia="宋体" w:cs="仿宋"/>
                <w:sz w:val="28"/>
                <w:szCs w:val="28"/>
              </w:rPr>
              <w:t>6</w:t>
            </w:r>
          </w:p>
        </w:tc>
        <w:tc>
          <w:tcPr>
            <w:tcW w:w="2233" w:type="dxa"/>
            <w:vAlign w:val="center"/>
          </w:tcPr>
          <w:p>
            <w:pPr>
              <w:pStyle w:val="55"/>
              <w:widowControl/>
              <w:snapToGrid w:val="0"/>
              <w:spacing w:line="560" w:lineRule="exact"/>
              <w:jc w:val="center"/>
              <w:rPr>
                <w:rFonts w:cs="仿宋"/>
                <w:sz w:val="28"/>
                <w:szCs w:val="28"/>
                <w:lang w:val="zh-CN"/>
              </w:rPr>
            </w:pPr>
            <w:r>
              <w:rPr>
                <w:rFonts w:hint="eastAsia" w:cs="仿宋"/>
                <w:sz w:val="28"/>
                <w:szCs w:val="28"/>
                <w:lang w:val="zh-CN"/>
              </w:rPr>
              <w:t>供应商投诉</w:t>
            </w:r>
          </w:p>
        </w:tc>
        <w:tc>
          <w:tcPr>
            <w:tcW w:w="6670" w:type="dxa"/>
            <w:vAlign w:val="center"/>
          </w:tcPr>
          <w:p>
            <w:pPr>
              <w:pStyle w:val="52"/>
              <w:widowControl/>
              <w:adjustRightInd w:val="0"/>
              <w:snapToGrid w:val="0"/>
              <w:spacing w:line="560" w:lineRule="exact"/>
              <w:ind w:firstLine="560" w:firstLineChars="200"/>
              <w:jc w:val="both"/>
              <w:rPr>
                <w:rFonts w:hint="eastAsia" w:ascii="宋体" w:hAnsi="宋体" w:eastAsia="宋体" w:cs="仿宋"/>
                <w:color w:val="auto"/>
                <w:sz w:val="28"/>
                <w:szCs w:val="28"/>
                <w:lang w:val="zh-CN"/>
              </w:rPr>
            </w:pPr>
            <w:r>
              <w:rPr>
                <w:rFonts w:hint="eastAsia" w:ascii="宋体" w:hAnsi="宋体" w:eastAsia="宋体" w:cs="仿宋"/>
                <w:color w:val="auto"/>
                <w:sz w:val="28"/>
                <w:szCs w:val="28"/>
                <w:lang w:val="zh-CN"/>
              </w:rPr>
              <w:t>投诉受理单位：本项目同级财政部门，即</w:t>
            </w:r>
            <w:r>
              <w:rPr>
                <w:rFonts w:hint="eastAsia" w:ascii="宋体" w:hAnsi="宋体" w:eastAsia="宋体" w:cs="仿宋"/>
                <w:color w:val="auto"/>
                <w:sz w:val="28"/>
                <w:szCs w:val="28"/>
                <w:lang w:val="zh-CN" w:eastAsia="zh-CN"/>
              </w:rPr>
              <w:t>威远县</w:t>
            </w:r>
            <w:r>
              <w:rPr>
                <w:rFonts w:hint="eastAsia" w:ascii="宋体" w:hAnsi="宋体" w:eastAsia="宋体" w:cs="仿宋"/>
                <w:color w:val="auto"/>
                <w:sz w:val="28"/>
                <w:szCs w:val="28"/>
                <w:lang w:val="en-US"/>
              </w:rPr>
              <w:t>财政局</w:t>
            </w:r>
            <w:r>
              <w:rPr>
                <w:rFonts w:hint="eastAsia" w:ascii="宋体" w:hAnsi="宋体" w:eastAsia="宋体" w:cs="仿宋"/>
                <w:color w:val="auto"/>
                <w:sz w:val="28"/>
                <w:szCs w:val="28"/>
                <w:lang w:val="zh-CN"/>
              </w:rPr>
              <w:t>。</w:t>
            </w:r>
          </w:p>
          <w:p>
            <w:pPr>
              <w:pStyle w:val="52"/>
              <w:widowControl/>
              <w:adjustRightInd w:val="0"/>
              <w:snapToGrid w:val="0"/>
              <w:spacing w:line="560" w:lineRule="exact"/>
              <w:ind w:firstLine="560" w:firstLineChars="200"/>
              <w:jc w:val="both"/>
              <w:rPr>
                <w:rFonts w:hint="eastAsia" w:ascii="宋体" w:hAnsi="宋体" w:eastAsia="宋体" w:cs="仿宋"/>
                <w:color w:val="auto"/>
                <w:sz w:val="28"/>
                <w:szCs w:val="28"/>
                <w:lang w:val="zh-CN" w:eastAsia="zh-CN"/>
              </w:rPr>
            </w:pPr>
            <w:r>
              <w:rPr>
                <w:rFonts w:hint="eastAsia" w:ascii="宋体" w:hAnsi="宋体" w:eastAsia="宋体" w:cs="仿宋"/>
                <w:color w:val="auto"/>
                <w:sz w:val="28"/>
                <w:szCs w:val="28"/>
                <w:lang w:val="zh-CN" w:eastAsia="zh-CN"/>
              </w:rPr>
              <w:t>联系人：吴女士</w:t>
            </w:r>
          </w:p>
          <w:p>
            <w:pPr>
              <w:pStyle w:val="55"/>
              <w:spacing w:line="360" w:lineRule="auto"/>
              <w:ind w:firstLine="560" w:firstLineChars="200"/>
              <w:jc w:val="both"/>
              <w:rPr>
                <w:rFonts w:hint="eastAsia" w:cs="仿宋"/>
                <w:color w:val="auto"/>
                <w:sz w:val="28"/>
                <w:szCs w:val="28"/>
                <w:lang w:val="zh-CN" w:eastAsia="zh-CN"/>
              </w:rPr>
            </w:pPr>
            <w:r>
              <w:rPr>
                <w:rFonts w:hint="eastAsia" w:cs="仿宋"/>
                <w:color w:val="auto"/>
                <w:sz w:val="28"/>
                <w:szCs w:val="28"/>
                <w:lang w:val="en-US"/>
              </w:rPr>
              <w:t>联系电话：</w:t>
            </w:r>
            <w:r>
              <w:rPr>
                <w:rFonts w:hint="eastAsia" w:cs="仿宋"/>
                <w:color w:val="auto"/>
                <w:sz w:val="28"/>
                <w:szCs w:val="28"/>
                <w:lang w:val="zh-CN"/>
              </w:rPr>
              <w:t>0832-</w:t>
            </w:r>
            <w:r>
              <w:rPr>
                <w:rFonts w:hint="eastAsia" w:cs="仿宋"/>
                <w:color w:val="auto"/>
                <w:sz w:val="28"/>
                <w:szCs w:val="28"/>
                <w:lang w:val="zh-CN" w:eastAsia="zh-CN"/>
              </w:rPr>
              <w:t>8237752</w:t>
            </w:r>
          </w:p>
          <w:p>
            <w:pPr>
              <w:pStyle w:val="55"/>
              <w:widowControl/>
              <w:adjustRightInd w:val="0"/>
              <w:snapToGrid w:val="0"/>
              <w:spacing w:line="360" w:lineRule="auto"/>
              <w:ind w:firstLine="560" w:firstLineChars="200"/>
              <w:jc w:val="both"/>
              <w:rPr>
                <w:rFonts w:hint="eastAsia" w:ascii="宋体" w:hAnsi="宋体" w:eastAsia="宋体" w:cs="仿宋"/>
                <w:color w:val="000000" w:themeColor="text1"/>
                <w:kern w:val="0"/>
                <w:sz w:val="28"/>
                <w:szCs w:val="28"/>
                <w:lang w:val="zh-CN"/>
              </w:rPr>
            </w:pPr>
            <w:r>
              <w:rPr>
                <w:rFonts w:hint="eastAsia" w:ascii="宋体" w:hAnsi="宋体" w:eastAsia="宋体" w:cs="仿宋"/>
                <w:color w:val="auto"/>
                <w:kern w:val="0"/>
                <w:sz w:val="28"/>
                <w:szCs w:val="28"/>
                <w:lang w:val="zh-CN" w:eastAsia="zh-CN"/>
              </w:rPr>
              <w:t>地址：威</w:t>
            </w:r>
            <w:r>
              <w:rPr>
                <w:rFonts w:hint="eastAsia" w:ascii="宋体" w:hAnsi="宋体" w:eastAsia="宋体" w:cs="仿宋"/>
                <w:color w:val="000000" w:themeColor="text1"/>
                <w:kern w:val="0"/>
                <w:sz w:val="28"/>
                <w:szCs w:val="28"/>
                <w:lang w:val="zh-CN" w:eastAsia="zh-CN"/>
              </w:rPr>
              <w:t>远县严陵镇东二街44号</w:t>
            </w:r>
          </w:p>
          <w:p>
            <w:pPr>
              <w:pStyle w:val="52"/>
              <w:widowControl/>
              <w:adjustRightInd w:val="0"/>
              <w:snapToGrid w:val="0"/>
              <w:spacing w:line="560" w:lineRule="exact"/>
              <w:ind w:firstLine="560" w:firstLineChars="200"/>
              <w:jc w:val="both"/>
              <w:rPr>
                <w:rFonts w:ascii="宋体" w:hAnsi="宋体" w:eastAsia="宋体" w:cs="仿宋"/>
                <w:sz w:val="28"/>
                <w:szCs w:val="28"/>
                <w:lang w:val="zh-CN"/>
              </w:rPr>
            </w:pPr>
            <w:r>
              <w:rPr>
                <w:rFonts w:hint="eastAsia" w:ascii="宋体" w:hAnsi="宋体" w:eastAsia="宋体" w:cs="仿宋"/>
                <w:color w:val="auto"/>
                <w:sz w:val="28"/>
                <w:szCs w:val="28"/>
                <w:lang w:val="zh-CN"/>
              </w:rPr>
              <w:t>注：根据《中华人民共和国政府采购法》《中华人民共和国政府采购法实施条例》（国务院第658号）《政府采购质疑和投诉办法》（财政部令第94号）的相关规定，供应商投诉的事项不得超出已质疑事项的范围。采购人和代理机构应配合财政部门处理相关投诉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pPr>
              <w:pStyle w:val="52"/>
              <w:widowControl/>
              <w:adjustRightInd w:val="0"/>
              <w:snapToGrid w:val="0"/>
              <w:spacing w:line="560" w:lineRule="exact"/>
              <w:jc w:val="center"/>
              <w:rPr>
                <w:rFonts w:ascii="宋体" w:hAnsi="宋体" w:eastAsia="宋体"/>
                <w:sz w:val="28"/>
                <w:szCs w:val="28"/>
              </w:rPr>
            </w:pPr>
            <w:r>
              <w:rPr>
                <w:rFonts w:hint="eastAsia" w:ascii="宋体" w:hAnsi="宋体" w:eastAsia="宋体" w:cs="仿宋"/>
                <w:sz w:val="28"/>
                <w:szCs w:val="28"/>
              </w:rPr>
              <w:t>7</w:t>
            </w:r>
          </w:p>
        </w:tc>
        <w:tc>
          <w:tcPr>
            <w:tcW w:w="2233" w:type="dxa"/>
            <w:vAlign w:val="center"/>
          </w:tcPr>
          <w:p>
            <w:pPr>
              <w:pStyle w:val="52"/>
              <w:widowControl/>
              <w:adjustRightInd w:val="0"/>
              <w:snapToGrid w:val="0"/>
              <w:spacing w:line="560" w:lineRule="exact"/>
              <w:jc w:val="center"/>
              <w:rPr>
                <w:rFonts w:ascii="宋体" w:hAnsi="宋体" w:eastAsia="宋体" w:cs="仿宋"/>
                <w:sz w:val="28"/>
                <w:szCs w:val="28"/>
              </w:rPr>
            </w:pPr>
            <w:r>
              <w:rPr>
                <w:rFonts w:hint="eastAsia" w:ascii="宋体" w:hAnsi="宋体" w:eastAsia="宋体" w:cs="仿宋"/>
                <w:sz w:val="28"/>
                <w:szCs w:val="28"/>
              </w:rPr>
              <w:t>政采贷融资</w:t>
            </w:r>
          </w:p>
        </w:tc>
        <w:tc>
          <w:tcPr>
            <w:tcW w:w="6670" w:type="dxa"/>
            <w:vAlign w:val="center"/>
          </w:tcPr>
          <w:p>
            <w:pPr>
              <w:pStyle w:val="52"/>
              <w:widowControl/>
              <w:adjustRightInd w:val="0"/>
              <w:snapToGrid w:val="0"/>
              <w:spacing w:line="560" w:lineRule="exact"/>
              <w:ind w:firstLine="560" w:firstLineChars="200"/>
              <w:jc w:val="both"/>
              <w:rPr>
                <w:rFonts w:ascii="宋体" w:hAnsi="宋体" w:eastAsia="宋体" w:cs="仿宋"/>
                <w:sz w:val="28"/>
                <w:szCs w:val="28"/>
              </w:rPr>
            </w:pPr>
            <w:r>
              <w:rPr>
                <w:rFonts w:hint="eastAsia" w:ascii="宋体" w:hAnsi="宋体" w:eastAsia="宋体" w:cs="仿宋"/>
                <w:sz w:val="28"/>
                <w:szCs w:val="28"/>
              </w:rPr>
              <w:t>为缓解供应商融资难的问题，成交供应商可通过四川政府采购网“四川省政采贷信息服务平台”，自行选择金融机构以政府采购合同进行融资贷款。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pPr>
              <w:pStyle w:val="52"/>
              <w:widowControl/>
              <w:adjustRightInd w:val="0"/>
              <w:snapToGrid w:val="0"/>
              <w:spacing w:line="560" w:lineRule="exact"/>
              <w:jc w:val="center"/>
              <w:rPr>
                <w:rFonts w:ascii="宋体" w:hAnsi="宋体" w:eastAsia="宋体"/>
                <w:sz w:val="28"/>
                <w:szCs w:val="28"/>
              </w:rPr>
            </w:pPr>
            <w:r>
              <w:rPr>
                <w:rFonts w:hint="eastAsia" w:ascii="宋体" w:hAnsi="宋体" w:eastAsia="宋体" w:cs="仿宋"/>
                <w:sz w:val="28"/>
                <w:szCs w:val="28"/>
              </w:rPr>
              <w:t>8</w:t>
            </w:r>
          </w:p>
        </w:tc>
        <w:tc>
          <w:tcPr>
            <w:tcW w:w="2233" w:type="dxa"/>
            <w:vAlign w:val="center"/>
          </w:tcPr>
          <w:p>
            <w:pPr>
              <w:pStyle w:val="52"/>
              <w:widowControl/>
              <w:adjustRightInd w:val="0"/>
              <w:snapToGrid w:val="0"/>
              <w:spacing w:line="560" w:lineRule="exact"/>
              <w:jc w:val="center"/>
              <w:rPr>
                <w:rFonts w:ascii="宋体" w:hAnsi="宋体" w:eastAsia="宋体"/>
                <w:sz w:val="28"/>
                <w:szCs w:val="28"/>
              </w:rPr>
            </w:pPr>
            <w:r>
              <w:rPr>
                <w:rFonts w:hint="eastAsia" w:ascii="宋体" w:hAnsi="宋体" w:eastAsia="宋体" w:cs="仿宋"/>
                <w:sz w:val="28"/>
                <w:szCs w:val="28"/>
              </w:rPr>
              <w:t>电子化交易</w:t>
            </w:r>
          </w:p>
        </w:tc>
        <w:tc>
          <w:tcPr>
            <w:tcW w:w="6670" w:type="dxa"/>
            <w:vAlign w:val="center"/>
          </w:tcPr>
          <w:p>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本次采购要求采购人、采购代理机构编制、发出资格预审文件，供应商获取资格预审文件和编制、提交资格预审申请文件，采购人、采购代理机构组织资格审查、随机抽取供应商等环节均在内江市公共资源电子交易平台（</w:t>
            </w:r>
            <w:r>
              <w:rPr>
                <w:rFonts w:hAnsi="宋体" w:cs="仿宋"/>
                <w:color w:val="auto"/>
                <w:sz w:val="28"/>
                <w:szCs w:val="28"/>
              </w:rPr>
              <w:t>ggzy.neijiang.gov.cn</w:t>
            </w:r>
            <w:r>
              <w:rPr>
                <w:rFonts w:hint="eastAsia" w:hAnsi="宋体" w:cs="仿宋"/>
                <w:color w:val="auto"/>
                <w:sz w:val="28"/>
                <w:szCs w:val="28"/>
              </w:rPr>
              <w:t>）完成。供应商要严格按照《内江市政府采购操作手册》进行操作，并承担由此带来的不利后果。</w:t>
            </w:r>
          </w:p>
          <w:p>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供应商的</w:t>
            </w:r>
            <w:r>
              <w:rPr>
                <w:rFonts w:hAnsi="宋体" w:cs="仿宋"/>
                <w:color w:val="auto"/>
                <w:sz w:val="28"/>
                <w:szCs w:val="28"/>
              </w:rPr>
              <w:t>CA</w:t>
            </w:r>
            <w:r>
              <w:rPr>
                <w:rFonts w:hint="eastAsia" w:hAnsi="宋体" w:cs="仿宋"/>
                <w:color w:val="auto"/>
                <w:sz w:val="28"/>
                <w:szCs w:val="28"/>
              </w:rPr>
              <w:t>证书是供应商参加采购活动的唯一身份认证，使用</w:t>
            </w:r>
            <w:r>
              <w:rPr>
                <w:rFonts w:hAnsi="宋体" w:cs="仿宋"/>
                <w:color w:val="auto"/>
                <w:sz w:val="28"/>
                <w:szCs w:val="28"/>
              </w:rPr>
              <w:t>CA</w:t>
            </w:r>
            <w:r>
              <w:rPr>
                <w:rFonts w:hint="eastAsia" w:hAnsi="宋体" w:cs="仿宋"/>
                <w:color w:val="auto"/>
                <w:sz w:val="28"/>
                <w:szCs w:val="28"/>
              </w:rPr>
              <w:t>证书登录系统进行的一切操作和资料传递均代表供应商真实意思表示，其真实性、有效性、合法性由供应商负责。</w:t>
            </w:r>
          </w:p>
          <w:p>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供应商应当确保其</w:t>
            </w:r>
            <w:r>
              <w:rPr>
                <w:rFonts w:hAnsi="宋体" w:cs="仿宋"/>
                <w:color w:val="auto"/>
                <w:sz w:val="28"/>
                <w:szCs w:val="28"/>
              </w:rPr>
              <w:t>CA</w:t>
            </w:r>
            <w:r>
              <w:rPr>
                <w:rFonts w:hint="eastAsia" w:hAnsi="宋体" w:cs="仿宋"/>
                <w:color w:val="auto"/>
                <w:sz w:val="28"/>
                <w:szCs w:val="28"/>
              </w:rPr>
              <w:t>证书和使用系统的网络设备及环境在参加采购活动期间能够正常使用，并自行承担不能正常使用所带来的不利后果。</w:t>
            </w:r>
          </w:p>
          <w:p>
            <w:pPr>
              <w:pStyle w:val="35"/>
              <w:snapToGrid w:val="0"/>
              <w:spacing w:line="560" w:lineRule="exact"/>
              <w:ind w:firstLine="560" w:firstLineChars="200"/>
              <w:jc w:val="both"/>
              <w:rPr>
                <w:rFonts w:cs="仿宋"/>
                <w:color w:val="auto"/>
                <w:sz w:val="28"/>
                <w:szCs w:val="28"/>
              </w:rPr>
            </w:pPr>
            <w:r>
              <w:rPr>
                <w:rFonts w:hint="eastAsia" w:hAnsi="宋体" w:cs="仿宋"/>
                <w:color w:val="auto"/>
                <w:sz w:val="28"/>
                <w:szCs w:val="28"/>
              </w:rPr>
              <w:t>采购人或采购代理机构应当对开启资格预审申请文件、随机抽取进行全程录音录像并存档，录音录像应当清晰可辨。系统应当如实记录并保存电子化采购过程、数据信息来源等信息，妥善保存电子化采购活动中的数据信息，采购活动结束后，形成项目电子档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pPr>
              <w:pStyle w:val="52"/>
              <w:widowControl/>
              <w:adjustRightInd w:val="0"/>
              <w:snapToGrid w:val="0"/>
              <w:spacing w:line="560" w:lineRule="exact"/>
              <w:jc w:val="center"/>
              <w:rPr>
                <w:rFonts w:ascii="宋体" w:hAnsi="宋体" w:eastAsia="宋体" w:cs="仿宋"/>
                <w:sz w:val="28"/>
                <w:szCs w:val="28"/>
              </w:rPr>
            </w:pPr>
          </w:p>
          <w:p>
            <w:pPr>
              <w:pStyle w:val="52"/>
              <w:widowControl/>
              <w:adjustRightInd w:val="0"/>
              <w:snapToGrid w:val="0"/>
              <w:spacing w:line="560" w:lineRule="exact"/>
              <w:jc w:val="center"/>
              <w:rPr>
                <w:rFonts w:ascii="宋体" w:hAnsi="宋体" w:eastAsia="宋体" w:cs="仿宋"/>
                <w:sz w:val="28"/>
                <w:szCs w:val="28"/>
              </w:rPr>
            </w:pPr>
          </w:p>
          <w:p>
            <w:pPr>
              <w:pStyle w:val="52"/>
              <w:widowControl/>
              <w:adjustRightInd w:val="0"/>
              <w:snapToGrid w:val="0"/>
              <w:spacing w:line="560" w:lineRule="exact"/>
              <w:jc w:val="center"/>
              <w:rPr>
                <w:rFonts w:ascii="宋体" w:hAnsi="宋体" w:eastAsia="宋体" w:cs="仿宋"/>
                <w:sz w:val="28"/>
                <w:szCs w:val="28"/>
              </w:rPr>
            </w:pPr>
          </w:p>
          <w:p>
            <w:pPr>
              <w:pStyle w:val="52"/>
              <w:widowControl/>
              <w:adjustRightInd w:val="0"/>
              <w:snapToGrid w:val="0"/>
              <w:spacing w:line="560" w:lineRule="exact"/>
              <w:jc w:val="center"/>
              <w:rPr>
                <w:rFonts w:ascii="宋体" w:hAnsi="宋体" w:eastAsia="宋体" w:cs="仿宋"/>
                <w:sz w:val="28"/>
                <w:szCs w:val="28"/>
              </w:rPr>
            </w:pPr>
          </w:p>
          <w:p>
            <w:pPr>
              <w:pStyle w:val="52"/>
              <w:widowControl/>
              <w:adjustRightInd w:val="0"/>
              <w:snapToGrid w:val="0"/>
              <w:spacing w:line="560" w:lineRule="exact"/>
              <w:jc w:val="center"/>
              <w:rPr>
                <w:rFonts w:ascii="宋体" w:hAnsi="宋体" w:eastAsia="宋体" w:cs="仿宋"/>
                <w:sz w:val="28"/>
                <w:szCs w:val="28"/>
              </w:rPr>
            </w:pPr>
          </w:p>
          <w:p>
            <w:pPr>
              <w:pStyle w:val="52"/>
              <w:widowControl/>
              <w:adjustRightInd w:val="0"/>
              <w:snapToGrid w:val="0"/>
              <w:spacing w:line="560" w:lineRule="exact"/>
              <w:jc w:val="center"/>
              <w:rPr>
                <w:rFonts w:ascii="宋体" w:hAnsi="宋体" w:eastAsia="宋体" w:cs="仿宋"/>
                <w:sz w:val="28"/>
                <w:szCs w:val="28"/>
              </w:rPr>
            </w:pPr>
          </w:p>
          <w:p>
            <w:pPr>
              <w:pStyle w:val="52"/>
              <w:widowControl/>
              <w:adjustRightInd w:val="0"/>
              <w:snapToGrid w:val="0"/>
              <w:spacing w:line="560" w:lineRule="exact"/>
              <w:jc w:val="center"/>
              <w:rPr>
                <w:rFonts w:ascii="宋体" w:hAnsi="宋体" w:eastAsia="宋体" w:cs="仿宋"/>
                <w:sz w:val="28"/>
                <w:szCs w:val="28"/>
              </w:rPr>
            </w:pPr>
          </w:p>
          <w:p>
            <w:pPr>
              <w:pStyle w:val="52"/>
              <w:widowControl/>
              <w:adjustRightInd w:val="0"/>
              <w:snapToGrid w:val="0"/>
              <w:spacing w:line="560" w:lineRule="exact"/>
              <w:jc w:val="center"/>
              <w:rPr>
                <w:rFonts w:ascii="宋体" w:hAnsi="宋体" w:eastAsia="宋体" w:cs="仿宋"/>
                <w:sz w:val="28"/>
                <w:szCs w:val="28"/>
              </w:rPr>
            </w:pPr>
          </w:p>
          <w:p>
            <w:pPr>
              <w:pStyle w:val="52"/>
              <w:widowControl/>
              <w:adjustRightInd w:val="0"/>
              <w:snapToGrid w:val="0"/>
              <w:spacing w:line="560" w:lineRule="exact"/>
              <w:jc w:val="center"/>
              <w:rPr>
                <w:rFonts w:ascii="宋体" w:hAnsi="宋体" w:eastAsia="宋体" w:cs="仿宋"/>
                <w:sz w:val="28"/>
                <w:szCs w:val="28"/>
              </w:rPr>
            </w:pPr>
            <w:r>
              <w:rPr>
                <w:rFonts w:hint="eastAsia" w:ascii="宋体" w:hAnsi="宋体" w:eastAsia="宋体" w:cs="仿宋"/>
                <w:sz w:val="28"/>
                <w:szCs w:val="28"/>
              </w:rPr>
              <w:t>9</w:t>
            </w:r>
          </w:p>
        </w:tc>
        <w:tc>
          <w:tcPr>
            <w:tcW w:w="2233" w:type="dxa"/>
            <w:vAlign w:val="center"/>
          </w:tcPr>
          <w:p>
            <w:pPr>
              <w:pStyle w:val="5"/>
              <w:adjustRightInd w:val="0"/>
              <w:snapToGrid w:val="0"/>
              <w:spacing w:before="0" w:line="560" w:lineRule="exact"/>
              <w:rPr>
                <w:rFonts w:ascii="宋体" w:hAnsi="宋体" w:eastAsia="宋体" w:cs="仿宋"/>
                <w:b w:val="0"/>
                <w:sz w:val="28"/>
                <w:szCs w:val="28"/>
              </w:rPr>
            </w:pPr>
          </w:p>
          <w:p>
            <w:pPr>
              <w:pStyle w:val="5"/>
              <w:adjustRightInd w:val="0"/>
              <w:snapToGrid w:val="0"/>
              <w:spacing w:before="0" w:line="560" w:lineRule="exact"/>
              <w:rPr>
                <w:rFonts w:ascii="宋体" w:hAnsi="宋体" w:eastAsia="宋体" w:cs="仿宋"/>
                <w:b w:val="0"/>
                <w:sz w:val="28"/>
                <w:szCs w:val="28"/>
              </w:rPr>
            </w:pPr>
          </w:p>
          <w:p>
            <w:pPr>
              <w:pStyle w:val="5"/>
              <w:adjustRightInd w:val="0"/>
              <w:snapToGrid w:val="0"/>
              <w:spacing w:before="0" w:line="560" w:lineRule="exact"/>
              <w:rPr>
                <w:rFonts w:ascii="宋体" w:hAnsi="宋体" w:eastAsia="宋体" w:cs="仿宋"/>
                <w:b w:val="0"/>
                <w:sz w:val="28"/>
                <w:szCs w:val="28"/>
              </w:rPr>
            </w:pPr>
          </w:p>
          <w:p>
            <w:pPr>
              <w:pStyle w:val="5"/>
              <w:adjustRightInd w:val="0"/>
              <w:snapToGrid w:val="0"/>
              <w:spacing w:before="0" w:line="560" w:lineRule="exact"/>
              <w:rPr>
                <w:rFonts w:ascii="宋体" w:hAnsi="宋体" w:eastAsia="宋体" w:cs="仿宋"/>
                <w:b w:val="0"/>
                <w:sz w:val="28"/>
                <w:szCs w:val="28"/>
              </w:rPr>
            </w:pPr>
          </w:p>
          <w:p>
            <w:pPr>
              <w:pStyle w:val="5"/>
              <w:adjustRightInd w:val="0"/>
              <w:snapToGrid w:val="0"/>
              <w:spacing w:before="0" w:line="560" w:lineRule="exact"/>
              <w:rPr>
                <w:rFonts w:ascii="宋体" w:hAnsi="宋体" w:eastAsia="宋体" w:cs="仿宋"/>
                <w:b w:val="0"/>
                <w:sz w:val="28"/>
                <w:szCs w:val="28"/>
              </w:rPr>
            </w:pPr>
          </w:p>
          <w:p>
            <w:pPr>
              <w:pStyle w:val="5"/>
              <w:adjustRightInd w:val="0"/>
              <w:snapToGrid w:val="0"/>
              <w:spacing w:before="0" w:line="560" w:lineRule="exact"/>
              <w:rPr>
                <w:rFonts w:ascii="宋体" w:hAnsi="宋体" w:eastAsia="宋体" w:cs="仿宋"/>
                <w:b w:val="0"/>
                <w:sz w:val="28"/>
                <w:szCs w:val="28"/>
              </w:rPr>
            </w:pPr>
          </w:p>
          <w:p>
            <w:pPr>
              <w:pStyle w:val="5"/>
              <w:adjustRightInd w:val="0"/>
              <w:snapToGrid w:val="0"/>
              <w:spacing w:before="0" w:line="560" w:lineRule="exact"/>
              <w:rPr>
                <w:rFonts w:ascii="宋体" w:hAnsi="宋体" w:eastAsia="宋体" w:cs="仿宋"/>
                <w:b w:val="0"/>
                <w:sz w:val="28"/>
                <w:szCs w:val="28"/>
              </w:rPr>
            </w:pPr>
          </w:p>
          <w:p>
            <w:pPr>
              <w:pStyle w:val="5"/>
              <w:adjustRightInd w:val="0"/>
              <w:snapToGrid w:val="0"/>
              <w:spacing w:before="0" w:line="560" w:lineRule="exact"/>
              <w:rPr>
                <w:rFonts w:ascii="宋体" w:hAnsi="宋体" w:eastAsia="宋体" w:cs="仿宋"/>
                <w:b w:val="0"/>
                <w:sz w:val="28"/>
                <w:szCs w:val="28"/>
              </w:rPr>
            </w:pPr>
          </w:p>
          <w:p>
            <w:pPr>
              <w:pStyle w:val="5"/>
              <w:adjustRightInd w:val="0"/>
              <w:snapToGrid w:val="0"/>
              <w:spacing w:before="0" w:line="560" w:lineRule="exact"/>
              <w:rPr>
                <w:rFonts w:ascii="宋体" w:hAnsi="宋体" w:eastAsia="宋体" w:cs="仿宋"/>
                <w:b w:val="0"/>
                <w:sz w:val="28"/>
                <w:szCs w:val="28"/>
              </w:rPr>
            </w:pPr>
            <w:r>
              <w:rPr>
                <w:rFonts w:hint="eastAsia" w:ascii="宋体" w:hAnsi="宋体" w:eastAsia="宋体" w:cs="仿宋"/>
                <w:b w:val="0"/>
                <w:sz w:val="28"/>
                <w:szCs w:val="28"/>
              </w:rPr>
              <w:t>充分、公平竞争保障措施</w:t>
            </w:r>
          </w:p>
        </w:tc>
        <w:tc>
          <w:tcPr>
            <w:tcW w:w="6670" w:type="dxa"/>
            <w:vAlign w:val="center"/>
          </w:tcPr>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ascii="宋体" w:hAnsi="宋体" w:eastAsia="宋体" w:cs="仿宋"/>
                <w:b w:val="0"/>
                <w:sz w:val="28"/>
                <w:szCs w:val="28"/>
              </w:rPr>
              <w:t>1</w:t>
            </w:r>
            <w:r>
              <w:rPr>
                <w:rFonts w:hint="eastAsia" w:ascii="宋体" w:hAnsi="宋体" w:eastAsia="宋体" w:cs="仿宋"/>
                <w:b w:val="0"/>
                <w:sz w:val="28"/>
                <w:szCs w:val="28"/>
              </w:rPr>
              <w:t>．单位负责人为同一人或者存在直接控股、管理关系的不同供应商不得参加同一合同项下的政府采购活动。</w:t>
            </w:r>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ascii="宋体" w:hAnsi="宋体" w:eastAsia="宋体" w:cs="仿宋"/>
                <w:b w:val="0"/>
                <w:sz w:val="28"/>
                <w:szCs w:val="28"/>
              </w:rPr>
              <w:t>2.</w:t>
            </w:r>
            <w:r>
              <w:rPr>
                <w:rFonts w:hint="eastAsia" w:ascii="宋体" w:hAnsi="宋体" w:eastAsia="宋体" w:cs="仿宋"/>
                <w:b w:val="0"/>
                <w:sz w:val="28"/>
                <w:szCs w:val="28"/>
              </w:rPr>
              <w:t>不同供应商不得在同一合同项下的采购项目中，委托同一个自然人、同一单位的人员编制资格预审申请文件。</w:t>
            </w:r>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ascii="宋体" w:hAnsi="宋体" w:eastAsia="宋体" w:cs="仿宋"/>
                <w:b w:val="0"/>
                <w:sz w:val="28"/>
                <w:szCs w:val="28"/>
              </w:rPr>
              <w:t>3.</w:t>
            </w:r>
            <w:r>
              <w:rPr>
                <w:rFonts w:hint="eastAsia" w:ascii="宋体" w:hAnsi="宋体" w:eastAsia="宋体" w:cs="仿宋"/>
                <w:b w:val="0"/>
                <w:sz w:val="28"/>
                <w:szCs w:val="28"/>
              </w:rPr>
              <w:t>不同供应商不得在同一合同项下的采购项目中，委托同一个自然人、同一单位的人员办理资格预审申请文件响应事宜。</w:t>
            </w:r>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ascii="宋体" w:hAnsi="宋体" w:eastAsia="宋体" w:cs="仿宋"/>
                <w:b w:val="0"/>
                <w:sz w:val="28"/>
                <w:szCs w:val="28"/>
              </w:rPr>
              <w:t>4.</w:t>
            </w:r>
            <w:r>
              <w:rPr>
                <w:rFonts w:hint="eastAsia" w:ascii="宋体" w:hAnsi="宋体" w:eastAsia="宋体" w:cs="仿宋"/>
                <w:b w:val="0"/>
                <w:sz w:val="28"/>
                <w:szCs w:val="28"/>
              </w:rPr>
              <w:t>不同供应商的资格预审申请文件载明的项目管理成员或者联系人员不得为同一人。</w:t>
            </w:r>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ascii="宋体" w:hAnsi="宋体" w:eastAsia="宋体" w:cs="仿宋"/>
                <w:b w:val="0"/>
                <w:sz w:val="28"/>
                <w:szCs w:val="28"/>
              </w:rPr>
              <w:t>5.</w:t>
            </w:r>
            <w:r>
              <w:rPr>
                <w:rFonts w:hint="eastAsia" w:ascii="宋体" w:hAnsi="宋体" w:eastAsia="宋体" w:cs="仿宋"/>
                <w:b w:val="0"/>
                <w:sz w:val="28"/>
                <w:szCs w:val="28"/>
              </w:rPr>
              <w:t>不同供应商的资格预审申请文件不得相互混装。</w:t>
            </w:r>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ascii="宋体" w:hAnsi="宋体" w:eastAsia="宋体" w:cs="仿宋"/>
                <w:b w:val="0"/>
                <w:sz w:val="28"/>
                <w:szCs w:val="28"/>
              </w:rPr>
              <w:t>6.</w:t>
            </w:r>
            <w:r>
              <w:rPr>
                <w:rFonts w:hint="eastAsia" w:ascii="宋体" w:hAnsi="宋体" w:eastAsia="宋体" w:cs="仿宋"/>
                <w:b w:val="0"/>
                <w:sz w:val="28"/>
                <w:szCs w:val="28"/>
              </w:rPr>
              <w:t>为采购项目提供整体设计、规范编制或者项目管理、监理、检测等服务的供应商，不得再参加本项目的采购活动。</w:t>
            </w:r>
          </w:p>
          <w:p>
            <w:pPr>
              <w:shd w:val="clear"/>
              <w:spacing w:before="1" w:line="218" w:lineRule="auto"/>
              <w:ind w:left="23"/>
              <w:rPr>
                <w:rFonts w:ascii="宋体" w:hAnsi="宋体" w:eastAsia="宋体" w:cs="仿宋"/>
                <w:b w:val="0"/>
                <w:color w:val="000000" w:themeColor="text1"/>
                <w:sz w:val="28"/>
                <w:szCs w:val="28"/>
              </w:rPr>
            </w:pPr>
            <w:r>
              <w:rPr>
                <w:rFonts w:hint="eastAsia" w:ascii="宋体" w:hAnsi="宋体" w:eastAsia="宋体" w:cs="仿宋"/>
                <w:b w:val="0"/>
                <w:color w:val="000000" w:themeColor="text1"/>
                <w:sz w:val="28"/>
                <w:szCs w:val="28"/>
              </w:rPr>
              <w:t>本项目属于本条规定的供应商是：</w:t>
            </w:r>
            <w:r>
              <w:rPr>
                <w:rFonts w:hint="eastAsia" w:cs="仿宋"/>
                <w:b w:val="0"/>
                <w:color w:val="auto"/>
                <w:sz w:val="28"/>
                <w:szCs w:val="28"/>
                <w:lang w:eastAsia="zh-CN"/>
              </w:rPr>
              <w:t>无</w:t>
            </w:r>
            <w:r>
              <w:rPr>
                <w:rFonts w:hint="eastAsia" w:ascii="宋体" w:hAnsi="宋体" w:eastAsia="宋体" w:cs="仿宋"/>
                <w:b w:val="0"/>
                <w:color w:val="000000" w:themeColor="text1"/>
                <w:sz w:val="28"/>
                <w:szCs w:val="28"/>
              </w:rPr>
              <w:t>（说明：此处列出供应商名单，如果没有的，填写“无”）。</w:t>
            </w:r>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ascii="宋体" w:hAnsi="宋体" w:eastAsia="宋体" w:cs="仿宋"/>
                <w:b w:val="0"/>
                <w:sz w:val="28"/>
                <w:szCs w:val="28"/>
              </w:rPr>
              <w:t>7.</w:t>
            </w:r>
            <w:r>
              <w:rPr>
                <w:rFonts w:hint="eastAsia" w:ascii="宋体" w:hAnsi="宋体" w:eastAsia="宋体" w:cs="仿宋"/>
                <w:b w:val="0"/>
                <w:sz w:val="28"/>
                <w:szCs w:val="28"/>
              </w:rPr>
              <w:t>本项目采购代理及其分支机构不得作为供应商参加本项目政府采购活动。</w:t>
            </w:r>
          </w:p>
        </w:tc>
      </w:tr>
    </w:tbl>
    <w:p>
      <w:pPr>
        <w:pStyle w:val="53"/>
        <w:widowControl/>
        <w:tabs>
          <w:tab w:val="left" w:pos="567"/>
        </w:tabs>
        <w:adjustRightInd w:val="0"/>
        <w:snapToGrid w:val="0"/>
        <w:spacing w:line="560" w:lineRule="exact"/>
        <w:ind w:left="0" w:firstLine="560" w:firstLineChars="200"/>
        <w:rPr>
          <w:rFonts w:ascii="黑体" w:hAnsi="黑体" w:eastAsia="黑体" w:cs="仿宋"/>
          <w:b/>
          <w:sz w:val="28"/>
          <w:szCs w:val="28"/>
        </w:rPr>
      </w:pPr>
      <w:bookmarkStart w:id="18" w:name="二、总则"/>
      <w:bookmarkEnd w:id="18"/>
    </w:p>
    <w:p>
      <w:pPr>
        <w:pStyle w:val="5"/>
        <w:widowControl/>
        <w:adjustRightInd w:val="0"/>
        <w:snapToGrid w:val="0"/>
        <w:spacing w:before="0" w:line="560" w:lineRule="exact"/>
        <w:rPr>
          <w:rFonts w:ascii="黑体" w:hAnsi="黑体" w:eastAsia="黑体" w:cs="仿宋"/>
          <w:b w:val="0"/>
          <w:sz w:val="28"/>
          <w:szCs w:val="28"/>
        </w:rPr>
      </w:pPr>
      <w:bookmarkStart w:id="19" w:name="_Toc60399674"/>
      <w:bookmarkStart w:id="20" w:name="_Toc60221281"/>
    </w:p>
    <w:p>
      <w:pPr>
        <w:rPr>
          <w:rFonts w:ascii="黑体" w:hAnsi="黑体" w:eastAsia="黑体" w:cs="仿宋"/>
          <w:b w:val="0"/>
          <w:sz w:val="28"/>
          <w:szCs w:val="28"/>
        </w:rPr>
      </w:pPr>
    </w:p>
    <w:p>
      <w:pPr>
        <w:pStyle w:val="2"/>
      </w:pPr>
    </w:p>
    <w:p>
      <w:pPr>
        <w:pStyle w:val="5"/>
        <w:widowControl/>
        <w:adjustRightInd w:val="0"/>
        <w:snapToGrid w:val="0"/>
        <w:spacing w:before="0" w:line="560" w:lineRule="exact"/>
        <w:rPr>
          <w:rFonts w:ascii="黑体" w:hAnsi="黑体" w:eastAsia="黑体" w:cs="仿宋"/>
          <w:b w:val="0"/>
          <w:sz w:val="28"/>
          <w:szCs w:val="28"/>
        </w:rPr>
      </w:pPr>
      <w:r>
        <w:rPr>
          <w:rFonts w:hint="eastAsia" w:ascii="黑体" w:hAnsi="黑体" w:eastAsia="黑体" w:cs="仿宋"/>
          <w:b w:val="0"/>
          <w:sz w:val="28"/>
          <w:szCs w:val="28"/>
        </w:rPr>
        <w:t>二、总则</w:t>
      </w:r>
      <w:bookmarkEnd w:id="19"/>
      <w:bookmarkEnd w:id="20"/>
    </w:p>
    <w:p>
      <w:pPr>
        <w:pStyle w:val="53"/>
        <w:widowControl/>
        <w:tabs>
          <w:tab w:val="left" w:pos="567"/>
        </w:tabs>
        <w:adjustRightInd w:val="0"/>
        <w:snapToGrid w:val="0"/>
        <w:spacing w:line="560" w:lineRule="exact"/>
        <w:ind w:left="0" w:leftChars="0" w:firstLine="560" w:firstLineChars="200"/>
        <w:jc w:val="both"/>
        <w:rPr>
          <w:rFonts w:ascii="宋体" w:hAnsi="宋体" w:eastAsia="宋体" w:cs="仿宋"/>
          <w:b/>
          <w:sz w:val="28"/>
          <w:szCs w:val="28"/>
        </w:rPr>
      </w:pPr>
      <w:r>
        <w:rPr>
          <w:rFonts w:ascii="宋体" w:hAnsi="宋体" w:eastAsia="宋体" w:cs="仿宋"/>
          <w:b/>
          <w:sz w:val="28"/>
          <w:szCs w:val="28"/>
        </w:rPr>
        <w:t>1.</w:t>
      </w:r>
      <w:r>
        <w:rPr>
          <w:rFonts w:hint="eastAsia" w:ascii="宋体" w:hAnsi="宋体" w:eastAsia="宋体" w:cs="仿宋"/>
          <w:b/>
          <w:sz w:val="28"/>
          <w:szCs w:val="28"/>
        </w:rPr>
        <w:t>资格预审费用承担</w:t>
      </w:r>
    </w:p>
    <w:p>
      <w:pPr>
        <w:pStyle w:val="2"/>
        <w:widowControl/>
        <w:adjustRightInd w:val="0"/>
        <w:snapToGrid w:val="0"/>
        <w:spacing w:after="0" w:line="560" w:lineRule="exact"/>
        <w:ind w:firstLine="560" w:firstLineChars="200"/>
        <w:rPr>
          <w:rFonts w:ascii="宋体" w:hAnsi="宋体" w:eastAsia="宋体" w:cs="仿宋"/>
          <w:sz w:val="28"/>
          <w:szCs w:val="28"/>
        </w:rPr>
      </w:pPr>
      <w:r>
        <w:rPr>
          <w:rFonts w:hint="eastAsia" w:ascii="宋体" w:hAnsi="宋体" w:eastAsia="宋体" w:cs="仿宋"/>
          <w:sz w:val="28"/>
          <w:szCs w:val="28"/>
        </w:rPr>
        <w:t>供应商自行承担其准备和参加本次资格预审所产生的费用。</w:t>
      </w:r>
    </w:p>
    <w:p>
      <w:pPr>
        <w:pStyle w:val="2"/>
        <w:widowControl/>
        <w:numPr>
          <w:ilvl w:val="255"/>
          <w:numId w:val="0"/>
        </w:numPr>
        <w:adjustRightInd w:val="0"/>
        <w:snapToGrid w:val="0"/>
        <w:spacing w:line="560" w:lineRule="exact"/>
        <w:ind w:left="480" w:leftChars="200"/>
        <w:rPr>
          <w:rFonts w:ascii="宋体" w:hAnsi="宋体" w:eastAsia="宋体" w:cs="仿宋"/>
          <w:b/>
          <w:sz w:val="28"/>
          <w:szCs w:val="28"/>
        </w:rPr>
      </w:pPr>
      <w:r>
        <w:rPr>
          <w:rFonts w:hint="eastAsia" w:ascii="宋体" w:hAnsi="宋体" w:eastAsia="宋体" w:cs="仿宋"/>
          <w:b/>
          <w:sz w:val="28"/>
          <w:szCs w:val="28"/>
        </w:rPr>
        <w:t>2.联合体参加资格预审（允许或要求联合体参加的项目适用）</w:t>
      </w:r>
    </w:p>
    <w:p>
      <w:pPr>
        <w:pStyle w:val="53"/>
        <w:widowControl/>
        <w:tabs>
          <w:tab w:val="left" w:pos="1178"/>
        </w:tabs>
        <w:adjustRightInd w:val="0"/>
        <w:snapToGrid w:val="0"/>
        <w:spacing w:line="560" w:lineRule="exact"/>
        <w:ind w:left="0" w:firstLine="560" w:firstLineChars="200"/>
        <w:jc w:val="both"/>
        <w:rPr>
          <w:rFonts w:ascii="宋体" w:hAnsi="宋体" w:eastAsia="宋体" w:cs="仿宋"/>
          <w:sz w:val="28"/>
          <w:szCs w:val="28"/>
        </w:rPr>
      </w:pPr>
      <w:r>
        <w:rPr>
          <w:rFonts w:ascii="宋体" w:hAnsi="宋体" w:eastAsia="宋体" w:cs="仿宋"/>
          <w:sz w:val="28"/>
          <w:szCs w:val="28"/>
        </w:rPr>
        <w:t>2.1</w:t>
      </w:r>
      <w:r>
        <w:rPr>
          <w:rFonts w:hint="eastAsia" w:ascii="宋体" w:hAnsi="宋体" w:eastAsia="宋体" w:cs="仿宋"/>
          <w:sz w:val="28"/>
          <w:szCs w:val="28"/>
        </w:rPr>
        <w:t>两个以上供应商可以组成一个联合体，以一个供应商的身份参加资格预审。联合体应当确定其中一方为本次采购活动的全权代表，代表联合体处理参加采购活动的一切事务。</w:t>
      </w:r>
    </w:p>
    <w:p>
      <w:pPr>
        <w:pStyle w:val="53"/>
        <w:widowControl/>
        <w:tabs>
          <w:tab w:val="left" w:pos="1524"/>
        </w:tabs>
        <w:adjustRightInd w:val="0"/>
        <w:snapToGrid w:val="0"/>
        <w:spacing w:line="560" w:lineRule="exact"/>
        <w:ind w:left="0" w:firstLine="560" w:firstLineChars="200"/>
        <w:jc w:val="both"/>
        <w:rPr>
          <w:rFonts w:ascii="宋体" w:hAnsi="宋体" w:eastAsia="宋体" w:cs="仿宋"/>
          <w:sz w:val="28"/>
          <w:szCs w:val="28"/>
        </w:rPr>
      </w:pPr>
      <w:r>
        <w:rPr>
          <w:rFonts w:ascii="宋体" w:hAnsi="宋体" w:eastAsia="宋体" w:cs="仿宋"/>
          <w:sz w:val="28"/>
          <w:szCs w:val="28"/>
        </w:rPr>
        <w:t>2.2</w:t>
      </w:r>
      <w:r>
        <w:rPr>
          <w:rFonts w:hint="eastAsia" w:ascii="宋体" w:hAnsi="宋体" w:eastAsia="宋体" w:cs="仿宋"/>
          <w:sz w:val="28"/>
          <w:szCs w:val="28"/>
        </w:rPr>
        <w:t>供应商以联合体形式参加采购活动的，联合体各方均应具备《中华人民共和国政府采购法》第二十二条第一款中规定的供应商资格条件；按照联合体分工承担相同工作的，还应同时满足资格预审文件规定的特定资格条件；按照联合体分工承担不同工作的，联合体各方不需同时具备资格预审文件规定的特定资格条件，但应当具备承担对应工作内容的特定资格条件。</w:t>
      </w:r>
    </w:p>
    <w:p>
      <w:pPr>
        <w:pStyle w:val="53"/>
        <w:widowControl/>
        <w:tabs>
          <w:tab w:val="left" w:pos="1524"/>
        </w:tabs>
        <w:adjustRightInd w:val="0"/>
        <w:snapToGrid w:val="0"/>
        <w:spacing w:line="560" w:lineRule="exact"/>
        <w:ind w:left="0" w:firstLine="560" w:firstLineChars="200"/>
        <w:jc w:val="both"/>
        <w:rPr>
          <w:rFonts w:ascii="宋体" w:hAnsi="宋体" w:eastAsia="宋体" w:cs="仿宋"/>
          <w:sz w:val="28"/>
          <w:szCs w:val="28"/>
        </w:rPr>
      </w:pPr>
      <w:r>
        <w:rPr>
          <w:rFonts w:ascii="宋体" w:hAnsi="宋体" w:eastAsia="宋体" w:cs="仿宋"/>
          <w:sz w:val="28"/>
          <w:szCs w:val="28"/>
        </w:rPr>
        <w:t>2.3</w:t>
      </w:r>
      <w:r>
        <w:rPr>
          <w:rFonts w:hint="eastAsia" w:ascii="宋体" w:hAnsi="宋体" w:eastAsia="宋体" w:cs="仿宋"/>
          <w:sz w:val="28"/>
          <w:szCs w:val="28"/>
        </w:rPr>
        <w:t>联合体各方之间应当签订联合协议，载明联合体各方承担的工作和义务，并将联合协议连同资格预审申请文件一并提交采购人、采购代理机构。联合体各方签订联合协议后，不得再单独参加或者与其他供应商另外组成联合体参加同一合同项下的政府采购活动。</w:t>
      </w:r>
    </w:p>
    <w:p>
      <w:pPr>
        <w:pStyle w:val="53"/>
        <w:widowControl/>
        <w:tabs>
          <w:tab w:val="left" w:pos="1524"/>
        </w:tabs>
        <w:adjustRightInd w:val="0"/>
        <w:snapToGrid w:val="0"/>
        <w:spacing w:line="560" w:lineRule="exact"/>
        <w:ind w:left="0" w:firstLine="560" w:firstLineChars="200"/>
        <w:jc w:val="both"/>
        <w:rPr>
          <w:rFonts w:ascii="宋体" w:hAnsi="宋体" w:eastAsia="宋体" w:cs="仿宋"/>
          <w:sz w:val="28"/>
          <w:szCs w:val="28"/>
        </w:rPr>
      </w:pPr>
      <w:r>
        <w:rPr>
          <w:rFonts w:ascii="宋体" w:hAnsi="宋体" w:eastAsia="宋体" w:cs="仿宋"/>
          <w:sz w:val="28"/>
          <w:szCs w:val="28"/>
        </w:rPr>
        <w:t>2.4</w:t>
      </w:r>
      <w:r>
        <w:rPr>
          <w:rFonts w:hint="eastAsia" w:ascii="宋体" w:hAnsi="宋体" w:eastAsia="宋体" w:cs="仿宋"/>
          <w:sz w:val="28"/>
          <w:szCs w:val="28"/>
        </w:rPr>
        <w:t>联合体中有同类资质的供应商按照联合体分工承担相同工作的，应当按照资质等级较低的供应商确定资质等级。</w:t>
      </w:r>
    </w:p>
    <w:p>
      <w:pPr>
        <w:pStyle w:val="53"/>
        <w:widowControl/>
        <w:tabs>
          <w:tab w:val="left" w:pos="1524"/>
        </w:tabs>
        <w:adjustRightInd w:val="0"/>
        <w:snapToGrid w:val="0"/>
        <w:spacing w:line="560" w:lineRule="exact"/>
        <w:ind w:left="0" w:firstLine="560" w:firstLineChars="200"/>
        <w:jc w:val="both"/>
        <w:rPr>
          <w:rFonts w:ascii="宋体" w:hAnsi="宋体" w:eastAsia="宋体" w:cs="仿宋"/>
          <w:sz w:val="28"/>
          <w:szCs w:val="28"/>
        </w:rPr>
      </w:pPr>
      <w:r>
        <w:rPr>
          <w:rFonts w:ascii="宋体" w:hAnsi="宋体" w:eastAsia="宋体" w:cs="仿宋"/>
          <w:sz w:val="28"/>
          <w:szCs w:val="28"/>
        </w:rPr>
        <w:t>2.5</w:t>
      </w:r>
      <w:r>
        <w:rPr>
          <w:rFonts w:hint="eastAsia" w:ascii="宋体" w:hAnsi="宋体" w:eastAsia="宋体" w:cs="仿宋"/>
          <w:sz w:val="28"/>
          <w:szCs w:val="28"/>
        </w:rPr>
        <w:t>联合体各方应当共同与采购人签订采购合同，就采购合同约定的事项对采购人承担连带责任。</w:t>
      </w:r>
    </w:p>
    <w:p>
      <w:pPr>
        <w:pStyle w:val="53"/>
        <w:widowControl/>
        <w:tabs>
          <w:tab w:val="left" w:pos="1524"/>
        </w:tabs>
        <w:adjustRightInd w:val="0"/>
        <w:snapToGrid w:val="0"/>
        <w:spacing w:line="560" w:lineRule="exact"/>
        <w:ind w:left="0" w:firstLine="560" w:firstLineChars="200"/>
        <w:jc w:val="both"/>
        <w:rPr>
          <w:rFonts w:ascii="宋体" w:hAnsi="宋体" w:eastAsia="宋体" w:cs="仿宋"/>
          <w:color w:val="000000" w:themeColor="text1"/>
          <w:sz w:val="28"/>
          <w:szCs w:val="28"/>
        </w:rPr>
      </w:pPr>
      <w:r>
        <w:rPr>
          <w:rFonts w:hint="eastAsia" w:ascii="宋体" w:hAnsi="宋体" w:eastAsia="宋体" w:cs="仿宋"/>
          <w:b/>
          <w:bCs/>
          <w:color w:val="000000" w:themeColor="text1"/>
          <w:sz w:val="28"/>
          <w:szCs w:val="28"/>
        </w:rPr>
        <w:t>注：本项目不允许联合体参与。</w:t>
      </w:r>
    </w:p>
    <w:p>
      <w:pPr>
        <w:pStyle w:val="5"/>
        <w:widowControl/>
        <w:adjustRightInd w:val="0"/>
        <w:snapToGrid w:val="0"/>
        <w:spacing w:before="0" w:line="560" w:lineRule="exact"/>
        <w:rPr>
          <w:rFonts w:ascii="黑体" w:hAnsi="黑体" w:eastAsia="黑体" w:cs="仿宋"/>
          <w:b w:val="0"/>
          <w:sz w:val="28"/>
          <w:szCs w:val="28"/>
        </w:rPr>
      </w:pPr>
      <w:bookmarkStart w:id="21" w:name="三、资格预审文件"/>
      <w:bookmarkEnd w:id="21"/>
      <w:bookmarkStart w:id="22" w:name="_Toc60399675"/>
      <w:bookmarkStart w:id="23" w:name="_Toc60221282"/>
    </w:p>
    <w:p>
      <w:pPr>
        <w:pStyle w:val="5"/>
        <w:widowControl/>
        <w:adjustRightInd w:val="0"/>
        <w:snapToGrid w:val="0"/>
        <w:spacing w:before="0" w:line="560" w:lineRule="exact"/>
        <w:rPr>
          <w:rFonts w:ascii="黑体" w:hAnsi="黑体" w:eastAsia="黑体" w:cs="仿宋"/>
          <w:b w:val="0"/>
          <w:sz w:val="28"/>
          <w:szCs w:val="28"/>
        </w:rPr>
      </w:pPr>
    </w:p>
    <w:p>
      <w:pPr>
        <w:pStyle w:val="5"/>
        <w:widowControl/>
        <w:adjustRightInd w:val="0"/>
        <w:snapToGrid w:val="0"/>
        <w:spacing w:before="0" w:line="560" w:lineRule="exact"/>
        <w:rPr>
          <w:rFonts w:ascii="黑体" w:hAnsi="黑体" w:eastAsia="黑体" w:cs="仿宋"/>
          <w:b w:val="0"/>
          <w:sz w:val="28"/>
          <w:szCs w:val="28"/>
        </w:rPr>
      </w:pPr>
      <w:r>
        <w:rPr>
          <w:rFonts w:hint="eastAsia" w:ascii="黑体" w:hAnsi="黑体" w:eastAsia="黑体" w:cs="仿宋"/>
          <w:b w:val="0"/>
          <w:sz w:val="28"/>
          <w:szCs w:val="28"/>
        </w:rPr>
        <w:t>三、资格预审文件</w:t>
      </w:r>
      <w:bookmarkEnd w:id="22"/>
      <w:bookmarkEnd w:id="23"/>
      <w:r>
        <w:rPr>
          <w:rFonts w:hint="eastAsia" w:ascii="黑体" w:hAnsi="黑体" w:eastAsia="黑体" w:cs="仿宋"/>
          <w:b w:val="0"/>
          <w:sz w:val="28"/>
          <w:szCs w:val="28"/>
        </w:rPr>
        <w:t>澄清、修改</w:t>
      </w:r>
    </w:p>
    <w:p>
      <w:pPr>
        <w:pStyle w:val="53"/>
        <w:widowControl/>
        <w:numPr>
          <w:ilvl w:val="0"/>
          <w:numId w:val="1"/>
        </w:numPr>
        <w:tabs>
          <w:tab w:val="left" w:pos="851"/>
        </w:tabs>
        <w:adjustRightInd w:val="0"/>
        <w:snapToGrid w:val="0"/>
        <w:spacing w:line="560" w:lineRule="exact"/>
        <w:ind w:left="0" w:firstLine="560" w:firstLineChars="200"/>
        <w:jc w:val="both"/>
        <w:rPr>
          <w:rFonts w:ascii="宋体" w:hAnsi="宋体" w:eastAsia="宋体" w:cs="仿宋"/>
          <w:b/>
          <w:sz w:val="28"/>
          <w:szCs w:val="28"/>
        </w:rPr>
      </w:pPr>
      <w:bookmarkStart w:id="24" w:name="7.资格预审文件的构成"/>
      <w:bookmarkEnd w:id="24"/>
      <w:r>
        <w:rPr>
          <w:rFonts w:hint="eastAsia" w:ascii="宋体" w:hAnsi="宋体" w:eastAsia="宋体" w:cs="仿宋"/>
          <w:b/>
          <w:sz w:val="28"/>
          <w:szCs w:val="28"/>
        </w:rPr>
        <w:t>资格预审文件的澄清和修改</w:t>
      </w:r>
    </w:p>
    <w:p>
      <w:pPr>
        <w:adjustRightInd w:val="0"/>
        <w:snapToGrid w:val="0"/>
        <w:spacing w:line="560" w:lineRule="exact"/>
        <w:ind w:right="120" w:rightChars="50" w:firstLine="560" w:firstLineChars="200"/>
        <w:rPr>
          <w:rFonts w:cs="仿宋"/>
          <w:sz w:val="28"/>
          <w:szCs w:val="28"/>
        </w:rPr>
      </w:pPr>
      <w:r>
        <w:rPr>
          <w:rFonts w:cs="仿宋"/>
          <w:sz w:val="28"/>
          <w:szCs w:val="28"/>
        </w:rPr>
        <w:t>1.1</w:t>
      </w:r>
      <w:r>
        <w:rPr>
          <w:rFonts w:hint="eastAsia" w:cs="仿宋"/>
          <w:sz w:val="28"/>
          <w:szCs w:val="28"/>
        </w:rPr>
        <w:t>在递交申请文件截止时间前，采购人、采购代理机构可以对资格预审文件进行澄清或者修改。</w:t>
      </w:r>
    </w:p>
    <w:p>
      <w:pPr>
        <w:adjustRightInd w:val="0"/>
        <w:snapToGrid w:val="0"/>
        <w:spacing w:line="560" w:lineRule="exact"/>
        <w:ind w:right="120" w:rightChars="50" w:firstLine="560" w:firstLineChars="200"/>
        <w:rPr>
          <w:rFonts w:cs="仿宋"/>
          <w:sz w:val="28"/>
          <w:szCs w:val="28"/>
        </w:rPr>
      </w:pPr>
      <w:r>
        <w:rPr>
          <w:rFonts w:cs="仿宋"/>
          <w:sz w:val="28"/>
          <w:szCs w:val="28"/>
        </w:rPr>
        <w:t>1.2</w:t>
      </w:r>
      <w:r>
        <w:rPr>
          <w:rFonts w:hint="eastAsia" w:cs="仿宋"/>
          <w:sz w:val="28"/>
          <w:szCs w:val="28"/>
        </w:rPr>
        <w:t>采购代理机构对已发出的资格预审文件进行澄清或者修改，将在四川政府采购网上发布更正公告。供应商应及时关注公告，否则自行承担不利后果。</w:t>
      </w:r>
    </w:p>
    <w:p>
      <w:pPr>
        <w:adjustRightInd w:val="0"/>
        <w:snapToGrid w:val="0"/>
        <w:spacing w:line="560" w:lineRule="exact"/>
        <w:ind w:right="120" w:rightChars="50" w:firstLine="560" w:firstLineChars="200"/>
        <w:jc w:val="both"/>
        <w:rPr>
          <w:rFonts w:hint="eastAsia" w:cs="仿宋"/>
          <w:sz w:val="28"/>
          <w:szCs w:val="28"/>
        </w:rPr>
      </w:pPr>
      <w:r>
        <w:rPr>
          <w:rFonts w:cs="仿宋"/>
          <w:sz w:val="28"/>
          <w:szCs w:val="28"/>
        </w:rPr>
        <w:t>1.3</w:t>
      </w:r>
      <w:r>
        <w:rPr>
          <w:rFonts w:hint="eastAsia" w:cs="仿宋"/>
          <w:sz w:val="28"/>
          <w:szCs w:val="28"/>
        </w:rPr>
        <w:t>澄清或者修改的内容可能影响资格预审申请文件编制的，采购人或者采购代理机构应当在提交资格预审申请文件截止时间至少</w:t>
      </w:r>
      <w:r>
        <w:rPr>
          <w:rFonts w:cs="仿宋"/>
          <w:sz w:val="28"/>
          <w:szCs w:val="28"/>
        </w:rPr>
        <w:t>3</w:t>
      </w:r>
      <w:r>
        <w:rPr>
          <w:rFonts w:hint="eastAsia" w:cs="仿宋"/>
          <w:sz w:val="28"/>
          <w:szCs w:val="28"/>
        </w:rPr>
        <w:t>日前，发布澄清公告，不足前述时间的，顺延提交资格预审申请文件的截止时间。</w:t>
      </w:r>
    </w:p>
    <w:p>
      <w:pPr>
        <w:pStyle w:val="2"/>
      </w:pPr>
    </w:p>
    <w:p>
      <w:pPr>
        <w:pStyle w:val="5"/>
        <w:widowControl/>
        <w:adjustRightInd w:val="0"/>
        <w:snapToGrid w:val="0"/>
        <w:spacing w:before="0" w:line="560" w:lineRule="exact"/>
        <w:rPr>
          <w:rFonts w:ascii="黑体" w:hAnsi="黑体" w:eastAsia="黑体" w:cs="仿宋"/>
          <w:b w:val="0"/>
          <w:sz w:val="28"/>
          <w:szCs w:val="28"/>
        </w:rPr>
      </w:pPr>
      <w:bookmarkStart w:id="25" w:name="四、申请文件"/>
      <w:bookmarkEnd w:id="25"/>
      <w:bookmarkStart w:id="26" w:name="_Toc60399676"/>
      <w:bookmarkStart w:id="27" w:name="_Toc60221283"/>
      <w:r>
        <w:rPr>
          <w:rFonts w:hint="eastAsia" w:ascii="黑体" w:hAnsi="黑体" w:eastAsia="黑体" w:cs="仿宋"/>
          <w:b w:val="0"/>
          <w:sz w:val="28"/>
          <w:szCs w:val="28"/>
        </w:rPr>
        <w:t>四、资格预审申请文件</w:t>
      </w:r>
      <w:bookmarkEnd w:id="26"/>
      <w:bookmarkEnd w:id="27"/>
      <w:r>
        <w:rPr>
          <w:rFonts w:hint="eastAsia" w:ascii="黑体" w:hAnsi="黑体" w:eastAsia="黑体" w:cs="仿宋"/>
          <w:b w:val="0"/>
          <w:sz w:val="28"/>
          <w:szCs w:val="28"/>
        </w:rPr>
        <w:t>编制、提交</w:t>
      </w:r>
    </w:p>
    <w:p>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sz w:val="28"/>
          <w:szCs w:val="28"/>
        </w:rPr>
      </w:pPr>
      <w:bookmarkStart w:id="28" w:name="9.申请文件的组成"/>
      <w:bookmarkEnd w:id="28"/>
      <w:r>
        <w:rPr>
          <w:rFonts w:hint="eastAsia" w:ascii="宋体" w:hAnsi="宋体" w:eastAsia="宋体" w:cs="仿宋"/>
          <w:b/>
          <w:sz w:val="28"/>
          <w:szCs w:val="28"/>
        </w:rPr>
        <w:t>申请文件的语言</w:t>
      </w:r>
    </w:p>
    <w:p>
      <w:pPr>
        <w:tabs>
          <w:tab w:val="left" w:pos="1134"/>
        </w:tabs>
        <w:adjustRightInd w:val="0"/>
        <w:snapToGrid w:val="0"/>
        <w:spacing w:line="560" w:lineRule="exact"/>
        <w:ind w:firstLine="560" w:firstLineChars="200"/>
        <w:rPr>
          <w:rFonts w:cs="仿宋"/>
          <w:sz w:val="28"/>
          <w:szCs w:val="28"/>
        </w:rPr>
      </w:pPr>
      <w:r>
        <w:rPr>
          <w:rFonts w:cs="仿宋"/>
          <w:sz w:val="28"/>
          <w:szCs w:val="28"/>
        </w:rPr>
        <w:t>1.1</w:t>
      </w:r>
      <w:r>
        <w:rPr>
          <w:rFonts w:hint="eastAsia" w:cs="仿宋"/>
          <w:sz w:val="28"/>
          <w:szCs w:val="28"/>
        </w:rPr>
        <w:t>供应商提交的资格预审申请文件以及供应商与采购人、代理机构在资格审查过程中的所有来往书面文件均须使用中文。资格预审申请文件中如附有外文资料，主要部分要对应翻译成中文并加盖供应商公章后附在相关外文资料后面。否则，该外文资料作无效处理。</w:t>
      </w:r>
    </w:p>
    <w:p>
      <w:pPr>
        <w:tabs>
          <w:tab w:val="left" w:pos="1134"/>
        </w:tabs>
        <w:adjustRightInd w:val="0"/>
        <w:snapToGrid w:val="0"/>
        <w:spacing w:line="560" w:lineRule="exact"/>
        <w:ind w:firstLine="560" w:firstLineChars="200"/>
        <w:rPr>
          <w:rFonts w:cs="仿宋"/>
          <w:sz w:val="28"/>
          <w:szCs w:val="28"/>
        </w:rPr>
      </w:pPr>
      <w:r>
        <w:rPr>
          <w:rFonts w:cs="仿宋"/>
          <w:sz w:val="28"/>
          <w:szCs w:val="28"/>
        </w:rPr>
        <w:t xml:space="preserve">1.2 </w:t>
      </w:r>
      <w:r>
        <w:rPr>
          <w:rFonts w:hint="eastAsia" w:cs="仿宋"/>
          <w:sz w:val="28"/>
          <w:szCs w:val="28"/>
        </w:rPr>
        <w:t>翻译的中文资料与外文资料如果出现差异和矛盾时，以中文为准。涉嫌提供虚假材料的按照相关法律法规处理。</w:t>
      </w:r>
    </w:p>
    <w:p>
      <w:pPr>
        <w:adjustRightInd w:val="0"/>
        <w:snapToGrid w:val="0"/>
        <w:spacing w:line="560" w:lineRule="exact"/>
        <w:ind w:firstLine="560" w:firstLineChars="200"/>
        <w:rPr>
          <w:rFonts w:cs="仿宋"/>
          <w:sz w:val="28"/>
          <w:szCs w:val="28"/>
        </w:rPr>
      </w:pPr>
      <w:r>
        <w:rPr>
          <w:rFonts w:cs="仿宋"/>
          <w:sz w:val="28"/>
          <w:szCs w:val="28"/>
        </w:rPr>
        <w:t xml:space="preserve">1.3 </w:t>
      </w:r>
      <w:r>
        <w:rPr>
          <w:rFonts w:hint="eastAsia" w:cs="仿宋"/>
          <w:sz w:val="28"/>
          <w:szCs w:val="28"/>
        </w:rPr>
        <w:t>如未按要求翻译而导致供应商不利后果，由供应商自行承担。</w:t>
      </w:r>
    </w:p>
    <w:p>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sz w:val="28"/>
          <w:szCs w:val="28"/>
        </w:rPr>
      </w:pPr>
      <w:r>
        <w:rPr>
          <w:rFonts w:hint="eastAsia" w:ascii="宋体" w:hAnsi="宋体" w:eastAsia="宋体" w:cs="仿宋"/>
          <w:b/>
          <w:sz w:val="28"/>
          <w:szCs w:val="28"/>
        </w:rPr>
        <w:t>申请文件的编制和签署</w:t>
      </w:r>
    </w:p>
    <w:p>
      <w:pPr>
        <w:pStyle w:val="53"/>
        <w:widowControl/>
        <w:numPr>
          <w:ilvl w:val="255"/>
          <w:numId w:val="0"/>
        </w:numPr>
        <w:tabs>
          <w:tab w:val="left" w:pos="851"/>
        </w:tabs>
        <w:adjustRightInd w:val="0"/>
        <w:snapToGrid w:val="0"/>
        <w:spacing w:line="560" w:lineRule="exact"/>
        <w:ind w:firstLine="560" w:firstLineChars="200"/>
        <w:jc w:val="both"/>
        <w:rPr>
          <w:rFonts w:ascii="宋体" w:hAnsi="宋体" w:eastAsia="宋体" w:cs="仿宋"/>
          <w:sz w:val="28"/>
          <w:szCs w:val="28"/>
        </w:rPr>
      </w:pPr>
      <w:r>
        <w:rPr>
          <w:rFonts w:ascii="宋体" w:hAnsi="宋体" w:eastAsia="宋体" w:cs="仿宋"/>
          <w:sz w:val="28"/>
          <w:szCs w:val="28"/>
        </w:rPr>
        <w:t xml:space="preserve">2.1 </w:t>
      </w:r>
      <w:r>
        <w:rPr>
          <w:rFonts w:hint="eastAsia" w:ascii="宋体" w:hAnsi="宋体" w:eastAsia="宋体" w:cs="仿宋"/>
          <w:sz w:val="28"/>
          <w:szCs w:val="28"/>
        </w:rPr>
        <w:t>供应商应认真阅读和充分理解资格预审文件中所有的事项、格式条款要求，按照资格预审文件的要求编制、提供申请文件，并保证所提供的全部资料的真实性和有效性。</w:t>
      </w:r>
    </w:p>
    <w:p>
      <w:pPr>
        <w:pStyle w:val="53"/>
        <w:widowControl/>
        <w:tabs>
          <w:tab w:val="left" w:pos="851"/>
        </w:tabs>
        <w:adjustRightInd w:val="0"/>
        <w:snapToGrid w:val="0"/>
        <w:spacing w:line="560" w:lineRule="exact"/>
        <w:ind w:left="0" w:firstLine="560" w:firstLineChars="200"/>
        <w:jc w:val="both"/>
        <w:rPr>
          <w:rFonts w:ascii="宋体" w:hAnsi="宋体" w:eastAsia="宋体" w:cs="仿宋"/>
          <w:sz w:val="28"/>
          <w:szCs w:val="28"/>
        </w:rPr>
      </w:pPr>
      <w:r>
        <w:rPr>
          <w:rFonts w:ascii="宋体" w:hAnsi="宋体" w:eastAsia="宋体" w:cs="仿宋"/>
          <w:sz w:val="28"/>
          <w:szCs w:val="28"/>
        </w:rPr>
        <w:t xml:space="preserve">2.2 </w:t>
      </w:r>
      <w:r>
        <w:rPr>
          <w:rFonts w:hint="eastAsia" w:ascii="宋体" w:hAnsi="宋体" w:eastAsia="宋体" w:cs="仿宋"/>
          <w:sz w:val="28"/>
          <w:szCs w:val="28"/>
        </w:rPr>
        <w:t>供应商应当按照资格预审文件规定和要求编制资格预审申请文件。并按照资格预审文件要求加盖单位电子公章，完成申请文件上传。</w:t>
      </w:r>
    </w:p>
    <w:p>
      <w:pPr>
        <w:pStyle w:val="53"/>
        <w:widowControl/>
        <w:tabs>
          <w:tab w:val="left" w:pos="851"/>
        </w:tabs>
        <w:adjustRightInd w:val="0"/>
        <w:snapToGrid w:val="0"/>
        <w:spacing w:line="560" w:lineRule="exact"/>
        <w:ind w:left="0" w:firstLine="560" w:firstLineChars="200"/>
        <w:jc w:val="both"/>
        <w:rPr>
          <w:rFonts w:ascii="等线" w:hAnsi="等线" w:eastAsia="等线" w:cs="仿宋"/>
          <w:sz w:val="28"/>
          <w:szCs w:val="28"/>
        </w:rPr>
      </w:pPr>
      <w:r>
        <w:rPr>
          <w:rFonts w:ascii="宋体" w:hAnsi="宋体" w:eastAsia="宋体" w:cs="仿宋"/>
          <w:sz w:val="28"/>
          <w:szCs w:val="28"/>
        </w:rPr>
        <w:t xml:space="preserve">2.3 </w:t>
      </w:r>
      <w:r>
        <w:rPr>
          <w:rFonts w:hint="eastAsia" w:ascii="宋体" w:hAnsi="宋体" w:eastAsia="宋体" w:cs="仿宋"/>
          <w:sz w:val="28"/>
          <w:szCs w:val="28"/>
        </w:rPr>
        <w:t>资格预审文件及其“资格预审申请文件格式”中规定的需要供应商加盖电子公章的内容，供应商应当加盖电子公章。</w:t>
      </w:r>
    </w:p>
    <w:p>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sz w:val="28"/>
          <w:szCs w:val="28"/>
        </w:rPr>
      </w:pPr>
      <w:r>
        <w:rPr>
          <w:rFonts w:hint="eastAsia" w:ascii="宋体" w:hAnsi="宋体" w:eastAsia="宋体" w:cs="仿宋"/>
          <w:b/>
          <w:sz w:val="28"/>
          <w:szCs w:val="28"/>
        </w:rPr>
        <w:t>申请文件的修改和撤回</w:t>
      </w:r>
    </w:p>
    <w:p>
      <w:pPr>
        <w:shd w:val="clear" w:color="auto" w:fill="FFFFFF"/>
        <w:adjustRightInd w:val="0"/>
        <w:snapToGrid w:val="0"/>
        <w:spacing w:line="560" w:lineRule="exact"/>
        <w:ind w:firstLine="560" w:firstLineChars="200"/>
        <w:rPr>
          <w:rFonts w:cs="仿宋"/>
          <w:sz w:val="28"/>
          <w:szCs w:val="28"/>
        </w:rPr>
      </w:pPr>
      <w:bookmarkStart w:id="29" w:name="_Toc183582228"/>
      <w:bookmarkStart w:id="30" w:name="_Toc183682365"/>
      <w:bookmarkStart w:id="31" w:name="_Toc217446055"/>
      <w:r>
        <w:rPr>
          <w:rFonts w:hint="eastAsia" w:cs="仿宋"/>
          <w:sz w:val="28"/>
          <w:szCs w:val="28"/>
        </w:rPr>
        <w:t>资格预审申请文件提交截止时间前，成功提交资格预审申请文件的供应商，可以补充、修改或者撤回已提交的资格预审申请文件；进行补充、修改的，应当先行撤回已提交的资格预审申请文件，补充、修改后重新提交。</w:t>
      </w:r>
      <w:bookmarkEnd w:id="29"/>
      <w:bookmarkEnd w:id="30"/>
      <w:bookmarkEnd w:id="31"/>
    </w:p>
    <w:p>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sz w:val="28"/>
          <w:szCs w:val="28"/>
        </w:rPr>
      </w:pPr>
      <w:r>
        <w:rPr>
          <w:rFonts w:hint="eastAsia" w:ascii="宋体" w:hAnsi="宋体" w:eastAsia="宋体" w:cs="仿宋"/>
          <w:b/>
          <w:sz w:val="28"/>
          <w:szCs w:val="28"/>
        </w:rPr>
        <w:t>申请文件的加密和提交</w:t>
      </w:r>
    </w:p>
    <w:p>
      <w:pPr>
        <w:pStyle w:val="53"/>
        <w:widowControl/>
        <w:tabs>
          <w:tab w:val="left" w:pos="851"/>
        </w:tabs>
        <w:adjustRightInd w:val="0"/>
        <w:snapToGrid w:val="0"/>
        <w:spacing w:line="560" w:lineRule="exact"/>
        <w:ind w:left="0" w:firstLine="560" w:firstLineChars="200"/>
        <w:jc w:val="both"/>
        <w:rPr>
          <w:rFonts w:ascii="宋体" w:hAnsi="宋体" w:eastAsia="宋体" w:cs="仿宋"/>
          <w:sz w:val="28"/>
          <w:szCs w:val="28"/>
        </w:rPr>
      </w:pPr>
      <w:r>
        <w:rPr>
          <w:rFonts w:ascii="宋体" w:hAnsi="宋体" w:eastAsia="宋体" w:cs="仿宋"/>
          <w:sz w:val="28"/>
          <w:szCs w:val="28"/>
        </w:rPr>
        <w:t>4.1</w:t>
      </w:r>
      <w:r>
        <w:rPr>
          <w:rFonts w:hint="eastAsia" w:ascii="宋体" w:hAnsi="宋体" w:eastAsia="宋体" w:cs="仿宋"/>
          <w:sz w:val="28"/>
          <w:szCs w:val="28"/>
        </w:rPr>
        <w:t>本项目资格预审申请文件以电子文档方式提交</w:t>
      </w:r>
    </w:p>
    <w:p>
      <w:pPr>
        <w:pStyle w:val="53"/>
        <w:widowControl/>
        <w:tabs>
          <w:tab w:val="left" w:pos="851"/>
        </w:tabs>
        <w:adjustRightInd w:val="0"/>
        <w:snapToGrid w:val="0"/>
        <w:spacing w:line="560" w:lineRule="exact"/>
        <w:ind w:left="0" w:firstLine="560" w:firstLineChars="200"/>
        <w:jc w:val="both"/>
        <w:rPr>
          <w:rFonts w:ascii="宋体" w:hAnsi="宋体" w:eastAsia="宋体" w:cs="仿宋"/>
          <w:sz w:val="28"/>
          <w:szCs w:val="28"/>
        </w:rPr>
      </w:pPr>
      <w:r>
        <w:rPr>
          <w:rFonts w:ascii="宋体" w:hAnsi="宋体" w:eastAsia="宋体" w:cs="仿宋"/>
          <w:sz w:val="28"/>
          <w:szCs w:val="28"/>
        </w:rPr>
        <w:t>4.2</w:t>
      </w:r>
      <w:r>
        <w:rPr>
          <w:rFonts w:hint="eastAsia" w:ascii="宋体" w:hAnsi="宋体" w:eastAsia="宋体" w:cs="仿宋"/>
          <w:sz w:val="28"/>
          <w:szCs w:val="28"/>
        </w:rPr>
        <w:t>申请人必须在提交申请文件截止时间前，登录全国公共资源交易平台（四川省·内江市）（</w:t>
      </w:r>
      <w:r>
        <w:rPr>
          <w:rFonts w:ascii="宋体" w:hAnsi="宋体" w:eastAsia="宋体" w:cs="仿宋"/>
          <w:sz w:val="28"/>
          <w:szCs w:val="28"/>
        </w:rPr>
        <w:t>ggzy.neijiang.gov.cn</w:t>
      </w:r>
      <w:r>
        <w:rPr>
          <w:rFonts w:hint="eastAsia" w:ascii="宋体" w:hAnsi="宋体" w:eastAsia="宋体" w:cs="仿宋"/>
          <w:sz w:val="28"/>
          <w:szCs w:val="28"/>
        </w:rPr>
        <w:t>），通过“政采进场交易-会员端”端口登录。通过“资审文件上传”模块，按照文件上传提示要求，将编写完成的资格审查申请文件上传至系统中；逾期上传或未按规定方式上传电子资格审查申请文件的,视为申请人自动放弃参与采购活动的资格，采购人不予受理，所有损失由申请人自行承担。</w:t>
      </w:r>
    </w:p>
    <w:p>
      <w:pPr>
        <w:pStyle w:val="53"/>
        <w:widowControl/>
        <w:tabs>
          <w:tab w:val="left" w:pos="851"/>
        </w:tabs>
        <w:adjustRightInd w:val="0"/>
        <w:snapToGrid w:val="0"/>
        <w:spacing w:line="560" w:lineRule="exact"/>
        <w:ind w:left="0" w:firstLine="560" w:firstLineChars="200"/>
        <w:jc w:val="both"/>
        <w:rPr>
          <w:rFonts w:ascii="宋体" w:hAnsi="宋体" w:eastAsia="宋体" w:cs="仿宋"/>
          <w:sz w:val="28"/>
          <w:szCs w:val="28"/>
        </w:rPr>
      </w:pPr>
      <w:r>
        <w:rPr>
          <w:rFonts w:ascii="宋体" w:hAnsi="宋体" w:eastAsia="宋体" w:cs="仿宋"/>
          <w:sz w:val="28"/>
          <w:szCs w:val="28"/>
        </w:rPr>
        <w:t>4.3</w:t>
      </w:r>
      <w:r>
        <w:rPr>
          <w:rFonts w:hint="eastAsia" w:ascii="宋体" w:hAnsi="宋体" w:eastAsia="宋体" w:cs="仿宋"/>
          <w:sz w:val="28"/>
          <w:szCs w:val="28"/>
        </w:rPr>
        <w:t>本次采购不接收邮寄及现场送达</w:t>
      </w:r>
      <w:bookmarkStart w:id="65" w:name="_GoBack"/>
      <w:bookmarkEnd w:id="65"/>
      <w:r>
        <w:rPr>
          <w:rFonts w:hint="eastAsia" w:ascii="宋体" w:hAnsi="宋体" w:eastAsia="宋体" w:cs="仿宋"/>
          <w:sz w:val="28"/>
          <w:szCs w:val="28"/>
        </w:rPr>
        <w:t>的申请文件。</w:t>
      </w:r>
    </w:p>
    <w:p>
      <w:pPr>
        <w:pStyle w:val="53"/>
        <w:widowControl/>
        <w:tabs>
          <w:tab w:val="left" w:pos="851"/>
        </w:tabs>
        <w:adjustRightInd w:val="0"/>
        <w:snapToGrid w:val="0"/>
        <w:spacing w:line="560" w:lineRule="exact"/>
        <w:ind w:left="0" w:firstLine="560" w:firstLineChars="200"/>
        <w:jc w:val="both"/>
        <w:rPr>
          <w:rFonts w:ascii="宋体" w:hAnsi="宋体" w:eastAsia="宋体" w:cs="仿宋"/>
          <w:sz w:val="28"/>
          <w:szCs w:val="28"/>
        </w:rPr>
      </w:pPr>
    </w:p>
    <w:p>
      <w:pPr>
        <w:adjustRightInd w:val="0"/>
        <w:snapToGrid w:val="0"/>
        <w:spacing w:line="560" w:lineRule="exact"/>
        <w:rPr>
          <w:rFonts w:cs="仿宋"/>
          <w:sz w:val="28"/>
          <w:szCs w:val="28"/>
          <w:lang w:val="zh-CN"/>
        </w:rPr>
        <w:sectPr>
          <w:footerReference r:id="rId4" w:type="first"/>
          <w:footerReference r:id="rId3" w:type="default"/>
          <w:pgSz w:w="11907" w:h="16840"/>
          <w:pgMar w:top="1440" w:right="1080" w:bottom="1440" w:left="1080" w:header="851" w:footer="851" w:gutter="0"/>
          <w:pgNumType w:start="0"/>
          <w:cols w:space="425" w:num="1"/>
          <w:titlePg/>
          <w:docGrid w:type="linesAndChars" w:linePitch="312" w:charSpace="0"/>
        </w:sectPr>
      </w:pPr>
      <w:bookmarkStart w:id="32" w:name="九、其__他"/>
      <w:bookmarkEnd w:id="32"/>
      <w:bookmarkStart w:id="33" w:name="第三章_申请人资格条件要求及其他类似效力要求"/>
      <w:bookmarkEnd w:id="33"/>
      <w:bookmarkStart w:id="34" w:name="五、评审"/>
      <w:bookmarkEnd w:id="34"/>
    </w:p>
    <w:p>
      <w:pPr>
        <w:pStyle w:val="4"/>
        <w:adjustRightInd w:val="0"/>
        <w:snapToGrid w:val="0"/>
        <w:spacing w:line="560" w:lineRule="exact"/>
        <w:rPr>
          <w:rFonts w:ascii="黑体" w:hAnsi="黑体" w:eastAsia="黑体" w:cs="仿宋"/>
          <w:b w:val="0"/>
          <w:color w:val="000000" w:themeColor="text1"/>
          <w:sz w:val="36"/>
          <w:szCs w:val="36"/>
        </w:rPr>
      </w:pPr>
      <w:bookmarkStart w:id="35" w:name="一、总则"/>
      <w:bookmarkEnd w:id="35"/>
      <w:bookmarkStart w:id="36" w:name="_bookmark1"/>
      <w:bookmarkEnd w:id="36"/>
      <w:bookmarkStart w:id="37" w:name="_Toc69398367"/>
      <w:bookmarkStart w:id="38" w:name="_Toc60399682"/>
      <w:bookmarkStart w:id="39" w:name="_Toc44342853"/>
      <w:bookmarkStart w:id="40" w:name="_Toc8687"/>
      <w:r>
        <w:rPr>
          <w:rFonts w:hint="eastAsia" w:ascii="黑体" w:hAnsi="黑体" w:eastAsia="黑体" w:cs="仿宋"/>
          <w:b w:val="0"/>
          <w:color w:val="000000" w:themeColor="text1"/>
          <w:sz w:val="36"/>
          <w:szCs w:val="36"/>
        </w:rPr>
        <w:t>第三章 供应商应当提供的资格、资质性</w:t>
      </w:r>
    </w:p>
    <w:p>
      <w:pPr>
        <w:pStyle w:val="4"/>
        <w:adjustRightInd w:val="0"/>
        <w:snapToGrid w:val="0"/>
        <w:spacing w:line="560" w:lineRule="exact"/>
        <w:rPr>
          <w:rFonts w:ascii="黑体" w:hAnsi="黑体" w:eastAsia="黑体" w:cs="仿宋"/>
          <w:b w:val="0"/>
          <w:color w:val="000000" w:themeColor="text1"/>
          <w:sz w:val="36"/>
          <w:szCs w:val="36"/>
        </w:rPr>
      </w:pPr>
      <w:r>
        <w:rPr>
          <w:rFonts w:hint="eastAsia" w:ascii="黑体" w:hAnsi="黑体" w:eastAsia="黑体" w:cs="仿宋"/>
          <w:b w:val="0"/>
          <w:color w:val="000000" w:themeColor="text1"/>
          <w:sz w:val="36"/>
          <w:szCs w:val="36"/>
        </w:rPr>
        <w:t>及其他类似效力要求的相关证明材料</w:t>
      </w:r>
      <w:bookmarkEnd w:id="37"/>
    </w:p>
    <w:p>
      <w:pPr>
        <w:adjustRightInd w:val="0"/>
        <w:snapToGrid w:val="0"/>
        <w:spacing w:line="560" w:lineRule="exact"/>
        <w:rPr>
          <w:rFonts w:ascii="仿宋" w:hAnsi="仿宋" w:eastAsia="仿宋" w:cs="仿宋"/>
        </w:rPr>
      </w:pPr>
    </w:p>
    <w:p>
      <w:pPr>
        <w:adjustRightInd w:val="0"/>
        <w:snapToGrid w:val="0"/>
        <w:spacing w:line="560" w:lineRule="exact"/>
        <w:ind w:firstLine="548" w:firstLineChars="196"/>
        <w:rPr>
          <w:b/>
          <w:bCs/>
          <w:sz w:val="28"/>
          <w:szCs w:val="28"/>
        </w:rPr>
      </w:pPr>
      <w:r>
        <w:rPr>
          <w:rFonts w:hint="eastAsia" w:cs="仿宋"/>
          <w:b/>
          <w:bCs/>
          <w:sz w:val="28"/>
          <w:szCs w:val="28"/>
        </w:rPr>
        <w:t>一、应当提供的供应商资格、资质性及其他类似效力要求的相关证明材料</w:t>
      </w:r>
    </w:p>
    <w:p>
      <w:pPr>
        <w:adjustRightInd w:val="0"/>
        <w:snapToGrid w:val="0"/>
        <w:spacing w:line="560" w:lineRule="exact"/>
        <w:ind w:firstLine="548" w:firstLineChars="196"/>
        <w:rPr>
          <w:b/>
          <w:bCs/>
          <w:sz w:val="28"/>
          <w:szCs w:val="28"/>
        </w:rPr>
      </w:pPr>
      <w:r>
        <w:rPr>
          <w:rFonts w:hint="eastAsia" w:cs="仿宋"/>
          <w:b/>
          <w:bCs/>
          <w:sz w:val="28"/>
          <w:szCs w:val="28"/>
        </w:rPr>
        <w:t>（一）资格要求相关证明材料</w:t>
      </w:r>
    </w:p>
    <w:p>
      <w:pPr>
        <w:adjustRightInd w:val="0"/>
        <w:snapToGrid w:val="0"/>
        <w:spacing w:line="560" w:lineRule="exact"/>
        <w:ind w:firstLine="548" w:firstLineChars="196"/>
        <w:jc w:val="both"/>
        <w:rPr>
          <w:rFonts w:hint="eastAsia" w:cs="仿宋"/>
          <w:color w:val="auto"/>
          <w:sz w:val="28"/>
          <w:szCs w:val="28"/>
        </w:rPr>
      </w:pPr>
      <w:r>
        <w:rPr>
          <w:rFonts w:cs="仿宋"/>
          <w:sz w:val="28"/>
          <w:szCs w:val="28"/>
        </w:rPr>
        <w:t>1.</w:t>
      </w:r>
      <w:r>
        <w:rPr>
          <w:rFonts w:hint="eastAsia" w:cs="仿宋"/>
          <w:sz w:val="28"/>
          <w:szCs w:val="28"/>
        </w:rPr>
        <w:t>具有独立承担民事责任的能力</w:t>
      </w:r>
      <w:r>
        <w:rPr>
          <w:rFonts w:hint="eastAsia" w:cs="仿宋"/>
          <w:color w:val="auto"/>
          <w:sz w:val="28"/>
          <w:szCs w:val="28"/>
        </w:rPr>
        <w:t>（①供应商若为企业法人：提供“统一社会信用代码营业执照”；未换证的提供“营业执照、税务登记证、组织机构代码证或三证合一的营业执照”；②若为事业法人：提供“ 统一社会信用代码法人登记证书”；未换证的提交“事业法人登记证书、组织机构代  码证”；③若为其他组织：提供“对应主管部门颁发的准许执业证明文件或营业执照” ；④若为自然人：提供“身份证明材料”。以上均提供复印件）；</w:t>
      </w:r>
    </w:p>
    <w:p>
      <w:pPr>
        <w:adjustRightInd w:val="0"/>
        <w:snapToGrid w:val="0"/>
        <w:spacing w:line="560" w:lineRule="exact"/>
        <w:ind w:firstLine="548" w:firstLineChars="196"/>
        <w:jc w:val="both"/>
        <w:rPr>
          <w:sz w:val="28"/>
          <w:szCs w:val="28"/>
        </w:rPr>
      </w:pPr>
      <w:r>
        <w:rPr>
          <w:rFonts w:cs="仿宋"/>
          <w:sz w:val="28"/>
          <w:szCs w:val="28"/>
        </w:rPr>
        <w:t>2.</w:t>
      </w:r>
      <w:r>
        <w:rPr>
          <w:rFonts w:hint="eastAsia" w:cs="仿宋"/>
          <w:sz w:val="28"/>
          <w:szCs w:val="28"/>
        </w:rPr>
        <w:t>具备良好商业信誉的证明材料（提供承诺函，格式详见第五章）；</w:t>
      </w:r>
    </w:p>
    <w:p>
      <w:pPr>
        <w:adjustRightInd w:val="0"/>
        <w:snapToGrid w:val="0"/>
        <w:spacing w:line="560" w:lineRule="exact"/>
        <w:ind w:firstLine="548" w:firstLineChars="196"/>
        <w:jc w:val="both"/>
        <w:rPr>
          <w:rFonts w:cs="仿宋"/>
          <w:sz w:val="28"/>
          <w:szCs w:val="28"/>
        </w:rPr>
      </w:pPr>
      <w:r>
        <w:rPr>
          <w:rFonts w:cs="仿宋"/>
          <w:sz w:val="28"/>
          <w:szCs w:val="28"/>
        </w:rPr>
        <w:t>3.</w:t>
      </w:r>
      <w:r>
        <w:rPr>
          <w:rFonts w:hint="eastAsia" w:cs="仿宋"/>
          <w:sz w:val="28"/>
          <w:szCs w:val="28"/>
        </w:rPr>
        <w:t>具备健全的财务会计制度的证明材料（提供承诺函，格式详见第五章）；</w:t>
      </w:r>
    </w:p>
    <w:p>
      <w:pPr>
        <w:adjustRightInd w:val="0"/>
        <w:snapToGrid w:val="0"/>
        <w:spacing w:line="560" w:lineRule="exact"/>
        <w:ind w:firstLine="548" w:firstLineChars="196"/>
        <w:jc w:val="both"/>
        <w:rPr>
          <w:sz w:val="28"/>
          <w:szCs w:val="28"/>
        </w:rPr>
      </w:pPr>
      <w:r>
        <w:rPr>
          <w:rFonts w:cs="仿宋"/>
          <w:sz w:val="28"/>
          <w:szCs w:val="28"/>
        </w:rPr>
        <w:t>4.</w:t>
      </w:r>
      <w:r>
        <w:rPr>
          <w:rFonts w:hint="eastAsia" w:cs="仿宋"/>
          <w:sz w:val="28"/>
          <w:szCs w:val="28"/>
        </w:rPr>
        <w:t>具有依法缴纳税收和社会保障资金的良好记录（提供承诺函，格式详见第五章）；</w:t>
      </w:r>
    </w:p>
    <w:p>
      <w:pPr>
        <w:adjustRightInd w:val="0"/>
        <w:snapToGrid w:val="0"/>
        <w:spacing w:line="560" w:lineRule="exact"/>
        <w:ind w:firstLine="548" w:firstLineChars="196"/>
        <w:jc w:val="both"/>
        <w:rPr>
          <w:sz w:val="28"/>
          <w:szCs w:val="28"/>
        </w:rPr>
      </w:pPr>
      <w:r>
        <w:rPr>
          <w:rFonts w:cs="仿宋"/>
          <w:sz w:val="28"/>
          <w:szCs w:val="28"/>
        </w:rPr>
        <w:t>5.</w:t>
      </w:r>
      <w:r>
        <w:rPr>
          <w:rFonts w:hint="eastAsia" w:cs="仿宋"/>
          <w:sz w:val="28"/>
          <w:szCs w:val="28"/>
        </w:rPr>
        <w:t>具</w:t>
      </w:r>
      <w:r>
        <w:rPr>
          <w:rFonts w:hint="eastAsia" w:cs="仿宋"/>
          <w:sz w:val="28"/>
          <w:szCs w:val="28"/>
          <w:lang w:eastAsia="zh-CN"/>
        </w:rPr>
        <w:t>有</w:t>
      </w:r>
      <w:r>
        <w:rPr>
          <w:rFonts w:hint="eastAsia" w:cs="仿宋"/>
          <w:sz w:val="28"/>
          <w:szCs w:val="28"/>
        </w:rPr>
        <w:t>履行合同所必需的设备和专业技术能力的证明材料（提供承诺函，格式详见第五章）；</w:t>
      </w:r>
    </w:p>
    <w:p>
      <w:pPr>
        <w:adjustRightInd w:val="0"/>
        <w:snapToGrid w:val="0"/>
        <w:spacing w:line="560" w:lineRule="exact"/>
        <w:ind w:firstLine="548" w:firstLineChars="196"/>
        <w:jc w:val="both"/>
        <w:rPr>
          <w:rFonts w:cs="仿宋"/>
          <w:sz w:val="28"/>
          <w:szCs w:val="28"/>
        </w:rPr>
      </w:pPr>
      <w:r>
        <w:rPr>
          <w:rFonts w:cs="仿宋"/>
          <w:sz w:val="28"/>
          <w:szCs w:val="28"/>
        </w:rPr>
        <w:t>6.</w:t>
      </w:r>
      <w:r>
        <w:rPr>
          <w:rFonts w:hint="eastAsia" w:cs="仿宋"/>
          <w:sz w:val="28"/>
          <w:szCs w:val="28"/>
        </w:rPr>
        <w:t>参加政府采购活动前</w:t>
      </w:r>
      <w:r>
        <w:rPr>
          <w:rFonts w:cs="仿宋"/>
          <w:sz w:val="28"/>
          <w:szCs w:val="28"/>
        </w:rPr>
        <w:t>3</w:t>
      </w:r>
      <w:r>
        <w:rPr>
          <w:rFonts w:hint="eastAsia" w:cs="仿宋"/>
          <w:sz w:val="28"/>
          <w:szCs w:val="28"/>
        </w:rPr>
        <w:t>年内</w:t>
      </w:r>
      <w:r>
        <w:rPr>
          <w:rFonts w:hint="eastAsia" w:cs="仿宋"/>
          <w:sz w:val="28"/>
          <w:szCs w:val="28"/>
          <w:lang w:eastAsia="zh-CN"/>
        </w:rPr>
        <w:t>，</w:t>
      </w:r>
      <w:r>
        <w:rPr>
          <w:rFonts w:hint="eastAsia" w:cs="仿宋"/>
          <w:sz w:val="28"/>
          <w:szCs w:val="28"/>
        </w:rPr>
        <w:t>在经营活动中没有重大违法记录（提供承诺函，格式详见第五章）；</w:t>
      </w:r>
    </w:p>
    <w:p>
      <w:pPr>
        <w:adjustRightInd w:val="0"/>
        <w:snapToGrid w:val="0"/>
        <w:spacing w:line="560" w:lineRule="exact"/>
        <w:ind w:firstLine="548" w:firstLineChars="196"/>
        <w:jc w:val="both"/>
        <w:rPr>
          <w:rFonts w:hint="eastAsia" w:ascii="宋体" w:hAnsi="宋体" w:eastAsia="宋体" w:cs="仿宋"/>
          <w:kern w:val="0"/>
          <w:sz w:val="28"/>
          <w:szCs w:val="28"/>
          <w:lang w:val="en-US" w:eastAsia="zh-CN" w:bidi="ar-SA"/>
        </w:rPr>
      </w:pPr>
      <w:r>
        <w:rPr>
          <w:rFonts w:cs="仿宋"/>
          <w:sz w:val="28"/>
          <w:szCs w:val="28"/>
        </w:rPr>
        <w:t>7.</w:t>
      </w:r>
      <w:r>
        <w:rPr>
          <w:rFonts w:hint="eastAsia" w:ascii="宋体" w:hAnsi="宋体" w:eastAsia="宋体" w:cs="仿宋"/>
          <w:kern w:val="0"/>
          <w:sz w:val="28"/>
          <w:szCs w:val="28"/>
          <w:lang w:val="en-US" w:eastAsia="zh-CN" w:bidi="ar-SA"/>
        </w:rPr>
        <w:t>（1）</w:t>
      </w:r>
      <w:r>
        <w:rPr>
          <w:rFonts w:hint="eastAsia" w:ascii="宋体" w:hAnsi="宋体" w:eastAsia="宋体" w:cs="仿宋"/>
          <w:sz w:val="28"/>
          <w:szCs w:val="28"/>
        </w:rPr>
        <w:t>不存在与单位负责人为同一人或者存在直接控股、管理关系的其他供应商参与同一合同项下的政府采购活动的行为</w:t>
      </w:r>
      <w:r>
        <w:rPr>
          <w:rFonts w:hint="eastAsia" w:cs="仿宋"/>
          <w:sz w:val="28"/>
          <w:szCs w:val="28"/>
        </w:rPr>
        <w:t>（提供承诺函，格式详见第五章）；</w:t>
      </w:r>
    </w:p>
    <w:p>
      <w:pPr>
        <w:adjustRightInd w:val="0"/>
        <w:snapToGrid w:val="0"/>
        <w:spacing w:line="560" w:lineRule="exact"/>
        <w:ind w:firstLine="828" w:firstLineChars="296"/>
        <w:jc w:val="both"/>
        <w:rPr>
          <w:rFonts w:hint="eastAsia" w:eastAsia="宋体" w:cs="仿宋"/>
          <w:sz w:val="28"/>
          <w:szCs w:val="28"/>
          <w:lang w:eastAsia="zh-CN"/>
        </w:rPr>
      </w:pPr>
      <w:r>
        <w:rPr>
          <w:rFonts w:hint="eastAsia" w:ascii="宋体" w:hAnsi="宋体" w:eastAsia="宋体" w:cs="仿宋"/>
          <w:kern w:val="0"/>
          <w:sz w:val="28"/>
          <w:szCs w:val="28"/>
          <w:lang w:val="en-US" w:eastAsia="zh-CN" w:bidi="ar-SA"/>
        </w:rPr>
        <w:t>（2）</w:t>
      </w:r>
      <w:r>
        <w:rPr>
          <w:rFonts w:ascii="宋体" w:hAnsi="宋体" w:eastAsia="宋体" w:cs="仿宋"/>
          <w:sz w:val="28"/>
          <w:szCs w:val="28"/>
        </w:rPr>
        <w:t>不属于为本项目提供整体设计、规范编制或者项目管理、监理、检测等服务的供应商</w:t>
      </w:r>
      <w:r>
        <w:rPr>
          <w:rFonts w:hint="eastAsia" w:cs="仿宋"/>
          <w:sz w:val="28"/>
          <w:szCs w:val="28"/>
        </w:rPr>
        <w:t>（提供承诺函，格式详见第五章）</w:t>
      </w:r>
      <w:r>
        <w:rPr>
          <w:rFonts w:hint="eastAsia" w:cs="仿宋"/>
          <w:sz w:val="28"/>
          <w:szCs w:val="28"/>
          <w:lang w:eastAsia="zh-CN"/>
        </w:rPr>
        <w:t>；</w:t>
      </w:r>
    </w:p>
    <w:p>
      <w:pPr>
        <w:pStyle w:val="2"/>
        <w:ind w:firstLine="560" w:firstLineChars="200"/>
        <w:rPr>
          <w:rFonts w:cs="仿宋"/>
          <w:sz w:val="28"/>
          <w:szCs w:val="28"/>
        </w:rPr>
      </w:pPr>
      <w:r>
        <w:rPr>
          <w:rFonts w:hint="eastAsia" w:ascii="宋体" w:hAnsi="宋体" w:eastAsia="宋体" w:cs="仿宋"/>
          <w:kern w:val="0"/>
          <w:sz w:val="28"/>
          <w:szCs w:val="28"/>
          <w:lang w:val="en-US" w:eastAsia="zh-CN" w:bidi="ar-SA"/>
        </w:rPr>
        <w:t>8.具备法律、行政法规规定的其他条件，以及采购人根据采购项目需要提出的特殊条件的证明材料：</w:t>
      </w:r>
    </w:p>
    <w:p>
      <w:pPr>
        <w:pStyle w:val="58"/>
        <w:adjustRightInd w:val="0"/>
        <w:snapToGrid w:val="0"/>
        <w:spacing w:line="560" w:lineRule="exact"/>
        <w:ind w:firstLine="560"/>
        <w:rPr>
          <w:rFonts w:hint="eastAsia" w:ascii="宋体" w:hAnsi="宋体" w:eastAsia="宋体" w:cs="仿宋"/>
          <w:kern w:val="0"/>
          <w:sz w:val="28"/>
          <w:szCs w:val="28"/>
          <w:lang w:val="en-US" w:eastAsia="zh-CN" w:bidi="ar-SA"/>
        </w:rPr>
      </w:pPr>
      <w:r>
        <w:rPr>
          <w:rFonts w:hint="eastAsia" w:ascii="宋体" w:hAnsi="宋体" w:eastAsia="宋体" w:cs="仿宋"/>
          <w:kern w:val="0"/>
          <w:sz w:val="28"/>
          <w:szCs w:val="28"/>
          <w:lang w:val="en-US" w:eastAsia="zh-CN" w:bidi="ar-SA"/>
        </w:rPr>
        <w:t>（1）</w:t>
      </w:r>
      <w:r>
        <w:rPr>
          <w:rFonts w:hint="eastAsia" w:ascii="宋体" w:hAnsi="宋体" w:eastAsia="宋体" w:cs="仿宋"/>
          <w:color w:val="FF0000"/>
          <w:kern w:val="0"/>
          <w:sz w:val="28"/>
          <w:szCs w:val="28"/>
          <w:lang w:val="en-US" w:eastAsia="zh-CN" w:bidi="ar-SA"/>
        </w:rPr>
        <w:t>拟派项目负责人资质和专业要求,注册建造师(专业不限)二级及以上，具有安全生产考核合格证(B证)，同时应具有水文地质、工程地质、环境地质等相关专业中级及以上技术职称 (提供项目经理在有效期的执业资格证书复印件及安全生产考核合格证 (B证) 复印件加盖供应商鲜章 ，且未担任其他在建工程项目的项目经理)；</w:t>
      </w:r>
    </w:p>
    <w:p>
      <w:pPr>
        <w:pStyle w:val="58"/>
        <w:adjustRightInd w:val="0"/>
        <w:snapToGrid w:val="0"/>
        <w:spacing w:line="560" w:lineRule="exact"/>
        <w:ind w:firstLine="512" w:firstLineChars="183"/>
        <w:rPr>
          <w:rFonts w:hint="eastAsia" w:ascii="宋体" w:hAnsi="宋体" w:eastAsia="宋体" w:cs="仿宋"/>
          <w:kern w:val="0"/>
          <w:sz w:val="28"/>
          <w:szCs w:val="28"/>
          <w:lang w:val="en-US" w:eastAsia="zh-CN" w:bidi="ar-SA"/>
        </w:rPr>
      </w:pPr>
      <w:r>
        <w:rPr>
          <w:rFonts w:hint="eastAsia" w:ascii="宋体" w:hAnsi="宋体" w:eastAsia="宋体" w:cs="仿宋"/>
          <w:kern w:val="0"/>
          <w:sz w:val="28"/>
          <w:szCs w:val="28"/>
          <w:lang w:val="en-US" w:eastAsia="zh-CN" w:bidi="ar-SA"/>
        </w:rPr>
        <w:t>（2）</w:t>
      </w:r>
      <w:r>
        <w:rPr>
          <w:rFonts w:hint="eastAsia" w:ascii="宋体" w:hAnsi="宋体" w:eastAsia="宋体" w:cs="仿宋"/>
          <w:color w:val="FF0000"/>
          <w:kern w:val="0"/>
          <w:sz w:val="28"/>
          <w:szCs w:val="28"/>
          <w:lang w:val="en-US" w:eastAsia="zh-CN" w:bidi="ar-SA"/>
        </w:rPr>
        <w:t>供应商须具备自然资源主管部门颁发的地质灾害治理工程施工乙级及以上资质证书。（提供资质证书复印件加盖供应商鲜章）</w:t>
      </w:r>
      <w:r>
        <w:rPr>
          <w:rFonts w:hint="eastAsia" w:ascii="宋体" w:hAnsi="宋体" w:eastAsia="宋体" w:cs="仿宋"/>
          <w:kern w:val="0"/>
          <w:sz w:val="28"/>
          <w:szCs w:val="28"/>
          <w:lang w:val="en-US" w:eastAsia="zh-CN" w:bidi="ar-SA"/>
        </w:rPr>
        <w:t>；</w:t>
      </w:r>
    </w:p>
    <w:p>
      <w:pPr>
        <w:pStyle w:val="58"/>
        <w:adjustRightInd w:val="0"/>
        <w:snapToGrid w:val="0"/>
        <w:spacing w:line="560" w:lineRule="exact"/>
        <w:ind w:firstLine="512" w:firstLineChars="183"/>
        <w:rPr>
          <w:rFonts w:hint="eastAsia" w:ascii="宋体" w:hAnsi="宋体" w:eastAsia="宋体" w:cs="仿宋"/>
          <w:kern w:val="0"/>
          <w:sz w:val="28"/>
          <w:szCs w:val="28"/>
          <w:lang w:val="en-US" w:eastAsia="zh-CN" w:bidi="ar-SA"/>
        </w:rPr>
      </w:pPr>
      <w:r>
        <w:rPr>
          <w:rFonts w:hint="eastAsia" w:ascii="宋体" w:hAnsi="宋体" w:eastAsia="宋体" w:cs="仿宋"/>
          <w:kern w:val="0"/>
          <w:sz w:val="28"/>
          <w:szCs w:val="28"/>
          <w:lang w:val="en-US" w:eastAsia="zh-CN" w:bidi="ar-SA"/>
        </w:rPr>
        <w:t>（3）供应商应具备有效期内的《安全生产许可证》（有效期内的《安全生产许可证》复印件加盖供应商鲜章）；</w:t>
      </w:r>
    </w:p>
    <w:p>
      <w:pPr>
        <w:pStyle w:val="58"/>
        <w:adjustRightInd w:val="0"/>
        <w:snapToGrid w:val="0"/>
        <w:spacing w:line="560" w:lineRule="exact"/>
        <w:ind w:firstLine="512" w:firstLineChars="183"/>
        <w:rPr>
          <w:rFonts w:hint="eastAsia" w:ascii="宋体" w:hAnsi="宋体" w:eastAsia="宋体" w:cs="仿宋"/>
          <w:kern w:val="0"/>
          <w:sz w:val="28"/>
          <w:szCs w:val="28"/>
          <w:lang w:val="en-US" w:eastAsia="zh-CN" w:bidi="ar-SA"/>
        </w:rPr>
      </w:pPr>
      <w:r>
        <w:rPr>
          <w:rFonts w:hint="eastAsia" w:ascii="宋体" w:hAnsi="宋体" w:eastAsia="宋体" w:cs="仿宋"/>
          <w:kern w:val="0"/>
          <w:sz w:val="28"/>
          <w:szCs w:val="28"/>
          <w:lang w:val="en-US" w:eastAsia="zh-CN" w:bidi="ar-SA"/>
        </w:rPr>
        <w:t>（4）本项目参加采购活动的供应商、法定代表人(或主要负责人)在前3年内不得具有行贿犯罪记录（提供承诺函，格式详见第五章）。</w:t>
      </w:r>
    </w:p>
    <w:p>
      <w:pPr>
        <w:pStyle w:val="58"/>
        <w:adjustRightInd w:val="0"/>
        <w:snapToGrid w:val="0"/>
        <w:spacing w:line="560" w:lineRule="exact"/>
        <w:ind w:firstLine="652" w:firstLineChars="233"/>
        <w:rPr>
          <w:rFonts w:ascii="宋体" w:hAnsi="宋体" w:eastAsia="宋体" w:cs="仿宋"/>
          <w:b/>
          <w:sz w:val="28"/>
          <w:szCs w:val="28"/>
        </w:rPr>
      </w:pPr>
      <w:r>
        <w:rPr>
          <w:rFonts w:hint="eastAsia" w:ascii="宋体" w:hAnsi="宋体" w:eastAsia="宋体" w:cs="仿宋"/>
          <w:b/>
          <w:sz w:val="28"/>
          <w:szCs w:val="28"/>
        </w:rPr>
        <w:t>（二）落实政府采购政策的资格证明材料</w:t>
      </w:r>
    </w:p>
    <w:p>
      <w:pPr>
        <w:spacing w:before="186" w:line="231" w:lineRule="auto"/>
        <w:ind w:left="99" w:right="110" w:firstLine="560" w:firstLineChars="200"/>
        <w:rPr>
          <w:rFonts w:ascii="宋体" w:hAnsi="宋体" w:eastAsia="宋体" w:cs="仿宋"/>
          <w:bCs/>
          <w:sz w:val="28"/>
          <w:szCs w:val="28"/>
        </w:rPr>
      </w:pPr>
      <w:r>
        <w:rPr>
          <w:rFonts w:hint="eastAsia" w:ascii="宋体" w:hAnsi="宋体" w:eastAsia="宋体" w:cs="仿宋"/>
          <w:bCs/>
          <w:kern w:val="2"/>
          <w:sz w:val="28"/>
          <w:szCs w:val="28"/>
          <w:lang w:val="en-US" w:eastAsia="zh-CN" w:bidi="ar-SA"/>
        </w:rPr>
        <w:t>本项目专门面向中小企业采购(监狱企业、残 疾人福利性单位均视同小微企业) ，非中小企业参与的将视为无效投标。</w:t>
      </w:r>
      <w:r>
        <w:rPr>
          <w:rFonts w:hint="eastAsia" w:ascii="宋体" w:hAnsi="宋体" w:eastAsia="宋体" w:cs="仿宋"/>
          <w:bCs/>
          <w:sz w:val="28"/>
          <w:szCs w:val="28"/>
        </w:rPr>
        <w:t>中小企业应当提供《中小企业声明函》原件；残疾人福利性单位提供《残疾人福利性单位声明函》原件；监狱企业提供省级以上监狱管理局、戒毒管理局(含新疆生产建设兵团)出具的属于监狱企业的证明文件复印件</w:t>
      </w:r>
      <w:r>
        <w:rPr>
          <w:rFonts w:hint="eastAsia" w:ascii="宋体" w:hAnsi="宋体" w:eastAsia="宋体" w:cs="仿宋"/>
          <w:kern w:val="0"/>
          <w:sz w:val="28"/>
          <w:szCs w:val="28"/>
          <w:lang w:val="en-US" w:eastAsia="zh-CN" w:bidi="ar-SA"/>
        </w:rPr>
        <w:t>（</w:t>
      </w:r>
      <w:r>
        <w:rPr>
          <w:rFonts w:hint="eastAsia" w:ascii="宋体" w:hAnsi="宋体" w:eastAsia="宋体" w:cs="仿宋"/>
          <w:sz w:val="28"/>
          <w:szCs w:val="28"/>
        </w:rPr>
        <w:t>格式详见第五章）。</w:t>
      </w:r>
    </w:p>
    <w:p>
      <w:pPr>
        <w:adjustRightInd w:val="0"/>
        <w:snapToGrid w:val="0"/>
        <w:spacing w:line="560" w:lineRule="exact"/>
        <w:ind w:firstLine="480"/>
        <w:rPr>
          <w:b/>
          <w:bCs/>
          <w:sz w:val="28"/>
          <w:szCs w:val="28"/>
        </w:rPr>
      </w:pPr>
      <w:r>
        <w:rPr>
          <w:rFonts w:hint="eastAsia" w:cs="仿宋"/>
          <w:b/>
          <w:bCs/>
          <w:sz w:val="28"/>
          <w:szCs w:val="28"/>
        </w:rPr>
        <w:t>二、其他类似效力要求相关证明材料</w:t>
      </w:r>
    </w:p>
    <w:p>
      <w:pPr>
        <w:adjustRightInd w:val="0"/>
        <w:snapToGrid w:val="0"/>
        <w:spacing w:line="560" w:lineRule="exact"/>
        <w:ind w:firstLine="560" w:firstLineChars="200"/>
        <w:rPr>
          <w:b/>
          <w:bCs/>
          <w:sz w:val="28"/>
          <w:szCs w:val="28"/>
        </w:rPr>
      </w:pPr>
      <w:r>
        <w:rPr>
          <w:rFonts w:hint="eastAsia" w:cs="仿宋"/>
          <w:sz w:val="28"/>
          <w:szCs w:val="28"/>
        </w:rPr>
        <w:t>无</w:t>
      </w:r>
    </w:p>
    <w:p>
      <w:pPr>
        <w:adjustRightInd w:val="0"/>
        <w:snapToGrid w:val="0"/>
        <w:spacing w:line="560" w:lineRule="exact"/>
        <w:ind w:firstLine="560" w:firstLineChars="200"/>
        <w:rPr>
          <w:rFonts w:cs="仿宋"/>
          <w:sz w:val="28"/>
          <w:szCs w:val="28"/>
        </w:rPr>
      </w:pPr>
      <w:r>
        <w:rPr>
          <w:rFonts w:hint="eastAsia" w:cs="仿宋"/>
          <w:b/>
          <w:bCs/>
          <w:sz w:val="28"/>
          <w:szCs w:val="28"/>
        </w:rPr>
        <w:t>注：</w:t>
      </w:r>
      <w:r>
        <w:rPr>
          <w:rFonts w:cs="仿宋"/>
          <w:sz w:val="28"/>
          <w:szCs w:val="28"/>
        </w:rPr>
        <w:t xml:space="preserve"> 1.</w:t>
      </w:r>
      <w:r>
        <w:rPr>
          <w:rFonts w:hint="eastAsia" w:cs="仿宋"/>
          <w:sz w:val="28"/>
          <w:szCs w:val="28"/>
        </w:rPr>
        <w:t>“参加本次政府采购活动前三年内，在经营活动中没有重大违法记录”中的重大违法记录，即因违法经营受到刑事处罚或者责令停产停业、吊销许可证或者执照、较大数额罚款等行政处罚。</w:t>
      </w:r>
    </w:p>
    <w:p>
      <w:pPr>
        <w:adjustRightInd w:val="0"/>
        <w:snapToGrid w:val="0"/>
        <w:spacing w:line="560" w:lineRule="exact"/>
        <w:ind w:firstLine="560" w:firstLineChars="200"/>
        <w:jc w:val="both"/>
        <w:rPr>
          <w:rFonts w:cs="仿宋"/>
          <w:sz w:val="28"/>
          <w:szCs w:val="28"/>
        </w:rPr>
      </w:pPr>
      <w:r>
        <w:rPr>
          <w:rFonts w:cs="仿宋"/>
          <w:sz w:val="28"/>
          <w:szCs w:val="28"/>
        </w:rPr>
        <w:t>2.</w:t>
      </w:r>
      <w:r>
        <w:rPr>
          <w:rFonts w:hint="eastAsia" w:cs="仿宋"/>
          <w:sz w:val="28"/>
          <w:szCs w:val="28"/>
        </w:rPr>
        <w:t>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不良信用记录的，视同联合体存在前述记录，不得参与本项目政府采购活动。</w:t>
      </w:r>
    </w:p>
    <w:p>
      <w:pPr>
        <w:adjustRightInd w:val="0"/>
        <w:snapToGrid w:val="0"/>
        <w:spacing w:line="560" w:lineRule="exact"/>
        <w:ind w:firstLine="560" w:firstLineChars="200"/>
        <w:rPr>
          <w:rFonts w:cs="仿宋"/>
          <w:sz w:val="28"/>
          <w:szCs w:val="28"/>
        </w:rPr>
      </w:pPr>
      <w:r>
        <w:rPr>
          <w:rFonts w:cs="仿宋"/>
          <w:sz w:val="28"/>
          <w:szCs w:val="28"/>
        </w:rPr>
        <w:t>3.</w:t>
      </w:r>
      <w:r>
        <w:rPr>
          <w:rFonts w:hint="eastAsia" w:cs="仿宋"/>
          <w:sz w:val="28"/>
          <w:szCs w:val="28"/>
        </w:rPr>
        <w:t>供应商若不符合资格预审供应商须知前附表中“充分、公平竞争保障措施”规定的，不予通过资格审查。</w:t>
      </w:r>
    </w:p>
    <w:p>
      <w:pPr>
        <w:pStyle w:val="50"/>
        <w:adjustRightInd w:val="0"/>
        <w:snapToGrid w:val="0"/>
        <w:spacing w:line="560" w:lineRule="exact"/>
      </w:pPr>
    </w:p>
    <w:p>
      <w:pPr>
        <w:pStyle w:val="50"/>
        <w:adjustRightInd w:val="0"/>
        <w:snapToGrid w:val="0"/>
        <w:spacing w:line="560" w:lineRule="exact"/>
      </w:pPr>
    </w:p>
    <w:p>
      <w:pPr>
        <w:pStyle w:val="50"/>
        <w:adjustRightInd w:val="0"/>
        <w:snapToGrid w:val="0"/>
        <w:spacing w:line="560" w:lineRule="exact"/>
      </w:pPr>
    </w:p>
    <w:p>
      <w:pPr>
        <w:pStyle w:val="50"/>
        <w:adjustRightInd w:val="0"/>
        <w:snapToGrid w:val="0"/>
        <w:spacing w:line="560" w:lineRule="exact"/>
      </w:pPr>
    </w:p>
    <w:p>
      <w:pPr>
        <w:pStyle w:val="50"/>
        <w:adjustRightInd w:val="0"/>
        <w:snapToGrid w:val="0"/>
        <w:spacing w:line="560" w:lineRule="exact"/>
      </w:pPr>
    </w:p>
    <w:p>
      <w:pPr>
        <w:pStyle w:val="50"/>
        <w:adjustRightInd w:val="0"/>
        <w:snapToGrid w:val="0"/>
        <w:spacing w:line="560" w:lineRule="exact"/>
      </w:pPr>
    </w:p>
    <w:p>
      <w:pPr>
        <w:pStyle w:val="50"/>
        <w:adjustRightInd w:val="0"/>
        <w:snapToGrid w:val="0"/>
        <w:spacing w:line="560" w:lineRule="exact"/>
      </w:pPr>
    </w:p>
    <w:p>
      <w:pPr>
        <w:pStyle w:val="50"/>
        <w:adjustRightInd w:val="0"/>
        <w:snapToGrid w:val="0"/>
        <w:spacing w:line="560" w:lineRule="exact"/>
      </w:pPr>
    </w:p>
    <w:p>
      <w:pPr>
        <w:pStyle w:val="4"/>
        <w:adjustRightInd w:val="0"/>
        <w:snapToGrid w:val="0"/>
        <w:spacing w:line="560" w:lineRule="exact"/>
        <w:rPr>
          <w:rFonts w:ascii="黑体" w:hAnsi="黑体" w:eastAsia="黑体" w:cs="仿宋"/>
          <w:b w:val="0"/>
          <w:sz w:val="36"/>
          <w:szCs w:val="36"/>
        </w:rPr>
      </w:pPr>
      <w:bookmarkStart w:id="41" w:name="_Toc69398368"/>
      <w:r>
        <w:rPr>
          <w:rFonts w:hint="eastAsia" w:ascii="黑体" w:hAnsi="黑体" w:eastAsia="黑体" w:cs="仿宋"/>
          <w:b w:val="0"/>
          <w:sz w:val="36"/>
          <w:szCs w:val="36"/>
        </w:rPr>
        <w:t>第四章 资格审查办法</w:t>
      </w:r>
      <w:bookmarkEnd w:id="38"/>
      <w:bookmarkEnd w:id="41"/>
    </w:p>
    <w:p>
      <w:pPr>
        <w:pStyle w:val="53"/>
        <w:tabs>
          <w:tab w:val="left" w:pos="1161"/>
        </w:tabs>
        <w:adjustRightInd w:val="0"/>
        <w:snapToGrid w:val="0"/>
        <w:spacing w:line="560" w:lineRule="exact"/>
        <w:ind w:left="0" w:firstLine="560" w:firstLineChars="200"/>
        <w:rPr>
          <w:rFonts w:ascii="黑体" w:hAnsi="黑体" w:eastAsia="黑体" w:cs="仿宋"/>
          <w:b/>
          <w:sz w:val="28"/>
          <w:szCs w:val="28"/>
        </w:rPr>
      </w:pPr>
    </w:p>
    <w:p>
      <w:pPr>
        <w:pStyle w:val="5"/>
        <w:widowControl/>
        <w:adjustRightInd w:val="0"/>
        <w:snapToGrid w:val="0"/>
        <w:spacing w:before="0" w:line="560" w:lineRule="exact"/>
        <w:rPr>
          <w:rFonts w:ascii="黑体" w:hAnsi="黑体" w:eastAsia="黑体" w:cs="仿宋"/>
          <w:b w:val="0"/>
          <w:sz w:val="28"/>
          <w:szCs w:val="28"/>
        </w:rPr>
      </w:pPr>
      <w:bookmarkStart w:id="42" w:name="_Toc60399683"/>
      <w:r>
        <w:rPr>
          <w:rFonts w:hint="eastAsia" w:ascii="黑体" w:hAnsi="黑体" w:eastAsia="黑体" w:cs="仿宋"/>
          <w:b w:val="0"/>
          <w:sz w:val="28"/>
          <w:szCs w:val="28"/>
        </w:rPr>
        <w:t>一、总则</w:t>
      </w:r>
      <w:bookmarkEnd w:id="39"/>
      <w:bookmarkEnd w:id="40"/>
      <w:bookmarkEnd w:id="42"/>
      <w:bookmarkStart w:id="43" w:name="1._根据《中华人民共和国政府采购法》、《中华人民共和国政府采购法实施条例》等法"/>
      <w:bookmarkEnd w:id="43"/>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1.</w:t>
      </w:r>
      <w:r>
        <w:rPr>
          <w:rFonts w:hint="eastAsia" w:ascii="宋体" w:hAnsi="宋体" w:eastAsia="宋体" w:cs="仿宋"/>
          <w:kern w:val="2"/>
          <w:sz w:val="28"/>
          <w:szCs w:val="28"/>
        </w:rPr>
        <w:t>根据《中华人民共和国政府采购法》、《中华人民共和国政府采购法实施条例》《四川省政府采购项目电子化采购管理暂行办法》等政府采购法律制度，结合本采购项目特点制定本次资格审查办法。</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b/>
          <w:bCs/>
          <w:kern w:val="2"/>
          <w:sz w:val="28"/>
          <w:szCs w:val="28"/>
        </w:rPr>
        <w:t>2.</w:t>
      </w:r>
      <w:r>
        <w:rPr>
          <w:rFonts w:hint="eastAsia" w:ascii="宋体" w:hAnsi="宋体" w:eastAsia="宋体" w:cs="仿宋"/>
          <w:b/>
          <w:bCs/>
          <w:kern w:val="2"/>
          <w:sz w:val="28"/>
          <w:szCs w:val="28"/>
        </w:rPr>
        <w:t>本项目资格审查由采购人组建资格预审小组，按照本资格预审文件载明的标准和方法对供应商进行资格预审。</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3.</w:t>
      </w:r>
      <w:r>
        <w:rPr>
          <w:rFonts w:hint="eastAsia" w:ascii="宋体" w:hAnsi="宋体" w:eastAsia="宋体" w:cs="仿宋"/>
          <w:kern w:val="2"/>
          <w:sz w:val="28"/>
          <w:szCs w:val="28"/>
        </w:rPr>
        <w:t>资格审查过程独立、保密。供应商非法干预审核过程的行为将导致其资格预审申请文件作为无效处理。</w:t>
      </w:r>
      <w:bookmarkStart w:id="44" w:name="二、评审程序"/>
      <w:bookmarkEnd w:id="44"/>
      <w:bookmarkStart w:id="45" w:name="_Toc44342854"/>
      <w:bookmarkStart w:id="46" w:name="_Toc19202"/>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ascii="宋体" w:hAnsi="宋体" w:eastAsia="宋体" w:cs="仿宋"/>
          <w:b w:val="0"/>
          <w:kern w:val="2"/>
          <w:sz w:val="28"/>
          <w:szCs w:val="28"/>
        </w:rPr>
        <w:t>4.</w:t>
      </w:r>
      <w:r>
        <w:rPr>
          <w:rFonts w:hint="eastAsia" w:ascii="宋体" w:hAnsi="宋体" w:eastAsia="宋体" w:cs="仿宋"/>
          <w:b w:val="0"/>
          <w:kern w:val="2"/>
          <w:sz w:val="28"/>
          <w:szCs w:val="28"/>
        </w:rPr>
        <w:t>回避。政府采购活动中，采</w:t>
      </w:r>
      <w:r>
        <w:rPr>
          <w:rFonts w:hint="eastAsia" w:ascii="宋体" w:hAnsi="宋体" w:eastAsia="宋体" w:cs="仿宋"/>
          <w:b w:val="0"/>
          <w:sz w:val="28"/>
          <w:szCs w:val="28"/>
        </w:rPr>
        <w:t>购人员及相关人员与供应商有下列利害关系之一的，应当回避：</w:t>
      </w:r>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w:t>
      </w:r>
      <w:r>
        <w:rPr>
          <w:rFonts w:ascii="宋体" w:hAnsi="宋体" w:eastAsia="宋体" w:cs="仿宋"/>
          <w:b w:val="0"/>
          <w:sz w:val="28"/>
          <w:szCs w:val="28"/>
        </w:rPr>
        <w:t>1</w:t>
      </w:r>
      <w:r>
        <w:rPr>
          <w:rFonts w:hint="eastAsia" w:ascii="宋体" w:hAnsi="宋体" w:eastAsia="宋体" w:cs="仿宋"/>
          <w:b w:val="0"/>
          <w:sz w:val="28"/>
          <w:szCs w:val="28"/>
        </w:rPr>
        <w:t>）参加采购活动前</w:t>
      </w:r>
      <w:r>
        <w:rPr>
          <w:rFonts w:ascii="宋体" w:hAnsi="宋体" w:eastAsia="宋体" w:cs="仿宋"/>
          <w:b w:val="0"/>
          <w:sz w:val="28"/>
          <w:szCs w:val="28"/>
        </w:rPr>
        <w:t>3</w:t>
      </w:r>
      <w:r>
        <w:rPr>
          <w:rFonts w:hint="eastAsia" w:ascii="宋体" w:hAnsi="宋体" w:eastAsia="宋体" w:cs="仿宋"/>
          <w:b w:val="0"/>
          <w:sz w:val="28"/>
          <w:szCs w:val="28"/>
        </w:rPr>
        <w:t>年内与供应商存在劳动关系；</w:t>
      </w:r>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w:t>
      </w:r>
      <w:r>
        <w:rPr>
          <w:rFonts w:ascii="宋体" w:hAnsi="宋体" w:eastAsia="宋体" w:cs="仿宋"/>
          <w:b w:val="0"/>
          <w:sz w:val="28"/>
          <w:szCs w:val="28"/>
        </w:rPr>
        <w:t>2</w:t>
      </w:r>
      <w:r>
        <w:rPr>
          <w:rFonts w:hint="eastAsia" w:ascii="宋体" w:hAnsi="宋体" w:eastAsia="宋体" w:cs="仿宋"/>
          <w:b w:val="0"/>
          <w:sz w:val="28"/>
          <w:szCs w:val="28"/>
        </w:rPr>
        <w:t>）参加采购活动前</w:t>
      </w:r>
      <w:r>
        <w:rPr>
          <w:rFonts w:ascii="宋体" w:hAnsi="宋体" w:eastAsia="宋体" w:cs="仿宋"/>
          <w:b w:val="0"/>
          <w:sz w:val="28"/>
          <w:szCs w:val="28"/>
        </w:rPr>
        <w:t>3</w:t>
      </w:r>
      <w:r>
        <w:rPr>
          <w:rFonts w:hint="eastAsia" w:ascii="宋体" w:hAnsi="宋体" w:eastAsia="宋体" w:cs="仿宋"/>
          <w:b w:val="0"/>
          <w:sz w:val="28"/>
          <w:szCs w:val="28"/>
        </w:rPr>
        <w:t>年内担任供应商的董事、监事；</w:t>
      </w:r>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w:t>
      </w:r>
      <w:r>
        <w:rPr>
          <w:rFonts w:ascii="宋体" w:hAnsi="宋体" w:eastAsia="宋体" w:cs="仿宋"/>
          <w:b w:val="0"/>
          <w:sz w:val="28"/>
          <w:szCs w:val="28"/>
        </w:rPr>
        <w:t>3</w:t>
      </w:r>
      <w:r>
        <w:rPr>
          <w:rFonts w:hint="eastAsia" w:ascii="宋体" w:hAnsi="宋体" w:eastAsia="宋体" w:cs="仿宋"/>
          <w:b w:val="0"/>
          <w:sz w:val="28"/>
          <w:szCs w:val="28"/>
        </w:rPr>
        <w:t>）参加采购活动前</w:t>
      </w:r>
      <w:r>
        <w:rPr>
          <w:rFonts w:ascii="宋体" w:hAnsi="宋体" w:eastAsia="宋体" w:cs="仿宋"/>
          <w:b w:val="0"/>
          <w:sz w:val="28"/>
          <w:szCs w:val="28"/>
        </w:rPr>
        <w:t>3</w:t>
      </w:r>
      <w:r>
        <w:rPr>
          <w:rFonts w:hint="eastAsia" w:ascii="宋体" w:hAnsi="宋体" w:eastAsia="宋体" w:cs="仿宋"/>
          <w:b w:val="0"/>
          <w:sz w:val="28"/>
          <w:szCs w:val="28"/>
        </w:rPr>
        <w:t>年内是供应商的控股股东或者实际控制人；</w:t>
      </w:r>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w:t>
      </w:r>
      <w:r>
        <w:rPr>
          <w:rFonts w:ascii="宋体" w:hAnsi="宋体" w:eastAsia="宋体" w:cs="仿宋"/>
          <w:b w:val="0"/>
          <w:sz w:val="28"/>
          <w:szCs w:val="28"/>
        </w:rPr>
        <w:t>4</w:t>
      </w:r>
      <w:r>
        <w:rPr>
          <w:rFonts w:hint="eastAsia" w:ascii="宋体" w:hAnsi="宋体" w:eastAsia="宋体" w:cs="仿宋"/>
          <w:b w:val="0"/>
          <w:sz w:val="28"/>
          <w:szCs w:val="28"/>
        </w:rPr>
        <w:t>）与供应商的法定代表人或者负责人有夫妻、直系血亲、三代以内旁系血亲或者近姻亲关系；</w:t>
      </w:r>
    </w:p>
    <w:p>
      <w:pPr>
        <w:pStyle w:val="5"/>
        <w:adjustRightInd w:val="0"/>
        <w:snapToGrid w:val="0"/>
        <w:spacing w:before="0" w:line="560" w:lineRule="exact"/>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w:t>
      </w:r>
      <w:r>
        <w:rPr>
          <w:rFonts w:ascii="宋体" w:hAnsi="宋体" w:eastAsia="宋体" w:cs="仿宋"/>
          <w:b w:val="0"/>
          <w:sz w:val="28"/>
          <w:szCs w:val="28"/>
        </w:rPr>
        <w:t>5</w:t>
      </w:r>
      <w:r>
        <w:rPr>
          <w:rFonts w:hint="eastAsia" w:ascii="宋体" w:hAnsi="宋体" w:eastAsia="宋体" w:cs="仿宋"/>
          <w:b w:val="0"/>
          <w:sz w:val="28"/>
          <w:szCs w:val="28"/>
        </w:rPr>
        <w:t>）与供应商有其他可能影响政府采购活动公平、公正进行的关系。</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3"/>
        <w:tabs>
          <w:tab w:val="left" w:pos="1161"/>
        </w:tabs>
        <w:adjustRightInd w:val="0"/>
        <w:snapToGrid w:val="0"/>
        <w:spacing w:line="560" w:lineRule="exact"/>
        <w:ind w:left="0" w:firstLine="556" w:firstLineChars="200"/>
        <w:rPr>
          <w:rFonts w:ascii="等线" w:hAnsi="等线" w:eastAsia="等线" w:cs="仿宋"/>
          <w:spacing w:val="-1"/>
          <w:sz w:val="28"/>
          <w:szCs w:val="28"/>
        </w:rPr>
      </w:pPr>
    </w:p>
    <w:p>
      <w:pPr>
        <w:pStyle w:val="53"/>
        <w:tabs>
          <w:tab w:val="left" w:pos="1161"/>
        </w:tabs>
        <w:adjustRightInd w:val="0"/>
        <w:snapToGrid w:val="0"/>
        <w:spacing w:line="560" w:lineRule="exact"/>
        <w:ind w:left="0" w:firstLine="556" w:firstLineChars="200"/>
        <w:rPr>
          <w:rFonts w:ascii="等线" w:hAnsi="等线" w:eastAsia="等线" w:cs="仿宋"/>
          <w:spacing w:val="-1"/>
          <w:sz w:val="28"/>
          <w:szCs w:val="28"/>
        </w:rPr>
      </w:pPr>
    </w:p>
    <w:p>
      <w:pPr>
        <w:pStyle w:val="5"/>
        <w:widowControl/>
        <w:adjustRightInd w:val="0"/>
        <w:snapToGrid w:val="0"/>
        <w:spacing w:before="0" w:line="560" w:lineRule="exact"/>
        <w:rPr>
          <w:rFonts w:ascii="黑体" w:hAnsi="黑体" w:eastAsia="黑体" w:cs="仿宋"/>
          <w:b w:val="0"/>
          <w:sz w:val="28"/>
          <w:szCs w:val="28"/>
        </w:rPr>
      </w:pPr>
      <w:bookmarkStart w:id="47" w:name="_Toc60399684"/>
      <w:r>
        <w:rPr>
          <w:rFonts w:hint="eastAsia" w:ascii="黑体" w:hAnsi="黑体" w:eastAsia="黑体" w:cs="仿宋"/>
          <w:b w:val="0"/>
          <w:sz w:val="28"/>
          <w:szCs w:val="28"/>
        </w:rPr>
        <w:t>二、资格审查</w:t>
      </w:r>
      <w:bookmarkEnd w:id="45"/>
      <w:bookmarkEnd w:id="46"/>
      <w:bookmarkEnd w:id="47"/>
      <w:r>
        <w:rPr>
          <w:rFonts w:hint="eastAsia" w:ascii="黑体" w:hAnsi="黑体" w:eastAsia="黑体" w:cs="仿宋"/>
          <w:b w:val="0"/>
          <w:sz w:val="28"/>
          <w:szCs w:val="28"/>
        </w:rPr>
        <w:t>标准和方法</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1.</w:t>
      </w:r>
      <w:r>
        <w:rPr>
          <w:rFonts w:hint="eastAsia" w:ascii="宋体" w:hAnsi="宋体" w:eastAsia="宋体" w:cs="仿宋"/>
          <w:kern w:val="2"/>
          <w:sz w:val="28"/>
          <w:szCs w:val="28"/>
        </w:rPr>
        <w:t>采购人或者采购代理机构使用其</w:t>
      </w:r>
      <w:r>
        <w:rPr>
          <w:rFonts w:ascii="宋体" w:hAnsi="宋体" w:eastAsia="宋体" w:cs="仿宋"/>
          <w:kern w:val="2"/>
          <w:sz w:val="28"/>
          <w:szCs w:val="28"/>
        </w:rPr>
        <w:t>CA</w:t>
      </w:r>
      <w:r>
        <w:rPr>
          <w:rFonts w:hint="eastAsia" w:ascii="宋体" w:hAnsi="宋体" w:eastAsia="宋体" w:cs="仿宋"/>
          <w:kern w:val="2"/>
          <w:sz w:val="28"/>
          <w:szCs w:val="28"/>
        </w:rPr>
        <w:t>证书登录</w:t>
      </w:r>
      <w:r>
        <w:rPr>
          <w:rFonts w:hint="eastAsia" w:ascii="宋体" w:hAnsi="宋体" w:eastAsia="宋体"/>
          <w:sz w:val="28"/>
          <w:szCs w:val="28"/>
        </w:rPr>
        <w:t>内江市公共资源电子交易平台</w:t>
      </w:r>
      <w:r>
        <w:rPr>
          <w:rFonts w:hint="eastAsia" w:ascii="宋体" w:hAnsi="宋体" w:eastAsia="宋体" w:cs="仿宋"/>
          <w:kern w:val="2"/>
          <w:sz w:val="28"/>
          <w:szCs w:val="28"/>
        </w:rPr>
        <w:t>，按照资格预审文件载明的标准和方法，对供应商进行资格审查，以确定供应商是否通过资格预审。</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2.</w:t>
      </w:r>
      <w:r>
        <w:rPr>
          <w:rFonts w:hint="eastAsia" w:ascii="宋体" w:hAnsi="宋体" w:eastAsia="宋体" w:cs="仿宋"/>
          <w:kern w:val="2"/>
          <w:sz w:val="28"/>
          <w:szCs w:val="28"/>
        </w:rPr>
        <w:t>采购人或者采购代理机构发现资格预审文件内容违反国家有关强制性规定的，应当停止审查。</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3.</w:t>
      </w:r>
      <w:r>
        <w:rPr>
          <w:rFonts w:hint="eastAsia" w:ascii="宋体" w:hAnsi="宋体" w:eastAsia="宋体" w:cs="仿宋"/>
          <w:kern w:val="2"/>
          <w:sz w:val="28"/>
          <w:szCs w:val="28"/>
        </w:rPr>
        <w:t>采购人或者采购代理机构依法对供应商的资格进行审核结束后，出具资格预审报告</w:t>
      </w:r>
      <w:bookmarkStart w:id="48" w:name="_Toc44342855"/>
      <w:bookmarkStart w:id="49" w:name="_Toc1361"/>
      <w:r>
        <w:rPr>
          <w:rFonts w:hint="eastAsia" w:ascii="宋体" w:hAnsi="宋体" w:eastAsia="宋体" w:cs="仿宋"/>
          <w:kern w:val="2"/>
          <w:sz w:val="28"/>
          <w:szCs w:val="28"/>
        </w:rPr>
        <w:t>。</w:t>
      </w:r>
      <w:bookmarkEnd w:id="48"/>
      <w:bookmarkEnd w:id="49"/>
    </w:p>
    <w:p>
      <w:pPr>
        <w:pStyle w:val="52"/>
        <w:widowControl/>
        <w:adjustRightInd w:val="0"/>
        <w:snapToGrid w:val="0"/>
        <w:spacing w:line="560" w:lineRule="exact"/>
        <w:ind w:right="127" w:rightChars="53" w:firstLine="660" w:firstLineChars="300"/>
        <w:jc w:val="both"/>
        <w:rPr>
          <w:rFonts w:ascii="等线 Light" w:hAnsi="等线 Light" w:eastAsia="等线 Light"/>
        </w:rPr>
      </w:pPr>
    </w:p>
    <w:p>
      <w:pPr>
        <w:pStyle w:val="5"/>
        <w:widowControl/>
        <w:adjustRightInd w:val="0"/>
        <w:snapToGrid w:val="0"/>
        <w:spacing w:before="0" w:line="560" w:lineRule="exact"/>
        <w:rPr>
          <w:rFonts w:ascii="黑体" w:hAnsi="黑体" w:eastAsia="黑体" w:cs="仿宋"/>
          <w:b w:val="0"/>
          <w:sz w:val="28"/>
          <w:szCs w:val="28"/>
        </w:rPr>
      </w:pPr>
      <w:bookmarkStart w:id="50" w:name="_Toc60399686"/>
      <w:r>
        <w:rPr>
          <w:rFonts w:hint="eastAsia" w:ascii="黑体" w:hAnsi="黑体" w:eastAsia="黑体" w:cs="仿宋"/>
          <w:b w:val="0"/>
          <w:sz w:val="28"/>
          <w:szCs w:val="28"/>
        </w:rPr>
        <w:t>三、资格预审申请文件的澄清</w:t>
      </w:r>
      <w:bookmarkEnd w:id="50"/>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1.</w:t>
      </w:r>
      <w:r>
        <w:rPr>
          <w:rFonts w:hint="eastAsia" w:ascii="宋体" w:hAnsi="宋体" w:eastAsia="宋体" w:cs="仿宋"/>
          <w:kern w:val="2"/>
          <w:sz w:val="28"/>
          <w:szCs w:val="28"/>
        </w:rPr>
        <w:t>在审查过程中，采购人或者采购代理机构可以书面要求供应商对所提交的资格预审申请文件中含义不明确、同类问题表述不一致或者有明显文字错误的内容进行必要的澄清或说明。采购人或者采购代理机构不接受供应商主动提出的澄清和说明。</w:t>
      </w:r>
    </w:p>
    <w:p>
      <w:pPr>
        <w:pStyle w:val="53"/>
        <w:tabs>
          <w:tab w:val="left" w:pos="1161"/>
        </w:tabs>
        <w:adjustRightInd w:val="0"/>
        <w:snapToGrid w:val="0"/>
        <w:spacing w:line="560" w:lineRule="exact"/>
        <w:ind w:left="0" w:firstLine="560" w:firstLineChars="200"/>
        <w:jc w:val="both"/>
        <w:rPr>
          <w:rFonts w:ascii="宋体" w:hAnsi="宋体" w:eastAsia="宋体" w:cs="仿宋"/>
          <w:b/>
          <w:bCs/>
          <w:kern w:val="2"/>
          <w:sz w:val="28"/>
          <w:szCs w:val="28"/>
        </w:rPr>
      </w:pPr>
      <w:r>
        <w:rPr>
          <w:rFonts w:ascii="宋体" w:hAnsi="宋体" w:eastAsia="宋体" w:cs="仿宋"/>
          <w:b/>
          <w:bCs/>
          <w:kern w:val="2"/>
          <w:sz w:val="28"/>
          <w:szCs w:val="28"/>
        </w:rPr>
        <w:t>2.</w:t>
      </w:r>
      <w:r>
        <w:rPr>
          <w:rFonts w:hint="eastAsia" w:ascii="宋体" w:hAnsi="宋体" w:eastAsia="宋体" w:cs="仿宋"/>
          <w:b/>
          <w:bCs/>
          <w:kern w:val="2"/>
          <w:sz w:val="28"/>
          <w:szCs w:val="28"/>
        </w:rPr>
        <w:t>申请人的澄清或说明应采用书面形式，不得改变资格预审申请文件的实质性内容，澄清或说明需加盖公章或由法定代表人或授权代表签字，并作为资格预审申请文件的组成部分。由授权代表签字的，应当附法定代表人授权书。</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3.</w:t>
      </w:r>
      <w:r>
        <w:rPr>
          <w:rFonts w:hint="eastAsia" w:ascii="宋体" w:hAnsi="宋体" w:eastAsia="宋体" w:cs="仿宋"/>
          <w:kern w:val="2"/>
          <w:sz w:val="28"/>
          <w:szCs w:val="28"/>
        </w:rPr>
        <w:t>采购人或者采购代理机构不得暗示或者诱导供应商作出澄清、说明或纠正，对供应商递交的澄清、说明或纠正有疑问的，可以要求供应商进一步澄清或说明。</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4.</w:t>
      </w:r>
      <w:bookmarkStart w:id="51" w:name="四、出具资格预审评审报告"/>
      <w:bookmarkEnd w:id="51"/>
      <w:r>
        <w:rPr>
          <w:rFonts w:hint="eastAsia" w:ascii="宋体" w:hAnsi="宋体" w:eastAsia="宋体" w:cs="仿宋"/>
          <w:kern w:val="2"/>
          <w:sz w:val="28"/>
          <w:szCs w:val="28"/>
        </w:rPr>
        <w:t>通过资格预审的供应商不足</w:t>
      </w:r>
      <w:r>
        <w:rPr>
          <w:rFonts w:ascii="宋体" w:hAnsi="宋体" w:eastAsia="宋体" w:cs="仿宋"/>
          <w:kern w:val="2"/>
          <w:sz w:val="28"/>
          <w:szCs w:val="28"/>
        </w:rPr>
        <w:t>3</w:t>
      </w:r>
      <w:r>
        <w:rPr>
          <w:rFonts w:hint="eastAsia" w:ascii="宋体" w:hAnsi="宋体" w:eastAsia="宋体" w:cs="仿宋"/>
          <w:kern w:val="2"/>
          <w:sz w:val="28"/>
          <w:szCs w:val="28"/>
        </w:rPr>
        <w:t>家的，重新开展采购活动。</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p>
    <w:p>
      <w:pPr>
        <w:pStyle w:val="5"/>
        <w:widowControl/>
        <w:adjustRightInd w:val="0"/>
        <w:snapToGrid w:val="0"/>
        <w:spacing w:before="0" w:line="560" w:lineRule="exact"/>
        <w:rPr>
          <w:rFonts w:ascii="黑体" w:hAnsi="黑体" w:eastAsia="黑体" w:cs="仿宋"/>
          <w:b w:val="0"/>
          <w:sz w:val="28"/>
          <w:szCs w:val="28"/>
        </w:rPr>
      </w:pPr>
      <w:bookmarkStart w:id="52" w:name="_Toc60399689"/>
      <w:bookmarkStart w:id="53" w:name="_Toc44342858"/>
      <w:bookmarkStart w:id="54" w:name="_Toc17065"/>
      <w:r>
        <w:rPr>
          <w:rFonts w:hint="eastAsia" w:ascii="黑体" w:hAnsi="黑体" w:eastAsia="黑体" w:cs="仿宋"/>
          <w:b w:val="0"/>
          <w:sz w:val="28"/>
          <w:szCs w:val="28"/>
        </w:rPr>
        <w:t>四、随机抽取供应商</w:t>
      </w:r>
      <w:bookmarkEnd w:id="52"/>
      <w:bookmarkEnd w:id="53"/>
      <w:bookmarkEnd w:id="54"/>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1.</w:t>
      </w:r>
      <w:r>
        <w:rPr>
          <w:rFonts w:hint="eastAsia" w:ascii="宋体" w:hAnsi="宋体" w:eastAsia="宋体" w:cs="仿宋"/>
          <w:kern w:val="2"/>
          <w:sz w:val="28"/>
          <w:szCs w:val="28"/>
        </w:rPr>
        <w:t>抽取时间：采购人或采购代理机构在资格审查完成后立即抽取，在通过资格审查的供应商中，随机抽取参与后续采购活动的供应商。</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2.</w:t>
      </w:r>
      <w:r>
        <w:rPr>
          <w:rFonts w:hint="eastAsia" w:ascii="宋体" w:hAnsi="宋体" w:eastAsia="宋体" w:cs="仿宋"/>
          <w:kern w:val="2"/>
          <w:sz w:val="28"/>
          <w:szCs w:val="28"/>
        </w:rPr>
        <w:t>抽取方式：</w:t>
      </w:r>
      <w:r>
        <w:rPr>
          <w:rFonts w:hint="eastAsia" w:ascii="宋体" w:hAnsi="宋体" w:eastAsia="宋体"/>
          <w:sz w:val="28"/>
          <w:szCs w:val="28"/>
        </w:rPr>
        <w:t>内江市公共资源电子交易平台</w:t>
      </w:r>
      <w:r>
        <w:rPr>
          <w:rFonts w:hint="eastAsia" w:ascii="宋体" w:hAnsi="宋体" w:eastAsia="宋体" w:cs="仿宋"/>
          <w:kern w:val="2"/>
          <w:sz w:val="28"/>
          <w:szCs w:val="28"/>
        </w:rPr>
        <w:t>系统在线抽取。</w:t>
      </w:r>
    </w:p>
    <w:p>
      <w:pPr>
        <w:spacing w:line="578" w:lineRule="atLeast"/>
        <w:ind w:firstLine="560" w:firstLineChars="200"/>
        <w:jc w:val="both"/>
        <w:rPr>
          <w:rFonts w:ascii="微软雅黑" w:hAnsi="微软雅黑" w:eastAsia="微软雅黑"/>
          <w:sz w:val="18"/>
          <w:szCs w:val="18"/>
        </w:rPr>
      </w:pPr>
      <w:r>
        <w:rPr>
          <w:rFonts w:cs="仿宋"/>
          <w:kern w:val="2"/>
          <w:sz w:val="28"/>
          <w:szCs w:val="28"/>
        </w:rPr>
        <w:t>3.</w:t>
      </w:r>
      <w:r>
        <w:rPr>
          <w:rFonts w:hint="eastAsia" w:cs="仿宋"/>
          <w:kern w:val="2"/>
          <w:sz w:val="28"/>
          <w:szCs w:val="28"/>
        </w:rPr>
        <w:t>随机抽取过程应当全程录音录像并存档，录音录像应当清晰可辨。</w:t>
      </w:r>
    </w:p>
    <w:p>
      <w:pPr>
        <w:pStyle w:val="53"/>
        <w:tabs>
          <w:tab w:val="left" w:pos="1161"/>
        </w:tabs>
        <w:adjustRightInd w:val="0"/>
        <w:snapToGrid w:val="0"/>
        <w:spacing w:line="560" w:lineRule="exact"/>
        <w:ind w:left="0" w:firstLine="560" w:firstLineChars="200"/>
        <w:jc w:val="both"/>
        <w:rPr>
          <w:rFonts w:ascii="宋体" w:hAnsi="宋体" w:eastAsia="宋体" w:cs="仿宋"/>
          <w:b/>
          <w:bCs/>
          <w:kern w:val="2"/>
          <w:sz w:val="28"/>
          <w:szCs w:val="28"/>
        </w:rPr>
      </w:pPr>
      <w:r>
        <w:rPr>
          <w:rFonts w:ascii="宋体" w:hAnsi="宋体" w:eastAsia="宋体" w:cs="仿宋"/>
          <w:b/>
          <w:bCs/>
          <w:kern w:val="2"/>
          <w:sz w:val="28"/>
          <w:szCs w:val="28"/>
        </w:rPr>
        <w:t>4.</w:t>
      </w:r>
      <w:r>
        <w:rPr>
          <w:rFonts w:hint="eastAsia" w:ascii="宋体" w:hAnsi="宋体" w:eastAsia="宋体" w:cs="仿宋"/>
          <w:b/>
          <w:bCs/>
          <w:kern w:val="2"/>
          <w:sz w:val="28"/>
          <w:szCs w:val="28"/>
        </w:rPr>
        <w:t>本项目资格预审审查结果由系统自动推送，申请人可登录全国公共资源交易平台（四川省内江市）（</w:t>
      </w:r>
      <w:r>
        <w:rPr>
          <w:rFonts w:ascii="宋体" w:hAnsi="宋体" w:eastAsia="宋体" w:cs="仿宋"/>
          <w:b/>
          <w:bCs/>
          <w:kern w:val="2"/>
          <w:sz w:val="28"/>
          <w:szCs w:val="28"/>
        </w:rPr>
        <w:t>ggzy.neijiang.gov.cn</w:t>
      </w:r>
      <w:r>
        <w:rPr>
          <w:rFonts w:hint="eastAsia" w:ascii="宋体" w:hAnsi="宋体" w:eastAsia="宋体" w:cs="仿宋"/>
          <w:b/>
          <w:bCs/>
          <w:kern w:val="2"/>
          <w:sz w:val="28"/>
          <w:szCs w:val="28"/>
        </w:rPr>
        <w:t>）通过“交易平台入口”“政府采购进场交易”端口登录，在“资审结果查看”模块查看结果。入围供应商在“资审结果查看”模块下载磋商文件进入后续采购活动。资格审查结果与磋商结果一并在全国公共资源交易平台（四川省内江市）（</w:t>
      </w:r>
      <w:r>
        <w:rPr>
          <w:rFonts w:ascii="宋体" w:hAnsi="宋体" w:eastAsia="宋体" w:cs="仿宋"/>
          <w:b/>
          <w:bCs/>
          <w:kern w:val="2"/>
          <w:sz w:val="28"/>
          <w:szCs w:val="28"/>
        </w:rPr>
        <w:t>ggzy.neijiang.gov.cn</w:t>
      </w:r>
      <w:r>
        <w:rPr>
          <w:rFonts w:hint="eastAsia" w:ascii="宋体" w:hAnsi="宋体" w:eastAsia="宋体" w:cs="仿宋"/>
          <w:b/>
          <w:bCs/>
          <w:kern w:val="2"/>
          <w:sz w:val="28"/>
          <w:szCs w:val="28"/>
        </w:rPr>
        <w:t>）上公告。</w:t>
      </w:r>
    </w:p>
    <w:p>
      <w:pPr>
        <w:pStyle w:val="55"/>
        <w:widowControl/>
        <w:snapToGrid w:val="0"/>
        <w:spacing w:line="560" w:lineRule="exact"/>
        <w:ind w:firstLine="560" w:firstLineChars="200"/>
        <w:jc w:val="both"/>
        <w:rPr>
          <w:rFonts w:cs="仿宋"/>
          <w:bCs/>
          <w:sz w:val="28"/>
          <w:szCs w:val="28"/>
          <w:lang w:val="zh-CN"/>
        </w:rPr>
      </w:pPr>
      <w:r>
        <w:rPr>
          <w:rFonts w:hint="eastAsia" w:cs="仿宋"/>
          <w:bCs/>
          <w:sz w:val="28"/>
          <w:szCs w:val="28"/>
          <w:lang w:val="zh-CN"/>
        </w:rPr>
        <w:t>注：通过资格审查的供应商数量达到</w:t>
      </w:r>
      <w:r>
        <w:rPr>
          <w:rFonts w:cs="仿宋"/>
          <w:bCs/>
          <w:sz w:val="28"/>
          <w:szCs w:val="28"/>
          <w:lang w:val="zh-CN"/>
        </w:rPr>
        <w:t>3</w:t>
      </w:r>
      <w:r>
        <w:rPr>
          <w:rFonts w:hint="eastAsia" w:cs="仿宋"/>
          <w:bCs/>
          <w:sz w:val="28"/>
          <w:szCs w:val="28"/>
          <w:lang w:val="zh-CN"/>
        </w:rPr>
        <w:t>家（包含本数）但不超过</w:t>
      </w:r>
      <w:r>
        <w:rPr>
          <w:rFonts w:cs="仿宋"/>
          <w:bCs/>
          <w:sz w:val="28"/>
          <w:szCs w:val="28"/>
        </w:rPr>
        <w:t>8</w:t>
      </w:r>
      <w:r>
        <w:rPr>
          <w:rFonts w:hint="eastAsia" w:cs="仿宋"/>
          <w:bCs/>
          <w:sz w:val="28"/>
          <w:szCs w:val="28"/>
          <w:lang w:val="zh-CN"/>
        </w:rPr>
        <w:t>家（包含本数）的，则邀请全部通过资格审查的供应商参与后续采购活动。</w:t>
      </w:r>
    </w:p>
    <w:p>
      <w:pPr>
        <w:pStyle w:val="53"/>
        <w:tabs>
          <w:tab w:val="left" w:pos="1161"/>
        </w:tabs>
        <w:adjustRightInd w:val="0"/>
        <w:snapToGrid w:val="0"/>
        <w:spacing w:line="560" w:lineRule="exact"/>
        <w:ind w:left="0" w:firstLine="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0"/>
        <w:jc w:val="both"/>
        <w:rPr>
          <w:rFonts w:ascii="宋体" w:hAnsi="宋体" w:eastAsia="宋体" w:cs="仿宋"/>
          <w:kern w:val="2"/>
          <w:sz w:val="28"/>
          <w:szCs w:val="28"/>
        </w:rPr>
      </w:pPr>
    </w:p>
    <w:p>
      <w:pPr>
        <w:pStyle w:val="4"/>
        <w:adjustRightInd w:val="0"/>
        <w:snapToGrid w:val="0"/>
        <w:spacing w:line="560" w:lineRule="exact"/>
        <w:rPr>
          <w:rFonts w:ascii="黑体" w:hAnsi="黑体" w:eastAsia="黑体" w:cs="仿宋"/>
          <w:b w:val="0"/>
          <w:sz w:val="36"/>
          <w:szCs w:val="36"/>
        </w:rPr>
      </w:pPr>
      <w:bookmarkStart w:id="55" w:name="_Toc69398369"/>
      <w:bookmarkStart w:id="56" w:name="_Toc60399690"/>
      <w:r>
        <w:rPr>
          <w:rFonts w:hint="eastAsia" w:ascii="黑体" w:hAnsi="黑体" w:eastAsia="黑体" w:cs="仿宋"/>
          <w:b w:val="0"/>
          <w:sz w:val="36"/>
          <w:szCs w:val="36"/>
        </w:rPr>
        <w:t>第五章资格预审申请文件格式</w:t>
      </w:r>
      <w:bookmarkEnd w:id="55"/>
      <w:bookmarkEnd w:id="56"/>
    </w:p>
    <w:p>
      <w:pPr>
        <w:adjustRightInd w:val="0"/>
        <w:snapToGrid w:val="0"/>
        <w:spacing w:line="560" w:lineRule="exact"/>
      </w:pP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bookmarkStart w:id="57" w:name="一、本章所制申请文件格式，除格式中明确将该格式作为实质性要求的，一律不具有强制性"/>
      <w:bookmarkEnd w:id="57"/>
      <w:r>
        <w:rPr>
          <w:rFonts w:hint="eastAsia" w:ascii="宋体" w:hAnsi="宋体" w:eastAsia="宋体" w:cs="仿宋"/>
          <w:kern w:val="2"/>
          <w:sz w:val="28"/>
          <w:szCs w:val="28"/>
        </w:rPr>
        <w:t>一、本章所制申请文件格式，除明确将该格式作为实质性要求的，一律不具有强制性，供应商申请文件相关资料和本章所制实质性要求格式不一致的，需涵盖所有实质性要求内容，未按要求提供导致申请文件被认定为无效申请文件的，后果由供应商自行承担。</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bookmarkStart w:id="58" w:name="二、本章所制申请文件格式有关表格中的备注栏，由申请人根据自身情况作解释性说明，不"/>
      <w:bookmarkEnd w:id="58"/>
      <w:r>
        <w:rPr>
          <w:rFonts w:hint="eastAsia" w:ascii="宋体" w:hAnsi="宋体" w:eastAsia="宋体" w:cs="仿宋"/>
          <w:kern w:val="2"/>
          <w:sz w:val="28"/>
          <w:szCs w:val="28"/>
        </w:rPr>
        <w:t>二、本章所制申请文件格式有关表格中的备注栏，由供应商根据自身情况作解释性说明，不作为必填项。</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三、未提供具体格式的由供应商自拟。</w:t>
      </w:r>
    </w:p>
    <w:p>
      <w:pPr>
        <w:pStyle w:val="53"/>
        <w:widowControl/>
        <w:tabs>
          <w:tab w:val="left" w:pos="851"/>
        </w:tabs>
        <w:adjustRightInd w:val="0"/>
        <w:snapToGrid w:val="0"/>
        <w:spacing w:line="560" w:lineRule="exact"/>
        <w:ind w:left="0" w:firstLine="618" w:firstLineChars="221"/>
        <w:rPr>
          <w:rFonts w:ascii="等线" w:hAnsi="等线" w:eastAsia="等线" w:cs="仿宋"/>
          <w:snapToGrid w:val="0"/>
          <w:sz w:val="28"/>
          <w:szCs w:val="28"/>
        </w:rPr>
        <w:sectPr>
          <w:pgSz w:w="11907" w:h="16840"/>
          <w:pgMar w:top="1474" w:right="1418" w:bottom="1247" w:left="1418" w:header="851" w:footer="851" w:gutter="0"/>
          <w:cols w:space="425" w:num="1"/>
          <w:docGrid w:type="linesAndChars" w:linePitch="312" w:charSpace="0"/>
        </w:sectPr>
      </w:pPr>
    </w:p>
    <w:p>
      <w:pPr>
        <w:adjustRightInd w:val="0"/>
        <w:snapToGrid w:val="0"/>
        <w:spacing w:line="560" w:lineRule="exact"/>
        <w:rPr>
          <w:rFonts w:cs="Times New Roman"/>
          <w:b/>
          <w:sz w:val="28"/>
          <w:szCs w:val="28"/>
        </w:rPr>
      </w:pPr>
      <w:r>
        <w:rPr>
          <w:rFonts w:hint="eastAsia" w:cs="Times New Roman"/>
          <w:b/>
          <w:sz w:val="28"/>
          <w:szCs w:val="28"/>
        </w:rPr>
        <w:t>资格预审申请文件封面</w:t>
      </w:r>
    </w:p>
    <w:p>
      <w:pPr>
        <w:adjustRightInd w:val="0"/>
        <w:snapToGrid w:val="0"/>
        <w:spacing w:line="560" w:lineRule="exact"/>
        <w:jc w:val="right"/>
        <w:rPr>
          <w:rFonts w:ascii="Times New Roman" w:hAnsi="Times New Roman" w:cs="Times New Roman"/>
        </w:rPr>
      </w:pPr>
    </w:p>
    <w:p>
      <w:pPr>
        <w:autoSpaceDE w:val="0"/>
        <w:autoSpaceDN w:val="0"/>
        <w:adjustRightInd w:val="0"/>
        <w:snapToGrid w:val="0"/>
        <w:spacing w:line="560" w:lineRule="exact"/>
        <w:rPr>
          <w:rFonts w:ascii="仿宋" w:hAnsi="仿宋" w:eastAsia="仿宋" w:cs="仿宋"/>
          <w:sz w:val="20"/>
          <w:szCs w:val="20"/>
        </w:rPr>
      </w:pPr>
    </w:p>
    <w:p>
      <w:pPr>
        <w:autoSpaceDE w:val="0"/>
        <w:autoSpaceDN w:val="0"/>
        <w:adjustRightInd w:val="0"/>
        <w:snapToGrid w:val="0"/>
        <w:spacing w:line="560" w:lineRule="exact"/>
        <w:rPr>
          <w:rFonts w:ascii="仿宋" w:hAnsi="仿宋" w:eastAsia="仿宋" w:cs="仿宋"/>
          <w:sz w:val="20"/>
          <w:szCs w:val="20"/>
        </w:rPr>
      </w:pPr>
    </w:p>
    <w:p>
      <w:pPr>
        <w:autoSpaceDE w:val="0"/>
        <w:autoSpaceDN w:val="0"/>
        <w:adjustRightInd w:val="0"/>
        <w:snapToGrid w:val="0"/>
        <w:spacing w:line="560" w:lineRule="exact"/>
        <w:rPr>
          <w:rFonts w:ascii="仿宋" w:hAnsi="仿宋" w:eastAsia="仿宋" w:cs="仿宋"/>
          <w:sz w:val="20"/>
          <w:szCs w:val="20"/>
        </w:rPr>
      </w:pPr>
    </w:p>
    <w:p>
      <w:pPr>
        <w:autoSpaceDE w:val="0"/>
        <w:autoSpaceDN w:val="0"/>
        <w:adjustRightInd w:val="0"/>
        <w:snapToGrid w:val="0"/>
        <w:spacing w:line="560" w:lineRule="exact"/>
        <w:jc w:val="center"/>
        <w:rPr>
          <w:rFonts w:ascii="黑体" w:hAnsi="黑体" w:eastAsia="黑体" w:cs="仿宋"/>
          <w:sz w:val="20"/>
          <w:szCs w:val="20"/>
        </w:rPr>
      </w:pPr>
      <w:r>
        <w:rPr>
          <w:rFonts w:hint="eastAsia" w:ascii="黑体" w:hAnsi="黑体" w:eastAsia="黑体" w:cs="仿宋"/>
          <w:b/>
          <w:sz w:val="48"/>
          <w:szCs w:val="48"/>
        </w:rPr>
        <w:t>资格预审申请文件</w:t>
      </w:r>
    </w:p>
    <w:p>
      <w:pPr>
        <w:autoSpaceDE w:val="0"/>
        <w:autoSpaceDN w:val="0"/>
        <w:adjustRightInd w:val="0"/>
        <w:snapToGrid w:val="0"/>
        <w:spacing w:line="560" w:lineRule="exact"/>
        <w:rPr>
          <w:rFonts w:ascii="仿宋" w:hAnsi="仿宋" w:eastAsia="仿宋" w:cs="仿宋"/>
          <w:sz w:val="20"/>
          <w:szCs w:val="20"/>
        </w:rPr>
      </w:pPr>
    </w:p>
    <w:p>
      <w:pPr>
        <w:autoSpaceDE w:val="0"/>
        <w:autoSpaceDN w:val="0"/>
        <w:adjustRightInd w:val="0"/>
        <w:snapToGrid w:val="0"/>
        <w:spacing w:line="560" w:lineRule="exact"/>
        <w:ind w:firstLine="2800" w:firstLineChars="1000"/>
        <w:rPr>
          <w:rFonts w:cs="仿宋"/>
          <w:sz w:val="28"/>
          <w:szCs w:val="28"/>
        </w:rPr>
      </w:pPr>
      <w:r>
        <w:rPr>
          <w:rFonts w:hint="eastAsia" w:cs="仿宋"/>
          <w:sz w:val="28"/>
          <w:szCs w:val="28"/>
        </w:rPr>
        <w:t>采购项目编号：</w:t>
      </w:r>
    </w:p>
    <w:p>
      <w:pPr>
        <w:pStyle w:val="23"/>
        <w:adjustRightInd w:val="0"/>
        <w:snapToGrid w:val="0"/>
        <w:spacing w:after="0" w:line="560" w:lineRule="exact"/>
        <w:ind w:firstLine="280"/>
        <w:rPr>
          <w:rFonts w:ascii="宋体" w:hAnsi="宋体" w:eastAsia="宋体"/>
          <w:sz w:val="28"/>
          <w:szCs w:val="28"/>
        </w:rPr>
      </w:pPr>
      <w:r>
        <w:rPr>
          <w:rFonts w:hint="eastAsia" w:ascii="宋体" w:hAnsi="宋体" w:eastAsia="宋体"/>
          <w:sz w:val="28"/>
          <w:szCs w:val="28"/>
        </w:rPr>
        <w:t>采购项目名称：</w:t>
      </w:r>
    </w:p>
    <w:p>
      <w:pPr>
        <w:autoSpaceDE w:val="0"/>
        <w:autoSpaceDN w:val="0"/>
        <w:adjustRightInd w:val="0"/>
        <w:snapToGrid w:val="0"/>
        <w:spacing w:line="560" w:lineRule="exact"/>
        <w:rPr>
          <w:rFonts w:ascii="仿宋" w:hAnsi="仿宋" w:eastAsia="仿宋" w:cs="仿宋"/>
          <w:sz w:val="20"/>
          <w:szCs w:val="20"/>
        </w:rPr>
      </w:pPr>
    </w:p>
    <w:p>
      <w:pPr>
        <w:autoSpaceDE w:val="0"/>
        <w:autoSpaceDN w:val="0"/>
        <w:adjustRightInd w:val="0"/>
        <w:snapToGrid w:val="0"/>
        <w:spacing w:line="560" w:lineRule="exact"/>
        <w:rPr>
          <w:rFonts w:ascii="仿宋" w:hAnsi="仿宋" w:eastAsia="仿宋" w:cs="仿宋"/>
          <w:sz w:val="20"/>
          <w:szCs w:val="20"/>
        </w:rPr>
      </w:pPr>
    </w:p>
    <w:p>
      <w:pPr>
        <w:pStyle w:val="23"/>
        <w:adjustRightInd w:val="0"/>
        <w:snapToGrid w:val="0"/>
        <w:spacing w:after="0" w:line="560" w:lineRule="exact"/>
        <w:ind w:firstLine="220"/>
      </w:pPr>
    </w:p>
    <w:p>
      <w:pPr>
        <w:adjustRightInd w:val="0"/>
        <w:snapToGrid w:val="0"/>
        <w:spacing w:line="560" w:lineRule="exact"/>
        <w:ind w:firstLine="1760" w:firstLineChars="550"/>
        <w:jc w:val="both"/>
        <w:rPr>
          <w:rFonts w:ascii="仿宋" w:hAnsi="仿宋" w:eastAsia="仿宋" w:cs="仿宋"/>
          <w:b/>
          <w:bCs/>
          <w:sz w:val="32"/>
          <w:szCs w:val="32"/>
        </w:rPr>
      </w:pPr>
      <w:bookmarkStart w:id="59" w:name="_Toc60399691"/>
      <w:bookmarkStart w:id="60" w:name="_Toc1021"/>
      <w:r>
        <w:rPr>
          <w:rFonts w:hint="eastAsia" w:ascii="仿宋" w:hAnsi="仿宋" w:eastAsia="仿宋" w:cs="仿宋"/>
          <w:b/>
          <w:bCs/>
          <w:sz w:val="32"/>
          <w:szCs w:val="32"/>
        </w:rPr>
        <w:t>供应商名称：（加盖电子公章）</w:t>
      </w:r>
    </w:p>
    <w:p>
      <w:pPr>
        <w:adjustRightInd w:val="0"/>
        <w:snapToGrid w:val="0"/>
        <w:spacing w:line="560" w:lineRule="exact"/>
        <w:ind w:firstLine="1760" w:firstLineChars="550"/>
        <w:jc w:val="both"/>
        <w:rPr>
          <w:rFonts w:ascii="仿宋" w:hAnsi="仿宋" w:eastAsia="仿宋" w:cs="仿宋"/>
          <w:b/>
          <w:bCs/>
          <w:sz w:val="32"/>
          <w:szCs w:val="32"/>
        </w:rPr>
      </w:pPr>
    </w:p>
    <w:p>
      <w:pPr>
        <w:adjustRightInd w:val="0"/>
        <w:snapToGrid w:val="0"/>
        <w:spacing w:line="560" w:lineRule="exact"/>
        <w:ind w:firstLine="1760" w:firstLineChars="550"/>
        <w:jc w:val="both"/>
        <w:rPr>
          <w:rFonts w:ascii="仿宋" w:hAnsi="仿宋" w:eastAsia="仿宋" w:cs="仿宋"/>
          <w:b/>
          <w:bCs/>
          <w:sz w:val="32"/>
          <w:szCs w:val="32"/>
        </w:rPr>
      </w:pPr>
      <w:r>
        <w:rPr>
          <w:rFonts w:hint="eastAsia" w:ascii="仿宋" w:hAnsi="仿宋" w:eastAsia="仿宋" w:cs="仿宋"/>
          <w:b/>
          <w:bCs/>
          <w:sz w:val="32"/>
          <w:szCs w:val="32"/>
        </w:rPr>
        <w:t>供应商地址：</w:t>
      </w:r>
    </w:p>
    <w:p>
      <w:pPr>
        <w:adjustRightInd w:val="0"/>
        <w:snapToGrid w:val="0"/>
        <w:spacing w:line="560" w:lineRule="exact"/>
        <w:ind w:firstLine="1760" w:firstLineChars="550"/>
        <w:jc w:val="both"/>
        <w:rPr>
          <w:rFonts w:ascii="仿宋" w:hAnsi="仿宋" w:eastAsia="仿宋" w:cs="仿宋"/>
          <w:b/>
          <w:bCs/>
          <w:sz w:val="32"/>
          <w:szCs w:val="32"/>
        </w:rPr>
      </w:pPr>
    </w:p>
    <w:p>
      <w:pPr>
        <w:adjustRightInd w:val="0"/>
        <w:snapToGrid w:val="0"/>
        <w:spacing w:line="560" w:lineRule="exact"/>
        <w:ind w:firstLine="1760" w:firstLineChars="550"/>
        <w:jc w:val="both"/>
        <w:rPr>
          <w:rFonts w:ascii="仿宋" w:hAnsi="仿宋" w:eastAsia="仿宋" w:cs="仿宋"/>
          <w:b/>
          <w:bCs/>
          <w:sz w:val="32"/>
          <w:szCs w:val="32"/>
        </w:rPr>
      </w:pPr>
    </w:p>
    <w:p>
      <w:pPr>
        <w:adjustRightInd w:val="0"/>
        <w:snapToGrid w:val="0"/>
        <w:spacing w:line="560" w:lineRule="exact"/>
        <w:ind w:firstLine="1760" w:firstLineChars="550"/>
        <w:jc w:val="both"/>
        <w:rPr>
          <w:rFonts w:ascii="仿宋" w:hAnsi="仿宋" w:eastAsia="仿宋" w:cs="仿宋"/>
          <w:b/>
          <w:bCs/>
          <w:sz w:val="32"/>
          <w:szCs w:val="32"/>
        </w:rPr>
      </w:pPr>
    </w:p>
    <w:p>
      <w:pPr>
        <w:adjustRightInd w:val="0"/>
        <w:snapToGrid w:val="0"/>
        <w:spacing w:line="560" w:lineRule="exact"/>
        <w:ind w:firstLine="1760" w:firstLineChars="550"/>
        <w:jc w:val="both"/>
        <w:rPr>
          <w:rFonts w:ascii="仿宋" w:hAnsi="仿宋" w:eastAsia="仿宋" w:cs="仿宋"/>
          <w:b/>
          <w:bCs/>
          <w:sz w:val="32"/>
          <w:szCs w:val="32"/>
        </w:rPr>
      </w:pPr>
    </w:p>
    <w:p>
      <w:pPr>
        <w:adjustRightInd w:val="0"/>
        <w:snapToGrid w:val="0"/>
        <w:spacing w:line="560" w:lineRule="exact"/>
        <w:ind w:firstLine="1760" w:firstLineChars="550"/>
        <w:jc w:val="both"/>
        <w:rPr>
          <w:rFonts w:ascii="仿宋" w:hAnsi="仿宋" w:eastAsia="仿宋" w:cs="仿宋"/>
          <w:b/>
          <w:bCs/>
          <w:sz w:val="32"/>
          <w:szCs w:val="32"/>
        </w:rPr>
      </w:pPr>
    </w:p>
    <w:p>
      <w:pPr>
        <w:adjustRightInd w:val="0"/>
        <w:snapToGrid w:val="0"/>
        <w:spacing w:line="560" w:lineRule="exact"/>
        <w:ind w:firstLine="3360" w:firstLineChars="1050"/>
        <w:rPr>
          <w:rFonts w:ascii="仿宋" w:hAnsi="仿宋" w:eastAsia="仿宋" w:cs="仿宋"/>
          <w:b/>
          <w:bCs/>
          <w:sz w:val="32"/>
          <w:szCs w:val="32"/>
        </w:rPr>
      </w:pPr>
      <w:r>
        <w:rPr>
          <w:rFonts w:hint="eastAsia" w:ascii="仿宋" w:hAnsi="仿宋" w:eastAsia="仿宋" w:cs="仿宋"/>
          <w:b/>
          <w:bCs/>
          <w:sz w:val="32"/>
          <w:szCs w:val="32"/>
        </w:rPr>
        <w:t>年月日</w:t>
      </w:r>
    </w:p>
    <w:p>
      <w:pPr>
        <w:adjustRightInd w:val="0"/>
        <w:snapToGrid w:val="0"/>
        <w:spacing w:line="560" w:lineRule="exact"/>
        <w:jc w:val="center"/>
        <w:rPr>
          <w:rFonts w:ascii="仿宋" w:hAnsi="仿宋" w:eastAsia="仿宋" w:cs="仿宋"/>
          <w:b/>
          <w:bCs/>
          <w:sz w:val="32"/>
          <w:szCs w:val="32"/>
        </w:rPr>
      </w:pPr>
    </w:p>
    <w:p>
      <w:pPr>
        <w:numPr>
          <w:ilvl w:val="255"/>
          <w:numId w:val="0"/>
        </w:numPr>
        <w:adjustRightInd w:val="0"/>
        <w:snapToGrid w:val="0"/>
        <w:spacing w:line="360" w:lineRule="auto"/>
        <w:jc w:val="both"/>
        <w:rPr>
          <w:rFonts w:hint="eastAsia" w:ascii="仿宋" w:hAnsi="仿宋" w:eastAsia="仿宋" w:cs="仿宋"/>
          <w:b/>
          <w:bCs/>
          <w:sz w:val="32"/>
          <w:szCs w:val="32"/>
        </w:rPr>
      </w:pPr>
    </w:p>
    <w:p>
      <w:pPr>
        <w:numPr>
          <w:ilvl w:val="255"/>
          <w:numId w:val="0"/>
        </w:numPr>
        <w:adjustRightInd w:val="0"/>
        <w:snapToGrid w:val="0"/>
        <w:spacing w:line="360" w:lineRule="auto"/>
        <w:jc w:val="center"/>
        <w:rPr>
          <w:rFonts w:hint="eastAsia" w:ascii="仿宋" w:hAnsi="仿宋" w:eastAsia="仿宋" w:cs="仿宋"/>
          <w:b/>
          <w:bCs/>
          <w:sz w:val="32"/>
          <w:szCs w:val="32"/>
        </w:rPr>
      </w:pPr>
    </w:p>
    <w:p>
      <w:pPr>
        <w:numPr>
          <w:ilvl w:val="255"/>
          <w:numId w:val="0"/>
        </w:numPr>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一、承诺函</w:t>
      </w:r>
    </w:p>
    <w:p>
      <w:pPr>
        <w:numPr>
          <w:ilvl w:val="255"/>
          <w:numId w:val="0"/>
        </w:numPr>
        <w:adjustRightInd w:val="0"/>
        <w:snapToGrid w:val="0"/>
        <w:spacing w:line="360" w:lineRule="auto"/>
        <w:jc w:val="center"/>
        <w:rPr>
          <w:rFonts w:cs="仿宋"/>
          <w:kern w:val="2"/>
          <w:sz w:val="28"/>
          <w:szCs w:val="28"/>
        </w:rPr>
      </w:pPr>
      <w:r>
        <w:rPr>
          <w:rFonts w:hint="eastAsia" w:cs="仿宋"/>
          <w:kern w:val="2"/>
          <w:sz w:val="28"/>
          <w:szCs w:val="28"/>
        </w:rPr>
        <w:t>（实质性要求）</w:t>
      </w:r>
    </w:p>
    <w:p>
      <w:pPr>
        <w:adjustRightInd w:val="0"/>
        <w:snapToGrid w:val="0"/>
        <w:spacing w:line="360" w:lineRule="auto"/>
        <w:jc w:val="center"/>
        <w:outlineLvl w:val="1"/>
        <w:rPr>
          <w:rFonts w:ascii="仿宋" w:hAnsi="仿宋" w:eastAsia="仿宋"/>
          <w:b/>
          <w:bCs/>
        </w:rPr>
      </w:pPr>
    </w:p>
    <w:p>
      <w:pPr>
        <w:pStyle w:val="53"/>
        <w:tabs>
          <w:tab w:val="left" w:pos="1161"/>
        </w:tabs>
        <w:adjustRightInd w:val="0"/>
        <w:snapToGrid w:val="0"/>
        <w:spacing w:line="360" w:lineRule="auto"/>
        <w:ind w:left="0" w:firstLine="0"/>
        <w:jc w:val="both"/>
        <w:rPr>
          <w:rFonts w:ascii="宋体" w:hAnsi="宋体" w:eastAsia="宋体" w:cs="仿宋"/>
          <w:kern w:val="2"/>
          <w:sz w:val="28"/>
          <w:szCs w:val="28"/>
        </w:rPr>
      </w:pPr>
      <w:r>
        <w:rPr>
          <w:rFonts w:ascii="宋体" w:hAnsi="宋体" w:eastAsia="宋体" w:cs="仿宋"/>
          <w:kern w:val="2"/>
          <w:sz w:val="28"/>
          <w:szCs w:val="28"/>
        </w:rPr>
        <w:t>XXXX</w:t>
      </w:r>
      <w:r>
        <w:rPr>
          <w:rFonts w:hint="eastAsia" w:ascii="宋体" w:hAnsi="宋体" w:eastAsia="宋体" w:cs="仿宋"/>
          <w:kern w:val="2"/>
          <w:sz w:val="28"/>
          <w:szCs w:val="28"/>
        </w:rPr>
        <w:t>（采购人名称）：</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我单位作为本次采购项目的供应商，根据资格预审文件要求，现郑重承诺如下：</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一、具备《中华人民共和国政府采购法》第二十二条第一款和本项目规定的条件：</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（一）具有独立承担民事责任的能力；</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（二）具有良好的商业信誉和健全的财务会计制度；</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（三）具有履行合同所必需的设备和专业技术能力；</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（四）有依法缴纳税收和社会保障资金的良好记录；</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（五）参加政府采购活动前三年内，在经营活动中没有重大违法记录；</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（六）法律、行政法规规定的其他条件；</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（七）资格预审文件要求的其他条件。</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二、若截至响应文件提交截止日，“信用中国”网站（</w:t>
      </w:r>
      <w:r>
        <w:rPr>
          <w:rFonts w:ascii="宋体" w:hAnsi="宋体" w:eastAsia="宋体" w:cs="仿宋"/>
          <w:kern w:val="2"/>
          <w:sz w:val="28"/>
          <w:szCs w:val="28"/>
        </w:rPr>
        <w:t>www.creditchina.gov.cn</w:t>
      </w:r>
      <w:r>
        <w:rPr>
          <w:rFonts w:hint="eastAsia" w:ascii="宋体" w:hAnsi="宋体" w:eastAsia="宋体" w:cs="仿宋"/>
          <w:kern w:val="2"/>
          <w:sz w:val="28"/>
          <w:szCs w:val="28"/>
        </w:rPr>
        <w:t>）、“中国政府采购网”网站（</w:t>
      </w:r>
      <w:r>
        <w:rPr>
          <w:rFonts w:ascii="宋体" w:hAnsi="宋体" w:eastAsia="宋体" w:cs="仿宋"/>
          <w:kern w:val="2"/>
          <w:sz w:val="28"/>
          <w:szCs w:val="28"/>
        </w:rPr>
        <w:t>www.ccgp.gov.cn</w:t>
      </w:r>
      <w:r>
        <w:rPr>
          <w:rFonts w:hint="eastAsia" w:ascii="宋体" w:hAnsi="宋体" w:eastAsia="宋体" w:cs="仿宋"/>
          <w:kern w:val="2"/>
          <w:sz w:val="28"/>
          <w:szCs w:val="28"/>
        </w:rPr>
        <w:t>）“中国执行信息公开”网站（</w:t>
      </w:r>
      <w:r>
        <w:fldChar w:fldCharType="begin"/>
      </w:r>
      <w:r>
        <w:instrText xml:space="preserve"> HYPERLINK "http://zxgk.court.gov.cn" </w:instrText>
      </w:r>
      <w:r>
        <w:fldChar w:fldCharType="separate"/>
      </w:r>
      <w:r>
        <w:rPr>
          <w:rFonts w:ascii="宋体" w:hAnsi="宋体" w:eastAsia="宋体" w:cs="仿宋"/>
          <w:kern w:val="2"/>
          <w:sz w:val="28"/>
          <w:szCs w:val="28"/>
        </w:rPr>
        <w:t>http</w:t>
      </w:r>
      <w:r>
        <w:rPr>
          <w:rFonts w:cs="仿宋"/>
          <w:sz w:val="28"/>
          <w:szCs w:val="28"/>
        </w:rPr>
        <w:t>:</w:t>
      </w:r>
      <w:r>
        <w:rPr>
          <w:rFonts w:ascii="宋体" w:hAnsi="宋体" w:eastAsia="宋体" w:cs="仿宋"/>
          <w:kern w:val="2"/>
          <w:sz w:val="28"/>
          <w:szCs w:val="28"/>
        </w:rPr>
        <w:t>//zxgk.court.gov.cn</w:t>
      </w:r>
      <w:r>
        <w:rPr>
          <w:rFonts w:ascii="宋体" w:hAnsi="宋体" w:eastAsia="宋体" w:cs="仿宋"/>
          <w:kern w:val="2"/>
          <w:sz w:val="28"/>
          <w:szCs w:val="28"/>
        </w:rPr>
        <w:fldChar w:fldCharType="end"/>
      </w:r>
      <w:r>
        <w:rPr>
          <w:rFonts w:hint="eastAsia" w:ascii="宋体" w:hAnsi="宋体" w:eastAsia="宋体" w:cs="仿宋"/>
          <w:kern w:val="2"/>
          <w:sz w:val="28"/>
          <w:szCs w:val="28"/>
        </w:rPr>
        <w:t>）、“国家税务总局”网站（</w:t>
      </w:r>
      <w:r>
        <w:fldChar w:fldCharType="begin"/>
      </w:r>
      <w:r>
        <w:instrText xml:space="preserve"> HYPERLINK "http://www.chinatax.gov.cn" </w:instrText>
      </w:r>
      <w:r>
        <w:fldChar w:fldCharType="separate"/>
      </w:r>
      <w:r>
        <w:rPr>
          <w:rFonts w:ascii="宋体" w:hAnsi="宋体" w:eastAsia="宋体" w:cs="仿宋"/>
          <w:kern w:val="2"/>
          <w:sz w:val="28"/>
          <w:szCs w:val="28"/>
        </w:rPr>
        <w:t>http</w:t>
      </w:r>
      <w:r>
        <w:rPr>
          <w:rFonts w:cs="仿宋"/>
          <w:sz w:val="28"/>
          <w:szCs w:val="28"/>
        </w:rPr>
        <w:t>:</w:t>
      </w:r>
      <w:r>
        <w:rPr>
          <w:rFonts w:ascii="宋体" w:hAnsi="宋体" w:eastAsia="宋体" w:cs="仿宋"/>
          <w:kern w:val="2"/>
          <w:sz w:val="28"/>
          <w:szCs w:val="28"/>
        </w:rPr>
        <w:t>//www.chinatax.gov.cn</w:t>
      </w:r>
      <w:r>
        <w:rPr>
          <w:rFonts w:ascii="宋体" w:hAnsi="宋体" w:eastAsia="宋体" w:cs="仿宋"/>
          <w:kern w:val="2"/>
          <w:sz w:val="28"/>
          <w:szCs w:val="28"/>
        </w:rPr>
        <w:fldChar w:fldCharType="end"/>
      </w:r>
      <w:r>
        <w:rPr>
          <w:rFonts w:hint="eastAsia" w:ascii="宋体" w:hAnsi="宋体" w:eastAsia="宋体" w:cs="仿宋"/>
          <w:kern w:val="2"/>
          <w:sz w:val="28"/>
          <w:szCs w:val="28"/>
        </w:rPr>
        <w:t>）等网站显示我方被列入政府采购严重违法失信行为记录名单、失信被执行人名单、重大税收违法失信案件当事人名单，我方不得参与本项目后续政府采购活动。</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三、在参加本次采购活动中，不存在与单位负责人为同一人或者存在直接控股、管理关系的其他供应商参与同一合同项下的政府采购活动的行为。与我方存在直接控股关系的单位为：</w:t>
      </w:r>
      <w:r>
        <w:rPr>
          <w:rFonts w:ascii="宋体" w:hAnsi="宋体" w:eastAsia="宋体" w:cs="仿宋"/>
          <w:kern w:val="2"/>
          <w:sz w:val="28"/>
          <w:szCs w:val="28"/>
        </w:rPr>
        <w:t>XXX</w:t>
      </w:r>
      <w:r>
        <w:rPr>
          <w:rFonts w:hint="eastAsia" w:ascii="宋体" w:hAnsi="宋体" w:eastAsia="宋体" w:cs="仿宋"/>
          <w:kern w:val="2"/>
          <w:sz w:val="28"/>
          <w:szCs w:val="28"/>
        </w:rPr>
        <w:t>；存在管理关系单位为：</w:t>
      </w:r>
      <w:r>
        <w:rPr>
          <w:rFonts w:ascii="宋体" w:hAnsi="宋体" w:eastAsia="宋体" w:cs="仿宋"/>
          <w:kern w:val="2"/>
          <w:sz w:val="28"/>
          <w:szCs w:val="28"/>
        </w:rPr>
        <w:t>XXX</w:t>
      </w:r>
      <w:r>
        <w:rPr>
          <w:rFonts w:hint="eastAsia" w:ascii="宋体" w:hAnsi="宋体" w:eastAsia="宋体" w:cs="仿宋"/>
          <w:kern w:val="2"/>
          <w:sz w:val="28"/>
          <w:szCs w:val="28"/>
        </w:rPr>
        <w:t>。</w:t>
      </w:r>
    </w:p>
    <w:p>
      <w:pPr>
        <w:pStyle w:val="5"/>
        <w:adjustRightInd w:val="0"/>
        <w:snapToGrid w:val="0"/>
        <w:spacing w:before="0" w:line="360" w:lineRule="auto"/>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四、在同一合同项下的采购项目中，不存在与其他供应商委托同一个自然人、同一单位的人员编制资格预审申请文件。</w:t>
      </w:r>
    </w:p>
    <w:p>
      <w:pPr>
        <w:pStyle w:val="5"/>
        <w:adjustRightInd w:val="0"/>
        <w:snapToGrid w:val="0"/>
        <w:spacing w:before="0" w:line="360" w:lineRule="auto"/>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五、在同一合同项下的采购项目中，不存在与其他供应商委托同一个自然人、同一单位的人员办理资格预审申请相关事宜。</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六、为采购项目提供整体设计、规范编制或者项目管理、监理、检测等服务的供应商，不得再参加该采购项目的其他采购活动，我方承诺不属于此类禁止参加本项目的供应商。</w:t>
      </w:r>
    </w:p>
    <w:p>
      <w:pPr>
        <w:pStyle w:val="53"/>
        <w:tabs>
          <w:tab w:val="left" w:pos="1161"/>
        </w:tabs>
        <w:adjustRightInd w:val="0"/>
        <w:snapToGrid w:val="0"/>
        <w:spacing w:line="360" w:lineRule="auto"/>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七、我方与本项目采购代理机构不属于同一单位，不是其分支机构，也未接受过本项目采购代理机构就本项目提供的咨询服务。</w:t>
      </w:r>
    </w:p>
    <w:p>
      <w:pPr>
        <w:pStyle w:val="5"/>
        <w:adjustRightInd w:val="0"/>
        <w:snapToGrid w:val="0"/>
        <w:spacing w:before="0" w:line="360" w:lineRule="auto"/>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八、我方不存在本项目资格预审申请文件载明的项目管理成员或者联系人员与其他不同供应商为同一人的情形。</w:t>
      </w:r>
    </w:p>
    <w:p>
      <w:pPr>
        <w:pStyle w:val="5"/>
        <w:adjustRightInd w:val="0"/>
        <w:snapToGrid w:val="0"/>
        <w:spacing w:before="0" w:line="360" w:lineRule="auto"/>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九、我方资格预审申请文件不得与其他不同供应商的资格预审申请文件相互混装。</w:t>
      </w:r>
    </w:p>
    <w:p>
      <w:pPr>
        <w:pStyle w:val="5"/>
        <w:adjustRightInd w:val="0"/>
        <w:snapToGrid w:val="0"/>
        <w:spacing w:before="0" w:line="360" w:lineRule="auto"/>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十、我单位及现任法定代表人、主要负责人在参加本次政府采购活动前三年内不具有行贿犯罪记录。</w:t>
      </w:r>
    </w:p>
    <w:p>
      <w:pPr>
        <w:pStyle w:val="5"/>
        <w:adjustRightInd w:val="0"/>
        <w:snapToGrid w:val="0"/>
        <w:spacing w:before="0" w:line="360" w:lineRule="auto"/>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十一、完全接受和满足本项目资格预审文件中规定的实质性要求，如对资格预审文件有异议，已经在递交资格预审申请文件截止时间届满前依法进行维权救济，不存在对资格预审文件有异议的同时又参加资格预审以求侥幸成交或者为实现其他非法目的行为。</w:t>
      </w:r>
    </w:p>
    <w:p>
      <w:pPr>
        <w:pStyle w:val="5"/>
        <w:adjustRightInd w:val="0"/>
        <w:snapToGrid w:val="0"/>
        <w:spacing w:before="0" w:line="360" w:lineRule="auto"/>
        <w:ind w:firstLine="548" w:firstLineChars="196"/>
        <w:jc w:val="both"/>
        <w:rPr>
          <w:rFonts w:ascii="宋体" w:hAnsi="宋体" w:eastAsia="宋体" w:cs="仿宋"/>
          <w:b w:val="0"/>
          <w:sz w:val="28"/>
          <w:szCs w:val="28"/>
        </w:rPr>
      </w:pPr>
      <w:r>
        <w:rPr>
          <w:rFonts w:hint="eastAsia" w:ascii="宋体" w:hAnsi="宋体" w:eastAsia="宋体" w:cs="仿宋"/>
          <w:b w:val="0"/>
          <w:sz w:val="28"/>
          <w:szCs w:val="28"/>
        </w:rPr>
        <w:t>十二、资格预审申请文件中提供的任何资料都是真实的、有效的、合法的。</w:t>
      </w:r>
    </w:p>
    <w:p>
      <w:pPr>
        <w:pStyle w:val="53"/>
        <w:tabs>
          <w:tab w:val="left" w:pos="1161"/>
        </w:tabs>
        <w:adjustRightInd w:val="0"/>
        <w:snapToGrid w:val="0"/>
        <w:spacing w:line="360" w:lineRule="auto"/>
        <w:ind w:left="0" w:firstLine="560" w:firstLineChars="200"/>
        <w:jc w:val="both"/>
        <w:rPr>
          <w:rFonts w:hint="eastAsia" w:ascii="宋体" w:hAnsi="宋体" w:eastAsia="宋体" w:cs="仿宋"/>
          <w:kern w:val="2"/>
          <w:sz w:val="28"/>
          <w:szCs w:val="28"/>
        </w:rPr>
      </w:pPr>
      <w:r>
        <w:rPr>
          <w:rFonts w:hint="eastAsia" w:ascii="宋体" w:hAnsi="宋体" w:eastAsia="宋体" w:cs="仿宋"/>
          <w:kern w:val="2"/>
          <w:sz w:val="28"/>
          <w:szCs w:val="28"/>
        </w:rPr>
        <w:t>本单位对上述承诺内容的真实性负责，如经查证承诺内容存在虚假，我单位愿意依法承担因提供虚假材料谋取成交的法律责任。</w:t>
      </w:r>
    </w:p>
    <w:p>
      <w:pPr>
        <w:pStyle w:val="53"/>
        <w:tabs>
          <w:tab w:val="left" w:pos="1161"/>
        </w:tabs>
        <w:adjustRightInd w:val="0"/>
        <w:snapToGrid w:val="0"/>
        <w:spacing w:line="360" w:lineRule="auto"/>
        <w:ind w:left="0" w:firstLine="560" w:firstLineChars="200"/>
        <w:jc w:val="both"/>
        <w:rPr>
          <w:rFonts w:hint="eastAsia" w:ascii="宋体" w:hAnsi="宋体" w:eastAsia="宋体" w:cs="仿宋"/>
          <w:kern w:val="2"/>
          <w:sz w:val="28"/>
          <w:szCs w:val="28"/>
        </w:rPr>
      </w:pPr>
    </w:p>
    <w:p>
      <w:pPr>
        <w:pStyle w:val="53"/>
        <w:tabs>
          <w:tab w:val="left" w:pos="1161"/>
        </w:tabs>
        <w:adjustRightInd w:val="0"/>
        <w:snapToGrid w:val="0"/>
        <w:spacing w:line="360" w:lineRule="auto"/>
        <w:ind w:left="0" w:firstLine="0"/>
        <w:jc w:val="both"/>
        <w:rPr>
          <w:rFonts w:hint="eastAsia" w:ascii="宋体" w:hAnsi="宋体" w:eastAsia="宋体" w:cs="仿宋"/>
          <w:kern w:val="2"/>
          <w:sz w:val="28"/>
          <w:szCs w:val="28"/>
        </w:rPr>
      </w:pPr>
      <w:r>
        <w:rPr>
          <w:rFonts w:hint="eastAsia" w:ascii="宋体" w:hAnsi="宋体" w:eastAsia="宋体" w:cs="仿宋"/>
          <w:kern w:val="2"/>
          <w:sz w:val="28"/>
          <w:szCs w:val="28"/>
        </w:rPr>
        <w:t>供应商名称：</w:t>
      </w:r>
      <w:r>
        <w:rPr>
          <w:rFonts w:ascii="宋体" w:hAnsi="宋体" w:eastAsia="宋体" w:cs="仿宋"/>
          <w:kern w:val="2"/>
          <w:sz w:val="28"/>
          <w:szCs w:val="28"/>
        </w:rPr>
        <w:t>XXXX</w:t>
      </w:r>
      <w:r>
        <w:rPr>
          <w:rFonts w:hint="eastAsia" w:ascii="宋体" w:hAnsi="宋体" w:eastAsia="宋体" w:cs="仿宋"/>
          <w:kern w:val="2"/>
          <w:sz w:val="28"/>
          <w:szCs w:val="28"/>
        </w:rPr>
        <w:t>（加盖公章）</w:t>
      </w:r>
    </w:p>
    <w:p>
      <w:pPr>
        <w:pStyle w:val="53"/>
        <w:tabs>
          <w:tab w:val="left" w:pos="1161"/>
        </w:tabs>
        <w:adjustRightInd w:val="0"/>
        <w:snapToGrid w:val="0"/>
        <w:spacing w:line="360" w:lineRule="auto"/>
        <w:ind w:left="0" w:firstLine="0"/>
        <w:jc w:val="both"/>
        <w:rPr>
          <w:rFonts w:cs="仿宋"/>
        </w:rPr>
      </w:pPr>
      <w:r>
        <w:rPr>
          <w:rFonts w:hint="eastAsia" w:ascii="宋体" w:hAnsi="宋体" w:eastAsia="宋体" w:cs="仿宋"/>
          <w:b w:val="0"/>
          <w:kern w:val="2"/>
          <w:sz w:val="28"/>
          <w:szCs w:val="28"/>
        </w:rPr>
        <w:t>日期：</w:t>
      </w:r>
      <w:r>
        <w:rPr>
          <w:rFonts w:ascii="宋体" w:hAnsi="宋体" w:eastAsia="宋体" w:cs="仿宋"/>
          <w:b w:val="0"/>
          <w:kern w:val="2"/>
          <w:sz w:val="28"/>
          <w:szCs w:val="28"/>
        </w:rPr>
        <w:t xml:space="preserve">XXXX   </w:t>
      </w:r>
    </w:p>
    <w:p>
      <w:pPr>
        <w:pStyle w:val="50"/>
        <w:adjustRightInd w:val="0"/>
        <w:snapToGrid w:val="0"/>
        <w:spacing w:line="560" w:lineRule="exact"/>
      </w:pPr>
    </w:p>
    <w:p>
      <w:pPr>
        <w:pStyle w:val="50"/>
        <w:adjustRightInd w:val="0"/>
        <w:snapToGrid w:val="0"/>
        <w:spacing w:line="560" w:lineRule="exact"/>
      </w:pPr>
    </w:p>
    <w:p>
      <w:pPr>
        <w:adjustRightInd w:val="0"/>
        <w:snapToGrid w:val="0"/>
        <w:spacing w:line="560" w:lineRule="exact"/>
        <w:jc w:val="center"/>
        <w:rPr>
          <w:rFonts w:ascii="仿宋" w:hAnsi="仿宋" w:eastAsia="仿宋"/>
          <w:b/>
          <w:bCs/>
          <w:sz w:val="32"/>
          <w:szCs w:val="32"/>
        </w:rPr>
      </w:pPr>
      <w:r>
        <w:rPr>
          <w:rFonts w:hint="eastAsia" w:ascii="仿宋" w:hAnsi="仿宋" w:eastAsia="仿宋" w:cs="仿宋"/>
          <w:b/>
          <w:bCs/>
          <w:sz w:val="32"/>
          <w:szCs w:val="32"/>
        </w:rPr>
        <w:t>二、中小企业声明函</w:t>
      </w:r>
    </w:p>
    <w:p>
      <w:pPr>
        <w:adjustRightInd w:val="0"/>
        <w:snapToGrid w:val="0"/>
        <w:spacing w:line="560" w:lineRule="exact"/>
        <w:ind w:firstLine="480" w:firstLineChars="200"/>
        <w:rPr>
          <w:rFonts w:ascii="仿宋" w:hAnsi="仿宋" w:eastAsia="仿宋"/>
        </w:rPr>
      </w:pPr>
    </w:p>
    <w:p>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kern w:val="2"/>
          <w:sz w:val="28"/>
          <w:szCs w:val="28"/>
        </w:rPr>
        <w:t>本公司</w:t>
      </w:r>
      <w:r>
        <w:rPr>
          <w:rFonts w:ascii="宋体" w:hAnsi="宋体" w:eastAsia="宋体" w:cs="仿宋"/>
          <w:kern w:val="2"/>
          <w:sz w:val="28"/>
          <w:szCs w:val="28"/>
        </w:rPr>
        <w:t>(</w:t>
      </w:r>
      <w:r>
        <w:rPr>
          <w:rFonts w:hint="eastAsia" w:ascii="宋体" w:hAnsi="宋体" w:eastAsia="宋体" w:cs="仿宋"/>
          <w:kern w:val="2"/>
          <w:sz w:val="28"/>
          <w:szCs w:val="28"/>
        </w:rPr>
        <w:t>联合体</w:t>
      </w:r>
      <w:r>
        <w:rPr>
          <w:rFonts w:ascii="宋体" w:hAnsi="宋体" w:eastAsia="宋体" w:cs="仿宋"/>
          <w:kern w:val="2"/>
          <w:sz w:val="28"/>
          <w:szCs w:val="28"/>
        </w:rPr>
        <w:t>)</w:t>
      </w:r>
      <w:r>
        <w:rPr>
          <w:rFonts w:hint="eastAsia" w:ascii="宋体" w:hAnsi="宋体" w:eastAsia="宋体" w:cs="仿宋"/>
          <w:kern w:val="2"/>
          <w:sz w:val="28"/>
          <w:szCs w:val="28"/>
        </w:rPr>
        <w:t>郑重声明，根据《政府采购促进中小企业发展管理办法》</w:t>
      </w:r>
      <w:r>
        <w:rPr>
          <w:rFonts w:ascii="宋体" w:hAnsi="宋体" w:eastAsia="宋体" w:cs="仿宋"/>
          <w:kern w:val="2"/>
          <w:sz w:val="28"/>
          <w:szCs w:val="28"/>
        </w:rPr>
        <w:t>(</w:t>
      </w:r>
      <w:r>
        <w:rPr>
          <w:rFonts w:hint="eastAsia" w:ascii="宋体" w:hAnsi="宋体" w:eastAsia="宋体" w:cs="仿宋"/>
          <w:kern w:val="2"/>
          <w:sz w:val="28"/>
          <w:szCs w:val="28"/>
        </w:rPr>
        <w:t>财库〔</w:t>
      </w:r>
      <w:r>
        <w:rPr>
          <w:rFonts w:ascii="宋体" w:hAnsi="宋体" w:eastAsia="宋体" w:cs="仿宋"/>
          <w:kern w:val="2"/>
          <w:sz w:val="28"/>
          <w:szCs w:val="28"/>
        </w:rPr>
        <w:t>2020</w:t>
      </w:r>
      <w:r>
        <w:rPr>
          <w:rFonts w:hint="eastAsia" w:ascii="宋体" w:hAnsi="宋体" w:eastAsia="宋体" w:cs="仿宋"/>
          <w:kern w:val="2"/>
          <w:sz w:val="28"/>
          <w:szCs w:val="28"/>
        </w:rPr>
        <w:t>〕</w:t>
      </w:r>
      <w:r>
        <w:rPr>
          <w:rFonts w:ascii="宋体" w:hAnsi="宋体" w:eastAsia="宋体" w:cs="仿宋"/>
          <w:kern w:val="2"/>
          <w:sz w:val="28"/>
          <w:szCs w:val="28"/>
        </w:rPr>
        <w:t xml:space="preserve">46 </w:t>
      </w:r>
      <w:r>
        <w:rPr>
          <w:rFonts w:hint="eastAsia" w:ascii="宋体" w:hAnsi="宋体" w:eastAsia="宋体" w:cs="仿宋"/>
          <w:kern w:val="2"/>
          <w:sz w:val="28"/>
          <w:szCs w:val="28"/>
        </w:rPr>
        <w:t>号</w:t>
      </w:r>
      <w:r>
        <w:rPr>
          <w:rFonts w:ascii="宋体" w:hAnsi="宋体" w:eastAsia="宋体" w:cs="仿宋"/>
          <w:kern w:val="2"/>
          <w:sz w:val="28"/>
          <w:szCs w:val="28"/>
        </w:rPr>
        <w:t>)</w:t>
      </w:r>
      <w:r>
        <w:rPr>
          <w:rFonts w:hint="eastAsia" w:ascii="宋体" w:hAnsi="宋体" w:eastAsia="宋体" w:cs="仿宋"/>
          <w:kern w:val="2"/>
          <w:sz w:val="28"/>
          <w:szCs w:val="28"/>
        </w:rPr>
        <w:t>的规定，本公司</w:t>
      </w:r>
      <w:r>
        <w:rPr>
          <w:rFonts w:ascii="宋体" w:hAnsi="宋体" w:eastAsia="宋体" w:cs="仿宋"/>
          <w:kern w:val="2"/>
          <w:sz w:val="28"/>
          <w:szCs w:val="28"/>
        </w:rPr>
        <w:t xml:space="preserve"> (</w:t>
      </w:r>
      <w:r>
        <w:rPr>
          <w:rFonts w:hint="eastAsia" w:ascii="宋体" w:hAnsi="宋体" w:eastAsia="宋体" w:cs="仿宋"/>
          <w:kern w:val="2"/>
          <w:sz w:val="28"/>
          <w:szCs w:val="28"/>
        </w:rPr>
        <w:t>联合体</w:t>
      </w:r>
      <w:r>
        <w:rPr>
          <w:rFonts w:ascii="宋体" w:hAnsi="宋体" w:eastAsia="宋体" w:cs="仿宋"/>
          <w:kern w:val="2"/>
          <w:sz w:val="28"/>
          <w:szCs w:val="28"/>
        </w:rPr>
        <w:t>)</w:t>
      </w:r>
      <w:r>
        <w:rPr>
          <w:rFonts w:hint="eastAsia" w:ascii="宋体" w:hAnsi="宋体" w:eastAsia="宋体" w:cs="仿宋"/>
          <w:kern w:val="2"/>
          <w:sz w:val="28"/>
          <w:szCs w:val="28"/>
        </w:rPr>
        <w:t>参加</w:t>
      </w:r>
      <w:r>
        <w:rPr>
          <w:rFonts w:ascii="宋体" w:hAnsi="宋体" w:eastAsia="宋体" w:cs="仿宋"/>
          <w:kern w:val="2"/>
          <w:sz w:val="28"/>
          <w:szCs w:val="28"/>
        </w:rPr>
        <w:t>(</w:t>
      </w:r>
      <w:r>
        <w:rPr>
          <w:rFonts w:hint="eastAsia" w:ascii="宋体" w:hAnsi="宋体" w:eastAsia="宋体" w:cs="仿宋"/>
          <w:kern w:val="2"/>
          <w:sz w:val="28"/>
          <w:szCs w:val="28"/>
        </w:rPr>
        <w:t>单位名称</w:t>
      </w:r>
      <w:r>
        <w:rPr>
          <w:rFonts w:ascii="宋体" w:hAnsi="宋体" w:eastAsia="宋体" w:cs="仿宋"/>
          <w:kern w:val="2"/>
          <w:sz w:val="28"/>
          <w:szCs w:val="28"/>
        </w:rPr>
        <w:t>)</w:t>
      </w:r>
      <w:r>
        <w:rPr>
          <w:rFonts w:hint="eastAsia" w:ascii="宋体" w:hAnsi="宋体" w:eastAsia="宋体" w:cs="仿宋"/>
          <w:kern w:val="2"/>
          <w:sz w:val="28"/>
          <w:szCs w:val="28"/>
        </w:rPr>
        <w:t>的</w:t>
      </w:r>
      <w:r>
        <w:rPr>
          <w:rFonts w:ascii="宋体" w:hAnsi="宋体" w:eastAsia="宋体" w:cs="仿宋"/>
          <w:kern w:val="2"/>
          <w:sz w:val="28"/>
          <w:szCs w:val="28"/>
        </w:rPr>
        <w:t>(</w:t>
      </w:r>
      <w:r>
        <w:rPr>
          <w:rFonts w:hint="eastAsia" w:ascii="宋体" w:hAnsi="宋体" w:eastAsia="宋体" w:cs="仿宋"/>
          <w:kern w:val="2"/>
          <w:sz w:val="28"/>
          <w:szCs w:val="28"/>
        </w:rPr>
        <w:t>项目名称</w:t>
      </w:r>
      <w:r>
        <w:rPr>
          <w:rFonts w:ascii="宋体" w:hAnsi="宋体" w:eastAsia="宋体" w:cs="仿宋"/>
          <w:kern w:val="2"/>
          <w:sz w:val="28"/>
          <w:szCs w:val="28"/>
        </w:rPr>
        <w:t>)</w:t>
      </w:r>
      <w:r>
        <w:rPr>
          <w:rFonts w:hint="eastAsia" w:ascii="宋体" w:hAnsi="宋体" w:eastAsia="宋体" w:cs="仿宋"/>
          <w:kern w:val="2"/>
          <w:sz w:val="28"/>
          <w:szCs w:val="28"/>
        </w:rPr>
        <w:t>采购活动，工程的施工单位全部为符合政策要求的中小企业。相关企业</w:t>
      </w:r>
      <w:r>
        <w:rPr>
          <w:rFonts w:ascii="宋体" w:hAnsi="宋体" w:eastAsia="宋体" w:cs="仿宋"/>
          <w:kern w:val="2"/>
          <w:sz w:val="28"/>
          <w:szCs w:val="28"/>
        </w:rPr>
        <w:t>(</w:t>
      </w:r>
      <w:r>
        <w:rPr>
          <w:rFonts w:hint="eastAsia" w:ascii="宋体" w:hAnsi="宋体" w:eastAsia="宋体" w:cs="仿宋"/>
          <w:kern w:val="2"/>
          <w:sz w:val="28"/>
          <w:szCs w:val="28"/>
        </w:rPr>
        <w:t>含联合体中的中小企业、签订分包意向协议的中小企业</w:t>
      </w:r>
      <w:r>
        <w:rPr>
          <w:rFonts w:ascii="宋体" w:hAnsi="宋体" w:eastAsia="宋体" w:cs="仿宋"/>
          <w:kern w:val="2"/>
          <w:sz w:val="28"/>
          <w:szCs w:val="28"/>
        </w:rPr>
        <w:t>)</w:t>
      </w:r>
      <w:r>
        <w:rPr>
          <w:rFonts w:hint="eastAsia" w:ascii="宋体" w:hAnsi="宋体" w:eastAsia="宋体" w:cs="仿宋"/>
          <w:kern w:val="2"/>
          <w:sz w:val="28"/>
          <w:szCs w:val="28"/>
        </w:rPr>
        <w:t>的具体情况如</w:t>
      </w:r>
      <w:r>
        <w:rPr>
          <w:rFonts w:hint="eastAsia" w:ascii="宋体" w:hAnsi="宋体" w:eastAsia="宋体" w:cs="仿宋"/>
          <w:color w:val="auto"/>
          <w:kern w:val="2"/>
          <w:sz w:val="28"/>
          <w:szCs w:val="28"/>
        </w:rPr>
        <w:t>下：</w:t>
      </w:r>
    </w:p>
    <w:p>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标的名称</w:t>
      </w:r>
      <w:r>
        <w:rPr>
          <w:rFonts w:ascii="宋体" w:hAnsi="宋体" w:eastAsia="宋体" w:cs="仿宋"/>
          <w:color w:val="auto"/>
          <w:kern w:val="2"/>
          <w:sz w:val="28"/>
          <w:szCs w:val="28"/>
          <w:u w:val="single"/>
        </w:rPr>
        <w:t xml:space="preserve">) </w:t>
      </w:r>
      <w:r>
        <w:rPr>
          <w:rFonts w:hint="eastAsia" w:ascii="宋体" w:hAnsi="宋体" w:eastAsia="宋体" w:cs="仿宋"/>
          <w:color w:val="auto"/>
          <w:kern w:val="2"/>
          <w:sz w:val="28"/>
          <w:szCs w:val="28"/>
        </w:rPr>
        <w:t>，属于</w:t>
      </w:r>
      <w:r>
        <w:rPr>
          <w:rFonts w:hint="eastAsia" w:ascii="宋体" w:hAnsi="宋体" w:eastAsia="宋体" w:cs="仿宋"/>
          <w:color w:val="auto"/>
          <w:kern w:val="2"/>
          <w:sz w:val="28"/>
          <w:szCs w:val="28"/>
          <w:u w:val="single"/>
        </w:rPr>
        <w:t>(建筑业)</w:t>
      </w:r>
      <w:r>
        <w:rPr>
          <w:rFonts w:hint="eastAsia" w:ascii="宋体" w:hAnsi="宋体" w:eastAsia="宋体" w:cs="仿宋"/>
          <w:color w:val="auto"/>
          <w:kern w:val="2"/>
          <w:sz w:val="28"/>
          <w:szCs w:val="28"/>
        </w:rPr>
        <w:t>；承建</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承接</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企业为</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企业名称</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，从业人员人，营业收入为万元，资产总额为万元，属于</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中型企业、小型企业、微型企业</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color w:val="auto"/>
          <w:kern w:val="2"/>
          <w:sz w:val="28"/>
          <w:szCs w:val="28"/>
        </w:rPr>
        <w:t>2.</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标的名称</w:t>
      </w:r>
      <w:r>
        <w:rPr>
          <w:rFonts w:ascii="宋体" w:hAnsi="宋体" w:eastAsia="宋体" w:cs="仿宋"/>
          <w:color w:val="auto"/>
          <w:kern w:val="2"/>
          <w:sz w:val="28"/>
          <w:szCs w:val="28"/>
          <w:u w:val="single"/>
        </w:rPr>
        <w:t xml:space="preserve">) </w:t>
      </w:r>
      <w:r>
        <w:rPr>
          <w:rFonts w:hint="eastAsia" w:ascii="宋体" w:hAnsi="宋体" w:eastAsia="宋体" w:cs="仿宋"/>
          <w:color w:val="auto"/>
          <w:kern w:val="2"/>
          <w:sz w:val="28"/>
          <w:szCs w:val="28"/>
        </w:rPr>
        <w:t>，属于</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建筑业</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w:t>
      </w:r>
      <w:r>
        <w:rPr>
          <w:rFonts w:hint="eastAsia" w:ascii="宋体" w:hAnsi="宋体" w:eastAsia="宋体" w:cs="仿宋"/>
          <w:color w:val="000000" w:themeColor="text1"/>
          <w:kern w:val="2"/>
          <w:sz w:val="28"/>
          <w:szCs w:val="28"/>
        </w:rPr>
        <w:t>承</w:t>
      </w:r>
      <w:r>
        <w:rPr>
          <w:rFonts w:hint="eastAsia" w:ascii="宋体" w:hAnsi="宋体" w:eastAsia="宋体" w:cs="仿宋"/>
          <w:kern w:val="2"/>
          <w:sz w:val="28"/>
          <w:szCs w:val="28"/>
        </w:rPr>
        <w:t>建</w:t>
      </w:r>
      <w:r>
        <w:rPr>
          <w:rFonts w:ascii="宋体" w:hAnsi="宋体" w:eastAsia="宋体" w:cs="仿宋"/>
          <w:kern w:val="2"/>
          <w:sz w:val="28"/>
          <w:szCs w:val="28"/>
        </w:rPr>
        <w:t>(</w:t>
      </w:r>
      <w:r>
        <w:rPr>
          <w:rFonts w:hint="eastAsia" w:ascii="宋体" w:hAnsi="宋体" w:eastAsia="宋体" w:cs="仿宋"/>
          <w:kern w:val="2"/>
          <w:sz w:val="28"/>
          <w:szCs w:val="28"/>
        </w:rPr>
        <w:t>承接</w:t>
      </w:r>
      <w:r>
        <w:rPr>
          <w:rFonts w:ascii="宋体" w:hAnsi="宋体" w:eastAsia="宋体" w:cs="仿宋"/>
          <w:kern w:val="2"/>
          <w:sz w:val="28"/>
          <w:szCs w:val="28"/>
        </w:rPr>
        <w:t>)</w:t>
      </w:r>
      <w:r>
        <w:rPr>
          <w:rFonts w:hint="eastAsia" w:ascii="宋体" w:hAnsi="宋体" w:eastAsia="宋体" w:cs="仿宋"/>
          <w:kern w:val="2"/>
          <w:sz w:val="28"/>
          <w:szCs w:val="28"/>
        </w:rPr>
        <w:t>企业为</w:t>
      </w:r>
      <w:r>
        <w:rPr>
          <w:rFonts w:ascii="宋体" w:hAnsi="宋体" w:eastAsia="宋体" w:cs="仿宋"/>
          <w:kern w:val="2"/>
          <w:sz w:val="28"/>
          <w:szCs w:val="28"/>
          <w:u w:val="single"/>
        </w:rPr>
        <w:t>(</w:t>
      </w:r>
      <w:r>
        <w:rPr>
          <w:rFonts w:hint="eastAsia" w:ascii="宋体" w:hAnsi="宋体" w:eastAsia="宋体" w:cs="仿宋"/>
          <w:kern w:val="2"/>
          <w:sz w:val="28"/>
          <w:szCs w:val="28"/>
          <w:u w:val="single"/>
        </w:rPr>
        <w:t>企业名称</w:t>
      </w:r>
      <w:r>
        <w:rPr>
          <w:rFonts w:ascii="宋体" w:hAnsi="宋体" w:eastAsia="宋体" w:cs="仿宋"/>
          <w:kern w:val="2"/>
          <w:sz w:val="28"/>
          <w:szCs w:val="28"/>
          <w:u w:val="single"/>
        </w:rPr>
        <w:t>)</w:t>
      </w:r>
      <w:r>
        <w:rPr>
          <w:rFonts w:hint="eastAsia" w:ascii="宋体" w:hAnsi="宋体" w:eastAsia="宋体" w:cs="仿宋"/>
          <w:kern w:val="2"/>
          <w:sz w:val="28"/>
          <w:szCs w:val="28"/>
        </w:rPr>
        <w:t>，从业人员人，营业收入为万元，资产总额为万元，属于</w:t>
      </w:r>
      <w:r>
        <w:rPr>
          <w:rFonts w:ascii="宋体" w:hAnsi="宋体" w:eastAsia="宋体" w:cs="仿宋"/>
          <w:kern w:val="2"/>
          <w:sz w:val="28"/>
          <w:szCs w:val="28"/>
          <w:u w:val="single"/>
        </w:rPr>
        <w:t>(</w:t>
      </w:r>
      <w:r>
        <w:rPr>
          <w:rFonts w:hint="eastAsia" w:ascii="宋体" w:hAnsi="宋体" w:eastAsia="宋体" w:cs="仿宋"/>
          <w:kern w:val="2"/>
          <w:sz w:val="28"/>
          <w:szCs w:val="28"/>
          <w:u w:val="single"/>
        </w:rPr>
        <w:t>中型企业、小型企业、微型企业</w:t>
      </w:r>
      <w:r>
        <w:rPr>
          <w:rFonts w:ascii="宋体" w:hAnsi="宋体" w:eastAsia="宋体" w:cs="仿宋"/>
          <w:kern w:val="2"/>
          <w:sz w:val="28"/>
          <w:szCs w:val="28"/>
          <w:u w:val="single"/>
        </w:rPr>
        <w:t>)</w:t>
      </w:r>
      <w:r>
        <w:rPr>
          <w:rFonts w:hint="eastAsia" w:ascii="宋体" w:hAnsi="宋体" w:eastAsia="宋体" w:cs="仿宋"/>
          <w:kern w:val="2"/>
          <w:sz w:val="28"/>
          <w:szCs w:val="28"/>
        </w:rPr>
        <w:t>；</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 xml:space="preserve">...... </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以上企业，不属于大企业的分支机构，不存在控股股东为大企业的情形，也不存在与大企业的负责人为同一人的情形。</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本企业对上述声明内容的真实性负责。如有虚假，将依法承担相应责任。</w:t>
      </w:r>
    </w:p>
    <w:p>
      <w:pPr>
        <w:pStyle w:val="53"/>
        <w:tabs>
          <w:tab w:val="left" w:pos="1161"/>
        </w:tabs>
        <w:adjustRightInd w:val="0"/>
        <w:snapToGrid w:val="0"/>
        <w:spacing w:line="560" w:lineRule="exact"/>
        <w:ind w:left="0" w:firstLine="560" w:firstLineChars="200"/>
        <w:jc w:val="right"/>
        <w:rPr>
          <w:rFonts w:ascii="宋体" w:hAnsi="宋体" w:eastAsia="宋体" w:cs="仿宋"/>
          <w:kern w:val="2"/>
          <w:sz w:val="28"/>
          <w:szCs w:val="28"/>
        </w:rPr>
      </w:pPr>
    </w:p>
    <w:p>
      <w:pPr>
        <w:pStyle w:val="53"/>
        <w:tabs>
          <w:tab w:val="left" w:pos="1161"/>
        </w:tabs>
        <w:adjustRightInd w:val="0"/>
        <w:snapToGrid w:val="0"/>
        <w:spacing w:line="560" w:lineRule="exact"/>
        <w:ind w:left="0" w:firstLine="560" w:firstLineChars="200"/>
        <w:jc w:val="right"/>
        <w:rPr>
          <w:rFonts w:ascii="宋体" w:hAnsi="宋体" w:eastAsia="宋体" w:cs="仿宋"/>
          <w:kern w:val="2"/>
          <w:sz w:val="28"/>
          <w:szCs w:val="28"/>
        </w:rPr>
      </w:pPr>
      <w:r>
        <w:rPr>
          <w:rFonts w:hint="eastAsia" w:ascii="宋体" w:hAnsi="宋体" w:eastAsia="宋体" w:cs="仿宋"/>
          <w:kern w:val="2"/>
          <w:sz w:val="28"/>
          <w:szCs w:val="28"/>
        </w:rPr>
        <w:t>供应商名称：</w:t>
      </w:r>
      <w:r>
        <w:rPr>
          <w:rFonts w:ascii="宋体" w:hAnsi="宋体" w:eastAsia="宋体" w:cs="仿宋"/>
          <w:kern w:val="2"/>
          <w:sz w:val="28"/>
          <w:szCs w:val="28"/>
        </w:rPr>
        <w:t>XXXX (</w:t>
      </w:r>
      <w:r>
        <w:rPr>
          <w:rFonts w:hint="eastAsia" w:ascii="宋体" w:hAnsi="宋体" w:eastAsia="宋体" w:cs="仿宋"/>
          <w:kern w:val="2"/>
          <w:sz w:val="28"/>
          <w:szCs w:val="28"/>
        </w:rPr>
        <w:t>加盖公章</w:t>
      </w:r>
      <w:r>
        <w:rPr>
          <w:rFonts w:ascii="宋体" w:hAnsi="宋体" w:eastAsia="宋体" w:cs="仿宋"/>
          <w:kern w:val="2"/>
          <w:sz w:val="28"/>
          <w:szCs w:val="28"/>
        </w:rPr>
        <w:t>)</w:t>
      </w:r>
    </w:p>
    <w:p>
      <w:pPr>
        <w:pStyle w:val="53"/>
        <w:tabs>
          <w:tab w:val="left" w:pos="1161"/>
        </w:tabs>
        <w:adjustRightInd w:val="0"/>
        <w:snapToGrid w:val="0"/>
        <w:spacing w:line="560" w:lineRule="exact"/>
        <w:ind w:left="0" w:firstLine="560" w:firstLineChars="200"/>
        <w:jc w:val="right"/>
        <w:rPr>
          <w:rFonts w:ascii="宋体" w:hAnsi="宋体" w:eastAsia="宋体" w:cs="仿宋"/>
          <w:kern w:val="2"/>
          <w:sz w:val="28"/>
          <w:szCs w:val="28"/>
        </w:rPr>
      </w:pPr>
      <w:r>
        <w:rPr>
          <w:rFonts w:hint="eastAsia" w:ascii="宋体" w:hAnsi="宋体" w:eastAsia="宋体" w:cs="仿宋"/>
          <w:kern w:val="2"/>
          <w:sz w:val="28"/>
          <w:szCs w:val="28"/>
        </w:rPr>
        <w:t>日期：</w:t>
      </w:r>
      <w:r>
        <w:rPr>
          <w:rFonts w:ascii="宋体" w:hAnsi="宋体" w:eastAsia="宋体" w:cs="仿宋"/>
          <w:kern w:val="2"/>
          <w:sz w:val="28"/>
          <w:szCs w:val="28"/>
        </w:rPr>
        <w:t xml:space="preserve"> XXXX  </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注：</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1</w:t>
      </w:r>
      <w:r>
        <w:rPr>
          <w:rFonts w:hint="eastAsia" w:ascii="宋体" w:hAnsi="宋体" w:eastAsia="宋体" w:cs="仿宋"/>
          <w:kern w:val="2"/>
          <w:sz w:val="28"/>
          <w:szCs w:val="28"/>
        </w:rPr>
        <w:t>、本声明适用于供应商符合《工业和信息化部、国家统计局、国家发展和改革委员会、财政部关于印发中小企业划型标准规定的通知》（工信部联企业〔</w:t>
      </w:r>
      <w:r>
        <w:rPr>
          <w:rFonts w:ascii="宋体" w:hAnsi="宋体" w:eastAsia="宋体" w:cs="仿宋"/>
          <w:kern w:val="2"/>
          <w:sz w:val="28"/>
          <w:szCs w:val="28"/>
        </w:rPr>
        <w:t>2011</w:t>
      </w:r>
      <w:r>
        <w:rPr>
          <w:rFonts w:hint="eastAsia" w:ascii="宋体" w:hAnsi="宋体" w:eastAsia="宋体" w:cs="仿宋"/>
          <w:kern w:val="2"/>
          <w:sz w:val="28"/>
          <w:szCs w:val="28"/>
        </w:rPr>
        <w:t>〕</w:t>
      </w:r>
      <w:r>
        <w:rPr>
          <w:rFonts w:ascii="宋体" w:hAnsi="宋体" w:eastAsia="宋体" w:cs="仿宋"/>
          <w:kern w:val="2"/>
          <w:sz w:val="28"/>
          <w:szCs w:val="28"/>
        </w:rPr>
        <w:t>300</w:t>
      </w:r>
      <w:r>
        <w:rPr>
          <w:rFonts w:hint="eastAsia" w:ascii="宋体" w:hAnsi="宋体" w:eastAsia="宋体" w:cs="仿宋"/>
          <w:kern w:val="2"/>
          <w:sz w:val="28"/>
          <w:szCs w:val="28"/>
        </w:rPr>
        <w:t>号）规定划分标准的中小企业。</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2</w:t>
      </w:r>
      <w:r>
        <w:rPr>
          <w:rFonts w:hint="eastAsia" w:ascii="宋体" w:hAnsi="宋体" w:eastAsia="宋体" w:cs="仿宋"/>
          <w:kern w:val="2"/>
          <w:sz w:val="28"/>
          <w:szCs w:val="28"/>
        </w:rPr>
        <w:t>、供应商为非企业单位的，不得提供此声明，提供此声明的，声明无效。</w:t>
      </w:r>
    </w:p>
    <w:p>
      <w:pPr>
        <w:adjustRightInd w:val="0"/>
        <w:snapToGrid w:val="0"/>
        <w:spacing w:line="560" w:lineRule="exact"/>
        <w:jc w:val="center"/>
        <w:rPr>
          <w:rFonts w:ascii="仿宋" w:hAnsi="仿宋" w:eastAsia="仿宋"/>
          <w:b/>
          <w:bCs/>
          <w:sz w:val="32"/>
          <w:szCs w:val="32"/>
        </w:rPr>
      </w:pPr>
      <w:r>
        <w:rPr>
          <w:rFonts w:ascii="仿宋" w:hAnsi="仿宋" w:eastAsia="仿宋"/>
        </w:rPr>
        <w:br w:type="page"/>
      </w:r>
      <w:r>
        <w:rPr>
          <w:rFonts w:hint="eastAsia" w:ascii="仿宋" w:hAnsi="仿宋" w:eastAsia="仿宋" w:cs="仿宋"/>
          <w:b/>
          <w:bCs/>
          <w:sz w:val="32"/>
          <w:szCs w:val="32"/>
        </w:rPr>
        <w:t>三、残疾人福利性单位声明函</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本单位郑重声明，根据《财政部民政部中国残疾人联合会关于促进残疾人就业政府采购政策的通知》（财库〔</w:t>
      </w:r>
      <w:r>
        <w:rPr>
          <w:rFonts w:ascii="宋体" w:hAnsi="宋体" w:eastAsia="宋体" w:cs="仿宋"/>
          <w:kern w:val="2"/>
          <w:sz w:val="28"/>
          <w:szCs w:val="28"/>
        </w:rPr>
        <w:t>2017</w:t>
      </w:r>
      <w:r>
        <w:rPr>
          <w:rFonts w:hint="eastAsia" w:ascii="宋体" w:hAnsi="宋体" w:eastAsia="宋体" w:cs="仿宋"/>
          <w:kern w:val="2"/>
          <w:sz w:val="28"/>
          <w:szCs w:val="28"/>
        </w:rPr>
        <w:t>〕</w:t>
      </w:r>
      <w:r>
        <w:rPr>
          <w:rFonts w:ascii="宋体" w:hAnsi="宋体" w:eastAsia="宋体" w:cs="仿宋"/>
          <w:kern w:val="2"/>
          <w:sz w:val="28"/>
          <w:szCs w:val="28"/>
        </w:rPr>
        <w:t>141</w:t>
      </w:r>
      <w:r>
        <w:rPr>
          <w:rFonts w:hint="eastAsia" w:ascii="宋体" w:hAnsi="宋体" w:eastAsia="宋体" w:cs="仿宋"/>
          <w:kern w:val="2"/>
          <w:sz w:val="28"/>
          <w:szCs w:val="28"/>
        </w:rPr>
        <w:t>号）的规定，本单位为符合条件的残疾人福利性单位，且本单位参加</w:t>
      </w:r>
      <w:r>
        <w:rPr>
          <w:rFonts w:ascii="宋体" w:hAnsi="宋体" w:eastAsia="宋体" w:cs="仿宋"/>
          <w:kern w:val="2"/>
          <w:sz w:val="28"/>
          <w:szCs w:val="28"/>
        </w:rPr>
        <w:t>XXXX</w:t>
      </w:r>
      <w:r>
        <w:rPr>
          <w:rFonts w:hint="eastAsia" w:ascii="宋体" w:hAnsi="宋体" w:eastAsia="宋体" w:cs="仿宋"/>
          <w:kern w:val="2"/>
          <w:sz w:val="28"/>
          <w:szCs w:val="28"/>
        </w:rPr>
        <w:t>单位的</w:t>
      </w:r>
      <w:r>
        <w:rPr>
          <w:rFonts w:ascii="宋体" w:hAnsi="宋体" w:eastAsia="宋体" w:cs="仿宋"/>
          <w:kern w:val="2"/>
          <w:sz w:val="28"/>
          <w:szCs w:val="28"/>
        </w:rPr>
        <w:t>XXXX</w:t>
      </w:r>
      <w:r>
        <w:rPr>
          <w:rFonts w:hint="eastAsia" w:ascii="宋体" w:hAnsi="宋体" w:eastAsia="宋体" w:cs="仿宋"/>
          <w:kern w:val="2"/>
          <w:sz w:val="28"/>
          <w:szCs w:val="28"/>
        </w:rPr>
        <w:t>项目采购活动由本单位承担工程。</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本单位对上述声明的真实性负责。如有虚假，将依法承担相应责任。</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供应商名称：</w:t>
      </w:r>
      <w:r>
        <w:rPr>
          <w:rFonts w:ascii="宋体" w:hAnsi="宋体" w:eastAsia="宋体" w:cs="仿宋"/>
          <w:kern w:val="2"/>
          <w:sz w:val="28"/>
          <w:szCs w:val="28"/>
        </w:rPr>
        <w:t>XXXX</w:t>
      </w:r>
      <w:r>
        <w:rPr>
          <w:rFonts w:hint="eastAsia" w:ascii="宋体" w:hAnsi="宋体" w:eastAsia="宋体" w:cs="仿宋"/>
          <w:kern w:val="2"/>
          <w:sz w:val="28"/>
          <w:szCs w:val="28"/>
        </w:rPr>
        <w:t>（加盖公章）</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日期：</w:t>
      </w:r>
      <w:r>
        <w:rPr>
          <w:rFonts w:ascii="宋体" w:hAnsi="宋体" w:eastAsia="宋体" w:cs="仿宋"/>
          <w:kern w:val="2"/>
          <w:sz w:val="28"/>
          <w:szCs w:val="28"/>
        </w:rPr>
        <w:t>XXXX</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注：</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残疾人福利性单位视同小型、微型企业，享受预留份额、评审中价格扣除等促进中小企业发展的政府采购政策。残疾人福利性单位属于小型、微型企业的，不重复享受政策。</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hint="eastAsia" w:ascii="宋体" w:hAnsi="宋体" w:eastAsia="宋体" w:cs="仿宋"/>
          <w:kern w:val="2"/>
          <w:sz w:val="28"/>
          <w:szCs w:val="28"/>
        </w:rPr>
        <w:t>供应商为非残疾人福利性单位的，不得提供此</w:t>
      </w:r>
      <w:bookmarkEnd w:id="59"/>
      <w:bookmarkEnd w:id="60"/>
      <w:r>
        <w:rPr>
          <w:rFonts w:hint="eastAsia" w:ascii="宋体" w:hAnsi="宋体" w:eastAsia="宋体" w:cs="仿宋"/>
          <w:kern w:val="2"/>
          <w:sz w:val="28"/>
          <w:szCs w:val="28"/>
        </w:rPr>
        <w:t>声明，提供此声明的，声明无效。</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sectPr>
          <w:pgSz w:w="11907" w:h="16840"/>
          <w:pgMar w:top="1474" w:right="1418" w:bottom="1247" w:left="1418" w:header="851" w:footer="851" w:gutter="0"/>
          <w:cols w:space="425" w:num="1"/>
          <w:docGrid w:type="linesAndChars" w:linePitch="312" w:charSpace="0"/>
        </w:sectPr>
      </w:pPr>
    </w:p>
    <w:p>
      <w:pPr>
        <w:pStyle w:val="5"/>
        <w:adjustRightInd w:val="0"/>
        <w:snapToGrid w:val="0"/>
        <w:spacing w:before="0" w:line="560" w:lineRule="exact"/>
        <w:rPr>
          <w:rFonts w:ascii="仿宋_GB2312" w:hAnsi="仿宋_GB2312" w:eastAsia="仿宋_GB2312" w:cs="仿宋"/>
          <w:sz w:val="32"/>
          <w:szCs w:val="32"/>
        </w:rPr>
      </w:pPr>
      <w:bookmarkStart w:id="61" w:name="四、申请人诚信情况承诺函"/>
      <w:bookmarkEnd w:id="61"/>
      <w:bookmarkStart w:id="62" w:name="_Toc60399695"/>
      <w:r>
        <w:rPr>
          <w:rFonts w:hint="eastAsia" w:cs="仿宋"/>
          <w:bCs/>
          <w:sz w:val="32"/>
          <w:szCs w:val="32"/>
        </w:rPr>
        <w:t>四、监狱企业的证明文件</w:t>
      </w:r>
      <w:bookmarkEnd w:id="62"/>
    </w:p>
    <w:p>
      <w:pPr>
        <w:adjustRightInd w:val="0"/>
        <w:snapToGrid w:val="0"/>
        <w:spacing w:line="560" w:lineRule="exact"/>
      </w:pPr>
    </w:p>
    <w:p>
      <w:pPr>
        <w:autoSpaceDE w:val="0"/>
        <w:autoSpaceDN w:val="0"/>
        <w:adjustRightInd w:val="0"/>
        <w:snapToGrid w:val="0"/>
        <w:spacing w:line="560" w:lineRule="exact"/>
        <w:ind w:firstLine="560" w:firstLineChars="200"/>
        <w:rPr>
          <w:rFonts w:cs="仿宋"/>
          <w:kern w:val="2"/>
          <w:sz w:val="28"/>
          <w:szCs w:val="28"/>
        </w:rPr>
      </w:pPr>
    </w:p>
    <w:p>
      <w:pPr>
        <w:autoSpaceDE w:val="0"/>
        <w:autoSpaceDN w:val="0"/>
        <w:adjustRightInd w:val="0"/>
        <w:snapToGrid w:val="0"/>
        <w:spacing w:line="560" w:lineRule="exact"/>
        <w:ind w:firstLine="560" w:firstLineChars="200"/>
        <w:rPr>
          <w:rFonts w:cs="仿宋"/>
          <w:kern w:val="2"/>
          <w:sz w:val="28"/>
          <w:szCs w:val="28"/>
        </w:rPr>
      </w:pPr>
      <w:r>
        <w:rPr>
          <w:rFonts w:hint="eastAsia" w:cs="仿宋"/>
          <w:kern w:val="2"/>
          <w:sz w:val="28"/>
          <w:szCs w:val="28"/>
        </w:rPr>
        <w:t>注：</w:t>
      </w:r>
      <w:r>
        <w:rPr>
          <w:rFonts w:cs="仿宋"/>
          <w:kern w:val="2"/>
          <w:sz w:val="28"/>
          <w:szCs w:val="28"/>
        </w:rPr>
        <w:t>1</w:t>
      </w:r>
      <w:r>
        <w:rPr>
          <w:rFonts w:hint="eastAsia" w:cs="仿宋"/>
          <w:kern w:val="2"/>
          <w:sz w:val="28"/>
          <w:szCs w:val="28"/>
        </w:rPr>
        <w:t>、监狱企业参加政府采购活动时，应当提供由省级以上监狱管理局、戒毒管理局（含新疆生产建设兵团）出具的属于监狱企业的证明文件，并加盖单位公章。</w:t>
      </w:r>
    </w:p>
    <w:p>
      <w:pPr>
        <w:pStyle w:val="53"/>
        <w:tabs>
          <w:tab w:val="left" w:pos="1161"/>
        </w:tabs>
        <w:adjustRightInd w:val="0"/>
        <w:snapToGrid w:val="0"/>
        <w:spacing w:line="560" w:lineRule="exact"/>
        <w:ind w:left="0" w:firstLine="560" w:firstLineChars="200"/>
        <w:jc w:val="both"/>
        <w:rPr>
          <w:rFonts w:ascii="宋体" w:hAnsi="宋体" w:eastAsia="宋体" w:cs="仿宋"/>
          <w:kern w:val="2"/>
          <w:sz w:val="28"/>
          <w:szCs w:val="28"/>
        </w:rPr>
      </w:pPr>
      <w:r>
        <w:rPr>
          <w:rFonts w:ascii="宋体" w:hAnsi="宋体" w:eastAsia="宋体" w:cs="仿宋"/>
          <w:kern w:val="2"/>
          <w:sz w:val="28"/>
          <w:szCs w:val="28"/>
        </w:rPr>
        <w:t>2</w:t>
      </w:r>
      <w:r>
        <w:rPr>
          <w:rFonts w:hint="eastAsia" w:ascii="宋体" w:hAnsi="宋体" w:eastAsia="宋体" w:cs="仿宋"/>
          <w:kern w:val="2"/>
          <w:sz w:val="28"/>
          <w:szCs w:val="28"/>
        </w:rPr>
        <w:t>、监狱企业视同小型、微型企业，享受预留份额、评审中价格扣除等政府采购促进中小企业发展的政府采购政策。监狱企业属于小型、微型企业的，不重复享受政策。</w:t>
      </w:r>
    </w:p>
    <w:p>
      <w:pPr>
        <w:autoSpaceDE w:val="0"/>
        <w:autoSpaceDN w:val="0"/>
        <w:adjustRightInd w:val="0"/>
        <w:snapToGrid w:val="0"/>
        <w:spacing w:line="560" w:lineRule="exact"/>
        <w:rPr>
          <w:rFonts w:cs="仿宋"/>
          <w:szCs w:val="22"/>
        </w:rPr>
      </w:pPr>
    </w:p>
    <w:p>
      <w:pPr>
        <w:pStyle w:val="2"/>
        <w:widowControl/>
        <w:adjustRightInd w:val="0"/>
        <w:snapToGrid w:val="0"/>
        <w:spacing w:after="0" w:line="560" w:lineRule="exact"/>
        <w:rPr>
          <w:rFonts w:cs="仿宋"/>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rPr>
      </w:pPr>
    </w:p>
    <w:p>
      <w:pPr>
        <w:snapToGrid w:val="0"/>
        <w:spacing w:line="360" w:lineRule="auto"/>
        <w:jc w:val="center"/>
        <w:textAlignment w:val="baseline"/>
        <w:rPr>
          <w:b/>
          <w:bCs/>
          <w:color w:val="000000" w:themeColor="text1"/>
        </w:rPr>
      </w:pPr>
    </w:p>
    <w:p>
      <w:pPr>
        <w:pStyle w:val="2"/>
        <w:widowControl/>
        <w:adjustRightInd w:val="0"/>
        <w:snapToGrid w:val="0"/>
        <w:spacing w:after="0" w:line="560" w:lineRule="exact"/>
        <w:rPr>
          <w:rFonts w:cs="仿宋"/>
        </w:rPr>
      </w:pPr>
    </w:p>
    <w:p>
      <w:pPr>
        <w:adjustRightInd w:val="0"/>
        <w:snapToGrid w:val="0"/>
        <w:spacing w:line="560" w:lineRule="exact"/>
        <w:rPr>
          <w:rFonts w:ascii="仿宋" w:hAnsi="仿宋" w:eastAsia="仿宋" w:cs="仿宋"/>
          <w:lang w:val="zh-CN"/>
        </w:rPr>
      </w:pPr>
    </w:p>
    <w:p>
      <w:pPr>
        <w:pStyle w:val="4"/>
        <w:adjustRightInd w:val="0"/>
        <w:snapToGrid w:val="0"/>
        <w:spacing w:line="560" w:lineRule="exact"/>
        <w:jc w:val="both"/>
        <w:rPr>
          <w:rFonts w:ascii="黑体" w:hAnsi="黑体" w:eastAsia="黑体"/>
          <w:b w:val="0"/>
          <w:sz w:val="36"/>
          <w:szCs w:val="36"/>
        </w:rPr>
      </w:pPr>
      <w:bookmarkStart w:id="63" w:name="_Toc69398370"/>
      <w:bookmarkStart w:id="64" w:name="_Toc60399696"/>
    </w:p>
    <w:p>
      <w:pPr>
        <w:pStyle w:val="4"/>
        <w:adjustRightInd w:val="0"/>
        <w:snapToGrid w:val="0"/>
        <w:spacing w:line="560" w:lineRule="exact"/>
        <w:rPr>
          <w:rFonts w:ascii="黑体" w:hAnsi="黑体" w:eastAsia="黑体"/>
          <w:b w:val="0"/>
          <w:sz w:val="36"/>
          <w:szCs w:val="36"/>
        </w:rPr>
      </w:pPr>
    </w:p>
    <w:p>
      <w:pPr>
        <w:pStyle w:val="4"/>
        <w:adjustRightInd w:val="0"/>
        <w:snapToGrid w:val="0"/>
        <w:spacing w:line="560" w:lineRule="exact"/>
        <w:rPr>
          <w:rFonts w:ascii="黑体" w:hAnsi="黑体" w:eastAsia="黑体"/>
          <w:b w:val="0"/>
          <w:color w:val="000000" w:themeColor="text1"/>
          <w:sz w:val="36"/>
          <w:szCs w:val="36"/>
        </w:rPr>
      </w:pPr>
      <w:r>
        <w:rPr>
          <w:rFonts w:hint="eastAsia" w:ascii="黑体" w:hAnsi="黑体" w:eastAsia="黑体"/>
          <w:b w:val="0"/>
          <w:color w:val="000000" w:themeColor="text1"/>
          <w:sz w:val="36"/>
          <w:szCs w:val="36"/>
        </w:rPr>
        <w:t>第六章</w:t>
      </w:r>
      <w:r>
        <w:rPr>
          <w:rFonts w:hint="eastAsia" w:ascii="黑体" w:hAnsi="黑体" w:eastAsia="黑体"/>
          <w:b w:val="0"/>
          <w:color w:val="000000" w:themeColor="text1"/>
          <w:sz w:val="36"/>
          <w:szCs w:val="36"/>
          <w:lang w:eastAsia="zh-CN"/>
        </w:rPr>
        <w:t>采购</w:t>
      </w:r>
      <w:r>
        <w:rPr>
          <w:rFonts w:hint="eastAsia" w:ascii="黑体" w:hAnsi="黑体" w:eastAsia="黑体"/>
          <w:b w:val="0"/>
          <w:color w:val="000000" w:themeColor="text1"/>
          <w:sz w:val="36"/>
          <w:szCs w:val="36"/>
        </w:rPr>
        <w:t>概况</w:t>
      </w:r>
      <w:bookmarkEnd w:id="63"/>
      <w:bookmarkEnd w:id="64"/>
    </w:p>
    <w:p>
      <w:pPr>
        <w:pStyle w:val="23"/>
        <w:adjustRightInd w:val="0"/>
        <w:snapToGrid w:val="0"/>
        <w:spacing w:after="0" w:line="560" w:lineRule="exact"/>
        <w:ind w:firstLine="220"/>
        <w:rPr>
          <w:color w:val="FF0000"/>
        </w:rPr>
      </w:pPr>
    </w:p>
    <w:p>
      <w:pPr>
        <w:spacing w:before="222" w:line="189" w:lineRule="auto"/>
        <w:ind w:firstLine="560" w:firstLineChars="200"/>
        <w:rPr>
          <w:rFonts w:hint="eastAsia" w:cs="仿宋"/>
          <w:color w:val="000000" w:themeColor="text1"/>
          <w:kern w:val="2"/>
          <w:sz w:val="28"/>
          <w:szCs w:val="28"/>
          <w:lang w:val="en-US" w:eastAsia="zh-CN" w:bidi="ar-SA"/>
        </w:rPr>
      </w:pPr>
      <w:r>
        <w:rPr>
          <w:rFonts w:hint="eastAsia" w:cs="仿宋"/>
          <w:b/>
          <w:bCs/>
          <w:color w:val="000000" w:themeColor="text1"/>
          <w:kern w:val="2"/>
          <w:sz w:val="28"/>
          <w:szCs w:val="28"/>
          <w:lang w:val="en-US" w:eastAsia="zh-CN" w:bidi="ar-SA"/>
        </w:rPr>
        <w:t>1.项目概况</w:t>
      </w:r>
      <w:r>
        <w:rPr>
          <w:rFonts w:hint="eastAsia" w:cs="仿宋"/>
          <w:color w:val="000000" w:themeColor="text1"/>
          <w:kern w:val="2"/>
          <w:sz w:val="28"/>
          <w:szCs w:val="28"/>
          <w:lang w:val="en-US" w:eastAsia="zh-CN" w:bidi="ar-SA"/>
        </w:rPr>
        <w:t>：通过治理能切实保护受崩塌威胁37户68人生命财产安全。</w:t>
      </w:r>
    </w:p>
    <w:p>
      <w:pPr>
        <w:spacing w:before="222" w:line="189" w:lineRule="auto"/>
        <w:ind w:firstLine="560" w:firstLineChars="200"/>
        <w:rPr>
          <w:rFonts w:hint="eastAsia" w:cs="仿宋"/>
          <w:color w:val="000000" w:themeColor="text1"/>
          <w:kern w:val="2"/>
          <w:sz w:val="28"/>
          <w:szCs w:val="28"/>
          <w:lang w:val="en-US" w:eastAsia="zh-CN" w:bidi="ar-SA"/>
        </w:rPr>
      </w:pPr>
      <w:r>
        <w:rPr>
          <w:rFonts w:hint="eastAsia" w:cs="仿宋"/>
          <w:b/>
          <w:bCs/>
          <w:color w:val="000000" w:themeColor="text1"/>
          <w:kern w:val="2"/>
          <w:sz w:val="28"/>
          <w:szCs w:val="28"/>
          <w:lang w:val="en-US" w:eastAsia="zh-CN" w:bidi="ar-SA"/>
        </w:rPr>
        <w:t>2.合同履行期限：</w:t>
      </w:r>
      <w:r>
        <w:rPr>
          <w:rFonts w:hint="eastAsia" w:cs="仿宋"/>
          <w:color w:val="000000" w:themeColor="text1"/>
          <w:kern w:val="2"/>
          <w:sz w:val="28"/>
          <w:szCs w:val="28"/>
          <w:lang w:val="en-US" w:eastAsia="zh-CN" w:bidi="ar-SA"/>
        </w:rPr>
        <w:t xml:space="preserve"> 自合同签订之日起180日。</w:t>
      </w:r>
    </w:p>
    <w:p/>
    <w:p/>
    <w:p/>
    <w:p/>
    <w:p/>
    <w:p/>
    <w:p/>
    <w:p/>
    <w:p/>
    <w:p/>
    <w:p/>
    <w:p/>
    <w:p/>
    <w:p/>
    <w:p/>
    <w:p/>
    <w:p/>
    <w:sectPr>
      <w:pgSz w:w="11907" w:h="16840"/>
      <w:pgMar w:top="1474" w:right="1418" w:bottom="1247" w:left="1418"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rP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28</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w:r>
  </w:p>
  <w:p>
    <w:pPr>
      <w:pStyle w:val="16"/>
      <w:jc w:val="center"/>
      <w:rPr>
        <w:b/>
        <w:bCs/>
      </w:rPr>
    </w:pPr>
  </w:p>
  <w:p>
    <w:pPr>
      <w:pStyle w:val="16"/>
      <w:jc w:val="center"/>
    </w:pPr>
  </w:p>
  <w:p>
    <w:pPr>
      <w:pStyle w:val="16"/>
      <w:jc w:val="distribu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ind w:left="1177" w:hanging="234"/>
      </w:pPr>
      <w:rPr>
        <w:rFonts w:hint="eastAsia" w:ascii="宋体" w:hAnsi="宋体" w:eastAsia="宋体" w:cs="仿宋"/>
        <w:b/>
        <w:bCs/>
        <w:spacing w:val="-12"/>
        <w:w w:val="99"/>
        <w:sz w:val="24"/>
        <w:szCs w:val="24"/>
      </w:rPr>
    </w:lvl>
    <w:lvl w:ilvl="1" w:tentative="0">
      <w:start w:val="1"/>
      <w:numFmt w:val="decimal"/>
      <w:lvlText w:val="%1.%2"/>
      <w:lvlJc w:val="left"/>
      <w:pPr>
        <w:ind w:left="1340" w:hanging="420"/>
      </w:pPr>
      <w:rPr>
        <w:rFonts w:hint="default" w:ascii="宋体" w:hAnsi="宋体" w:eastAsia="宋体" w:cs="仿宋"/>
        <w:b w:val="0"/>
        <w:bCs/>
        <w:w w:val="100"/>
        <w:sz w:val="24"/>
        <w:szCs w:val="24"/>
      </w:rPr>
    </w:lvl>
    <w:lvl w:ilvl="2" w:tentative="0">
      <w:start w:val="1"/>
      <w:numFmt w:val="bullet"/>
      <w:lvlText w:val="•"/>
      <w:lvlJc w:val="left"/>
      <w:pPr>
        <w:ind w:left="2410" w:hanging="420"/>
      </w:pPr>
    </w:lvl>
    <w:lvl w:ilvl="3" w:tentative="0">
      <w:start w:val="1"/>
      <w:numFmt w:val="bullet"/>
      <w:lvlText w:val="•"/>
      <w:lvlJc w:val="left"/>
      <w:pPr>
        <w:ind w:left="3480" w:hanging="420"/>
      </w:pPr>
    </w:lvl>
    <w:lvl w:ilvl="4" w:tentative="0">
      <w:start w:val="1"/>
      <w:numFmt w:val="bullet"/>
      <w:lvlText w:val="•"/>
      <w:lvlJc w:val="left"/>
      <w:pPr>
        <w:ind w:left="4550" w:hanging="420"/>
      </w:pPr>
    </w:lvl>
    <w:lvl w:ilvl="5" w:tentative="0">
      <w:start w:val="1"/>
      <w:numFmt w:val="bullet"/>
      <w:lvlText w:val="•"/>
      <w:lvlJc w:val="left"/>
      <w:pPr>
        <w:ind w:left="5620" w:hanging="420"/>
      </w:pPr>
    </w:lvl>
    <w:lvl w:ilvl="6" w:tentative="0">
      <w:start w:val="1"/>
      <w:numFmt w:val="bullet"/>
      <w:lvlText w:val="•"/>
      <w:lvlJc w:val="left"/>
      <w:pPr>
        <w:ind w:left="6690" w:hanging="420"/>
      </w:pPr>
    </w:lvl>
    <w:lvl w:ilvl="7" w:tentative="0">
      <w:start w:val="1"/>
      <w:numFmt w:val="bullet"/>
      <w:lvlText w:val="•"/>
      <w:lvlJc w:val="left"/>
      <w:pPr>
        <w:ind w:left="7760" w:hanging="420"/>
      </w:pPr>
    </w:lvl>
    <w:lvl w:ilvl="8" w:tentative="0">
      <w:start w:val="1"/>
      <w:numFmt w:val="bullet"/>
      <w:lvlText w:val="•"/>
      <w:lvlJc w:val="left"/>
      <w:pPr>
        <w:ind w:left="8830" w:hanging="420"/>
      </w:pPr>
    </w:lvl>
  </w:abstractNum>
  <w:abstractNum w:abstractNumId="1">
    <w:nsid w:val="00000012"/>
    <w:multiLevelType w:val="multilevel"/>
    <w:tmpl w:val="00000012"/>
    <w:lvl w:ilvl="0" w:tentative="0">
      <w:start w:val="1"/>
      <w:numFmt w:val="decimal"/>
      <w:lvlText w:val="%1."/>
      <w:lvlJc w:val="left"/>
      <w:pPr>
        <w:ind w:left="1177" w:hanging="234"/>
      </w:pPr>
      <w:rPr>
        <w:rFonts w:hint="eastAsia" w:ascii="宋体" w:hAnsi="宋体" w:eastAsia="宋体" w:cs="仿宋"/>
        <w:b/>
        <w:bCs/>
        <w:spacing w:val="-12"/>
        <w:w w:val="99"/>
        <w:sz w:val="24"/>
        <w:szCs w:val="24"/>
      </w:rPr>
    </w:lvl>
    <w:lvl w:ilvl="1" w:tentative="0">
      <w:start w:val="1"/>
      <w:numFmt w:val="decimal"/>
      <w:lvlText w:val="%1.%2"/>
      <w:lvlJc w:val="left"/>
      <w:pPr>
        <w:ind w:left="1340" w:hanging="420"/>
      </w:pPr>
      <w:rPr>
        <w:rFonts w:hint="default" w:ascii="宋体" w:hAnsi="宋体" w:eastAsia="宋体" w:cs="仿宋"/>
        <w:b w:val="0"/>
        <w:bCs/>
        <w:w w:val="100"/>
        <w:sz w:val="24"/>
        <w:szCs w:val="24"/>
      </w:rPr>
    </w:lvl>
    <w:lvl w:ilvl="2" w:tentative="0">
      <w:start w:val="1"/>
      <w:numFmt w:val="bullet"/>
      <w:lvlText w:val="•"/>
      <w:lvlJc w:val="left"/>
      <w:pPr>
        <w:ind w:left="2410" w:hanging="420"/>
      </w:pPr>
    </w:lvl>
    <w:lvl w:ilvl="3" w:tentative="0">
      <w:start w:val="1"/>
      <w:numFmt w:val="bullet"/>
      <w:lvlText w:val="•"/>
      <w:lvlJc w:val="left"/>
      <w:pPr>
        <w:ind w:left="3480" w:hanging="420"/>
      </w:pPr>
    </w:lvl>
    <w:lvl w:ilvl="4" w:tentative="0">
      <w:start w:val="1"/>
      <w:numFmt w:val="bullet"/>
      <w:lvlText w:val="•"/>
      <w:lvlJc w:val="left"/>
      <w:pPr>
        <w:ind w:left="4550" w:hanging="420"/>
      </w:pPr>
    </w:lvl>
    <w:lvl w:ilvl="5" w:tentative="0">
      <w:start w:val="1"/>
      <w:numFmt w:val="bullet"/>
      <w:lvlText w:val="•"/>
      <w:lvlJc w:val="left"/>
      <w:pPr>
        <w:ind w:left="5620" w:hanging="420"/>
      </w:pPr>
    </w:lvl>
    <w:lvl w:ilvl="6" w:tentative="0">
      <w:start w:val="1"/>
      <w:numFmt w:val="bullet"/>
      <w:lvlText w:val="•"/>
      <w:lvlJc w:val="left"/>
      <w:pPr>
        <w:ind w:left="6690" w:hanging="420"/>
      </w:pPr>
    </w:lvl>
    <w:lvl w:ilvl="7" w:tentative="0">
      <w:start w:val="1"/>
      <w:numFmt w:val="bullet"/>
      <w:lvlText w:val="•"/>
      <w:lvlJc w:val="left"/>
      <w:pPr>
        <w:ind w:left="7760" w:hanging="420"/>
      </w:pPr>
    </w:lvl>
    <w:lvl w:ilvl="8" w:tentative="0">
      <w:start w:val="1"/>
      <w:numFmt w:val="bullet"/>
      <w:lvlText w:val="•"/>
      <w:lvlJc w:val="left"/>
      <w:pPr>
        <w:ind w:left="8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23"/>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zODJhODBjNjY5MzdjOTBjNmVlMTgwYTNjYTA5ZDgifQ=="/>
  </w:docVars>
  <w:rsids>
    <w:rsidRoot w:val="009E2C20"/>
    <w:rsid w:val="00002BF4"/>
    <w:rsid w:val="00011D3E"/>
    <w:rsid w:val="00017B27"/>
    <w:rsid w:val="0002368F"/>
    <w:rsid w:val="00045ABF"/>
    <w:rsid w:val="00057B20"/>
    <w:rsid w:val="00066425"/>
    <w:rsid w:val="000733E1"/>
    <w:rsid w:val="0008080F"/>
    <w:rsid w:val="00084125"/>
    <w:rsid w:val="0009398C"/>
    <w:rsid w:val="000A5E76"/>
    <w:rsid w:val="000A6D5A"/>
    <w:rsid w:val="000B2C4D"/>
    <w:rsid w:val="001002DA"/>
    <w:rsid w:val="0011204C"/>
    <w:rsid w:val="001232A5"/>
    <w:rsid w:val="00145811"/>
    <w:rsid w:val="00153971"/>
    <w:rsid w:val="00153CD7"/>
    <w:rsid w:val="001576D7"/>
    <w:rsid w:val="0016355C"/>
    <w:rsid w:val="00171A7E"/>
    <w:rsid w:val="0018188B"/>
    <w:rsid w:val="0019160B"/>
    <w:rsid w:val="001A02CE"/>
    <w:rsid w:val="001B074C"/>
    <w:rsid w:val="001B398F"/>
    <w:rsid w:val="001B4F02"/>
    <w:rsid w:val="001C66E0"/>
    <w:rsid w:val="001E16F0"/>
    <w:rsid w:val="002220C2"/>
    <w:rsid w:val="00227303"/>
    <w:rsid w:val="00227539"/>
    <w:rsid w:val="00227B17"/>
    <w:rsid w:val="0023240D"/>
    <w:rsid w:val="0023433B"/>
    <w:rsid w:val="00245F9A"/>
    <w:rsid w:val="0024702A"/>
    <w:rsid w:val="0025740A"/>
    <w:rsid w:val="002639E0"/>
    <w:rsid w:val="002670FD"/>
    <w:rsid w:val="002963B9"/>
    <w:rsid w:val="002A33CA"/>
    <w:rsid w:val="002A5E35"/>
    <w:rsid w:val="002B12AD"/>
    <w:rsid w:val="002B5643"/>
    <w:rsid w:val="002C55A5"/>
    <w:rsid w:val="002D48E9"/>
    <w:rsid w:val="002E0058"/>
    <w:rsid w:val="002F4B71"/>
    <w:rsid w:val="002F5943"/>
    <w:rsid w:val="002F683C"/>
    <w:rsid w:val="00301691"/>
    <w:rsid w:val="00304568"/>
    <w:rsid w:val="0031785A"/>
    <w:rsid w:val="00327F70"/>
    <w:rsid w:val="003427EC"/>
    <w:rsid w:val="0036239C"/>
    <w:rsid w:val="00362AA7"/>
    <w:rsid w:val="003837C3"/>
    <w:rsid w:val="00385C11"/>
    <w:rsid w:val="003954F6"/>
    <w:rsid w:val="003A0995"/>
    <w:rsid w:val="003B0FBD"/>
    <w:rsid w:val="003B5972"/>
    <w:rsid w:val="003B5B9B"/>
    <w:rsid w:val="003E3B02"/>
    <w:rsid w:val="003F13F2"/>
    <w:rsid w:val="00420AAD"/>
    <w:rsid w:val="00425124"/>
    <w:rsid w:val="00425549"/>
    <w:rsid w:val="0043232F"/>
    <w:rsid w:val="004339BB"/>
    <w:rsid w:val="00450D39"/>
    <w:rsid w:val="00453987"/>
    <w:rsid w:val="00456B42"/>
    <w:rsid w:val="004625F5"/>
    <w:rsid w:val="004636D5"/>
    <w:rsid w:val="0047010C"/>
    <w:rsid w:val="0049345D"/>
    <w:rsid w:val="004A190A"/>
    <w:rsid w:val="004A73A7"/>
    <w:rsid w:val="004E6132"/>
    <w:rsid w:val="005141C9"/>
    <w:rsid w:val="005409D6"/>
    <w:rsid w:val="00554C0A"/>
    <w:rsid w:val="005633F4"/>
    <w:rsid w:val="005705D4"/>
    <w:rsid w:val="00575D7E"/>
    <w:rsid w:val="00582C61"/>
    <w:rsid w:val="00586A12"/>
    <w:rsid w:val="00593444"/>
    <w:rsid w:val="00594340"/>
    <w:rsid w:val="005A400D"/>
    <w:rsid w:val="005D5738"/>
    <w:rsid w:val="005E6D86"/>
    <w:rsid w:val="005F0215"/>
    <w:rsid w:val="0060318B"/>
    <w:rsid w:val="006169FF"/>
    <w:rsid w:val="00626108"/>
    <w:rsid w:val="00637A22"/>
    <w:rsid w:val="00640D43"/>
    <w:rsid w:val="006423A4"/>
    <w:rsid w:val="00660BBA"/>
    <w:rsid w:val="00674B36"/>
    <w:rsid w:val="00675951"/>
    <w:rsid w:val="006E2DA6"/>
    <w:rsid w:val="006E2E5F"/>
    <w:rsid w:val="006E598F"/>
    <w:rsid w:val="00710B25"/>
    <w:rsid w:val="00720C4B"/>
    <w:rsid w:val="00723EF9"/>
    <w:rsid w:val="00726C6D"/>
    <w:rsid w:val="00732075"/>
    <w:rsid w:val="0073215D"/>
    <w:rsid w:val="00732D67"/>
    <w:rsid w:val="007441FA"/>
    <w:rsid w:val="00746063"/>
    <w:rsid w:val="0075734D"/>
    <w:rsid w:val="0076274A"/>
    <w:rsid w:val="007748BD"/>
    <w:rsid w:val="007777F0"/>
    <w:rsid w:val="00780372"/>
    <w:rsid w:val="007836A9"/>
    <w:rsid w:val="007870EB"/>
    <w:rsid w:val="00791BC3"/>
    <w:rsid w:val="00794836"/>
    <w:rsid w:val="007A4D58"/>
    <w:rsid w:val="007B7194"/>
    <w:rsid w:val="007E49A1"/>
    <w:rsid w:val="0080637D"/>
    <w:rsid w:val="00814824"/>
    <w:rsid w:val="00832EA0"/>
    <w:rsid w:val="00844A1D"/>
    <w:rsid w:val="008502C0"/>
    <w:rsid w:val="0085036A"/>
    <w:rsid w:val="00852DAC"/>
    <w:rsid w:val="0085644A"/>
    <w:rsid w:val="00862C52"/>
    <w:rsid w:val="00863FD1"/>
    <w:rsid w:val="00870CC3"/>
    <w:rsid w:val="008819C7"/>
    <w:rsid w:val="00887EF1"/>
    <w:rsid w:val="008A04FA"/>
    <w:rsid w:val="008A06CF"/>
    <w:rsid w:val="008B7A4E"/>
    <w:rsid w:val="008D2317"/>
    <w:rsid w:val="008D6751"/>
    <w:rsid w:val="00905A77"/>
    <w:rsid w:val="00915DF8"/>
    <w:rsid w:val="009330EE"/>
    <w:rsid w:val="00944638"/>
    <w:rsid w:val="0095314C"/>
    <w:rsid w:val="009561DD"/>
    <w:rsid w:val="00956CAE"/>
    <w:rsid w:val="0096501E"/>
    <w:rsid w:val="00976D54"/>
    <w:rsid w:val="00977409"/>
    <w:rsid w:val="009831FF"/>
    <w:rsid w:val="0099549C"/>
    <w:rsid w:val="00996640"/>
    <w:rsid w:val="009A2564"/>
    <w:rsid w:val="009A580C"/>
    <w:rsid w:val="009D5378"/>
    <w:rsid w:val="009E133F"/>
    <w:rsid w:val="009E2C20"/>
    <w:rsid w:val="009E662E"/>
    <w:rsid w:val="00A042D3"/>
    <w:rsid w:val="00A21B20"/>
    <w:rsid w:val="00A2249A"/>
    <w:rsid w:val="00A23150"/>
    <w:rsid w:val="00A27D15"/>
    <w:rsid w:val="00A332F8"/>
    <w:rsid w:val="00A348F3"/>
    <w:rsid w:val="00A52E58"/>
    <w:rsid w:val="00A60E49"/>
    <w:rsid w:val="00A62A4F"/>
    <w:rsid w:val="00A6412F"/>
    <w:rsid w:val="00A65B19"/>
    <w:rsid w:val="00A70EE2"/>
    <w:rsid w:val="00A73C7D"/>
    <w:rsid w:val="00A901F1"/>
    <w:rsid w:val="00A905C9"/>
    <w:rsid w:val="00AD567E"/>
    <w:rsid w:val="00AE5925"/>
    <w:rsid w:val="00AE5B11"/>
    <w:rsid w:val="00AE78A8"/>
    <w:rsid w:val="00AF78E3"/>
    <w:rsid w:val="00B031EF"/>
    <w:rsid w:val="00B27925"/>
    <w:rsid w:val="00B4355A"/>
    <w:rsid w:val="00B64C32"/>
    <w:rsid w:val="00B903D6"/>
    <w:rsid w:val="00B979F3"/>
    <w:rsid w:val="00BA212B"/>
    <w:rsid w:val="00BA6552"/>
    <w:rsid w:val="00BB5582"/>
    <w:rsid w:val="00BB7E8C"/>
    <w:rsid w:val="00BE4EDB"/>
    <w:rsid w:val="00BF333C"/>
    <w:rsid w:val="00BF50C1"/>
    <w:rsid w:val="00C337EF"/>
    <w:rsid w:val="00C41FCC"/>
    <w:rsid w:val="00C42E82"/>
    <w:rsid w:val="00C57578"/>
    <w:rsid w:val="00C6260D"/>
    <w:rsid w:val="00C6448A"/>
    <w:rsid w:val="00C81D11"/>
    <w:rsid w:val="00C84C9B"/>
    <w:rsid w:val="00C92D5B"/>
    <w:rsid w:val="00C93BF3"/>
    <w:rsid w:val="00C93F81"/>
    <w:rsid w:val="00CA49F7"/>
    <w:rsid w:val="00CB0349"/>
    <w:rsid w:val="00CB6F7F"/>
    <w:rsid w:val="00CC30B4"/>
    <w:rsid w:val="00CC7BEF"/>
    <w:rsid w:val="00CD5150"/>
    <w:rsid w:val="00CE1323"/>
    <w:rsid w:val="00CE14A8"/>
    <w:rsid w:val="00D076AE"/>
    <w:rsid w:val="00D1268E"/>
    <w:rsid w:val="00D21718"/>
    <w:rsid w:val="00D262F8"/>
    <w:rsid w:val="00D53F31"/>
    <w:rsid w:val="00D57183"/>
    <w:rsid w:val="00D6112E"/>
    <w:rsid w:val="00D64CEF"/>
    <w:rsid w:val="00D73D70"/>
    <w:rsid w:val="00D8572A"/>
    <w:rsid w:val="00D87D71"/>
    <w:rsid w:val="00D90179"/>
    <w:rsid w:val="00D9274F"/>
    <w:rsid w:val="00DA4982"/>
    <w:rsid w:val="00DA5618"/>
    <w:rsid w:val="00DA79F2"/>
    <w:rsid w:val="00DB170D"/>
    <w:rsid w:val="00DB6AB8"/>
    <w:rsid w:val="00DC7680"/>
    <w:rsid w:val="00DE655E"/>
    <w:rsid w:val="00DF7695"/>
    <w:rsid w:val="00E106AF"/>
    <w:rsid w:val="00E32A1F"/>
    <w:rsid w:val="00E33DF5"/>
    <w:rsid w:val="00E43141"/>
    <w:rsid w:val="00E677BD"/>
    <w:rsid w:val="00E757F7"/>
    <w:rsid w:val="00E81692"/>
    <w:rsid w:val="00E85E48"/>
    <w:rsid w:val="00EA098A"/>
    <w:rsid w:val="00EA32CF"/>
    <w:rsid w:val="00EA3D5B"/>
    <w:rsid w:val="00EB0D61"/>
    <w:rsid w:val="00EC0377"/>
    <w:rsid w:val="00EC0B24"/>
    <w:rsid w:val="00EC6D41"/>
    <w:rsid w:val="00EC710B"/>
    <w:rsid w:val="00ED2B9F"/>
    <w:rsid w:val="00EF4DF1"/>
    <w:rsid w:val="00F02781"/>
    <w:rsid w:val="00F05F3A"/>
    <w:rsid w:val="00F10FED"/>
    <w:rsid w:val="00F33E0A"/>
    <w:rsid w:val="00F436E2"/>
    <w:rsid w:val="00F50E77"/>
    <w:rsid w:val="00F54814"/>
    <w:rsid w:val="00F56A75"/>
    <w:rsid w:val="00F56ABD"/>
    <w:rsid w:val="00F61B67"/>
    <w:rsid w:val="00F71037"/>
    <w:rsid w:val="00FA3166"/>
    <w:rsid w:val="00FA3E43"/>
    <w:rsid w:val="00FA6CFE"/>
    <w:rsid w:val="00FD7A96"/>
    <w:rsid w:val="020D1DE0"/>
    <w:rsid w:val="03394017"/>
    <w:rsid w:val="0439326B"/>
    <w:rsid w:val="07523ADD"/>
    <w:rsid w:val="07D1203E"/>
    <w:rsid w:val="080B4D19"/>
    <w:rsid w:val="089D70E6"/>
    <w:rsid w:val="08C6543B"/>
    <w:rsid w:val="095D3908"/>
    <w:rsid w:val="09EF4098"/>
    <w:rsid w:val="0AC858BE"/>
    <w:rsid w:val="0E26721E"/>
    <w:rsid w:val="0E6C555B"/>
    <w:rsid w:val="116456E0"/>
    <w:rsid w:val="1169493F"/>
    <w:rsid w:val="11E94888"/>
    <w:rsid w:val="12354458"/>
    <w:rsid w:val="168B0451"/>
    <w:rsid w:val="169B3A7C"/>
    <w:rsid w:val="16C61C50"/>
    <w:rsid w:val="173B0B19"/>
    <w:rsid w:val="19277D2D"/>
    <w:rsid w:val="19D27D7C"/>
    <w:rsid w:val="1ACB2C61"/>
    <w:rsid w:val="1ADC0746"/>
    <w:rsid w:val="1B100169"/>
    <w:rsid w:val="1B590BD8"/>
    <w:rsid w:val="1B797E32"/>
    <w:rsid w:val="1BD71CCB"/>
    <w:rsid w:val="1CC35B35"/>
    <w:rsid w:val="1E89425F"/>
    <w:rsid w:val="1F443BA9"/>
    <w:rsid w:val="1F794C45"/>
    <w:rsid w:val="20B035B9"/>
    <w:rsid w:val="20C823EF"/>
    <w:rsid w:val="221143F4"/>
    <w:rsid w:val="22115B36"/>
    <w:rsid w:val="228838D5"/>
    <w:rsid w:val="236906DB"/>
    <w:rsid w:val="23C82BE5"/>
    <w:rsid w:val="25725081"/>
    <w:rsid w:val="2BAA3819"/>
    <w:rsid w:val="2C386181"/>
    <w:rsid w:val="2F622644"/>
    <w:rsid w:val="2FB84E59"/>
    <w:rsid w:val="30FD3114"/>
    <w:rsid w:val="315E5491"/>
    <w:rsid w:val="3282330A"/>
    <w:rsid w:val="39213095"/>
    <w:rsid w:val="39864C6E"/>
    <w:rsid w:val="3A7E78A2"/>
    <w:rsid w:val="3CFA191E"/>
    <w:rsid w:val="3D8A1CAE"/>
    <w:rsid w:val="3ECD06F0"/>
    <w:rsid w:val="4087158A"/>
    <w:rsid w:val="40916422"/>
    <w:rsid w:val="412566B0"/>
    <w:rsid w:val="418701B4"/>
    <w:rsid w:val="41D61AFC"/>
    <w:rsid w:val="434B0CD9"/>
    <w:rsid w:val="44F01576"/>
    <w:rsid w:val="45822C2B"/>
    <w:rsid w:val="46A21A9E"/>
    <w:rsid w:val="46D17D9D"/>
    <w:rsid w:val="479F5DD1"/>
    <w:rsid w:val="479F7BAD"/>
    <w:rsid w:val="47AA3A92"/>
    <w:rsid w:val="49694A54"/>
    <w:rsid w:val="49D9127D"/>
    <w:rsid w:val="4ABC2A81"/>
    <w:rsid w:val="4BC35E53"/>
    <w:rsid w:val="4CF85EC3"/>
    <w:rsid w:val="4D86681E"/>
    <w:rsid w:val="4DAF30AE"/>
    <w:rsid w:val="4E351A8C"/>
    <w:rsid w:val="4E393DCA"/>
    <w:rsid w:val="50AA5634"/>
    <w:rsid w:val="511C3321"/>
    <w:rsid w:val="51C811B9"/>
    <w:rsid w:val="522E3B8C"/>
    <w:rsid w:val="57C45F8E"/>
    <w:rsid w:val="583D1B96"/>
    <w:rsid w:val="59AB36F4"/>
    <w:rsid w:val="5A410451"/>
    <w:rsid w:val="5A5818F9"/>
    <w:rsid w:val="5A764C2A"/>
    <w:rsid w:val="5A766016"/>
    <w:rsid w:val="5AE03112"/>
    <w:rsid w:val="5BE10ABA"/>
    <w:rsid w:val="5C840A35"/>
    <w:rsid w:val="5D301704"/>
    <w:rsid w:val="5D372DA5"/>
    <w:rsid w:val="5EB7D72A"/>
    <w:rsid w:val="61E165A5"/>
    <w:rsid w:val="6299231C"/>
    <w:rsid w:val="639A58C1"/>
    <w:rsid w:val="646372DF"/>
    <w:rsid w:val="64E33937"/>
    <w:rsid w:val="657D25B7"/>
    <w:rsid w:val="6AC537B5"/>
    <w:rsid w:val="6C2F7026"/>
    <w:rsid w:val="6C35291A"/>
    <w:rsid w:val="6C781C1E"/>
    <w:rsid w:val="6D3A2BDC"/>
    <w:rsid w:val="6F1F1F1E"/>
    <w:rsid w:val="6F9D1403"/>
    <w:rsid w:val="6FFB5B68"/>
    <w:rsid w:val="7001290A"/>
    <w:rsid w:val="7043789F"/>
    <w:rsid w:val="71A843FB"/>
    <w:rsid w:val="73BE744F"/>
    <w:rsid w:val="73F81397"/>
    <w:rsid w:val="76111160"/>
    <w:rsid w:val="7627411F"/>
    <w:rsid w:val="77431AB0"/>
    <w:rsid w:val="77A34110"/>
    <w:rsid w:val="795E621E"/>
    <w:rsid w:val="7A423C1D"/>
    <w:rsid w:val="7ADD6277"/>
    <w:rsid w:val="7B0C66FC"/>
    <w:rsid w:val="7CA30C2E"/>
    <w:rsid w:val="7E372D8F"/>
    <w:rsid w:val="7E482206"/>
    <w:rsid w:val="7F37FD93"/>
    <w:rsid w:val="BBF7C5D3"/>
    <w:rsid w:val="FBDEE808"/>
    <w:rsid w:val="FFFCB1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qFormat="1" w:unhideWhenUsed="0" w:uiPriority="99" w:semiHidden="0"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36"/>
    <w:qFormat/>
    <w:uiPriority w:val="99"/>
    <w:pPr>
      <w:widowControl w:val="0"/>
      <w:autoSpaceDE w:val="0"/>
      <w:autoSpaceDN w:val="0"/>
      <w:jc w:val="center"/>
      <w:outlineLvl w:val="0"/>
    </w:pPr>
    <w:rPr>
      <w:rFonts w:ascii="仿宋" w:hAnsi="仿宋" w:eastAsia="仿宋" w:cs="Times New Roman"/>
      <w:b/>
      <w:sz w:val="32"/>
      <w:szCs w:val="32"/>
    </w:rPr>
  </w:style>
  <w:style w:type="paragraph" w:styleId="5">
    <w:name w:val="heading 2"/>
    <w:basedOn w:val="1"/>
    <w:next w:val="1"/>
    <w:link w:val="37"/>
    <w:qFormat/>
    <w:uiPriority w:val="99"/>
    <w:pPr>
      <w:widowControl w:val="0"/>
      <w:autoSpaceDE w:val="0"/>
      <w:autoSpaceDN w:val="0"/>
      <w:spacing w:before="7"/>
      <w:jc w:val="center"/>
      <w:outlineLvl w:val="1"/>
    </w:pPr>
    <w:rPr>
      <w:rFonts w:ascii="仿宋" w:hAnsi="仿宋" w:eastAsia="仿宋" w:cs="Times New Roman"/>
      <w:b/>
      <w:sz w:val="30"/>
      <w:szCs w:val="30"/>
    </w:rPr>
  </w:style>
  <w:style w:type="paragraph" w:styleId="6">
    <w:name w:val="heading 3"/>
    <w:basedOn w:val="1"/>
    <w:next w:val="1"/>
    <w:link w:val="38"/>
    <w:qFormat/>
    <w:uiPriority w:val="99"/>
    <w:pPr>
      <w:keepNext/>
      <w:keepLines/>
      <w:widowControl w:val="0"/>
      <w:spacing w:before="260" w:after="260" w:line="413" w:lineRule="auto"/>
      <w:jc w:val="both"/>
      <w:outlineLvl w:val="2"/>
    </w:pPr>
    <w:rPr>
      <w:rFonts w:ascii="等线" w:hAnsi="等线" w:eastAsia="等线"/>
      <w:b/>
      <w:kern w:val="2"/>
      <w:sz w:val="32"/>
    </w:rPr>
  </w:style>
  <w:style w:type="paragraph" w:styleId="7">
    <w:name w:val="heading 4"/>
    <w:basedOn w:val="1"/>
    <w:next w:val="1"/>
    <w:link w:val="39"/>
    <w:qFormat/>
    <w:uiPriority w:val="99"/>
    <w:pPr>
      <w:keepNext/>
      <w:keepLines/>
      <w:spacing w:before="280" w:after="290" w:line="372" w:lineRule="auto"/>
      <w:outlineLvl w:val="3"/>
    </w:pPr>
    <w:rPr>
      <w:rFonts w:ascii="Arial" w:hAnsi="Arial" w:eastAsia="黑体"/>
      <w:b/>
      <w:sz w:val="28"/>
    </w:rPr>
  </w:style>
  <w:style w:type="paragraph" w:styleId="8">
    <w:name w:val="heading 5"/>
    <w:basedOn w:val="1"/>
    <w:next w:val="1"/>
    <w:link w:val="40"/>
    <w:qFormat/>
    <w:uiPriority w:val="99"/>
    <w:pPr>
      <w:keepNext/>
      <w:keepLines/>
      <w:spacing w:before="280" w:after="290" w:line="372" w:lineRule="auto"/>
      <w:outlineLvl w:val="4"/>
    </w:pPr>
    <w:rPr>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qFormat/>
    <w:uiPriority w:val="99"/>
    <w:pPr>
      <w:widowControl w:val="0"/>
      <w:spacing w:after="120"/>
      <w:jc w:val="both"/>
    </w:pPr>
    <w:rPr>
      <w:rFonts w:ascii="等线" w:hAnsi="等线" w:eastAsia="等线"/>
      <w:kern w:val="2"/>
      <w:sz w:val="21"/>
    </w:rPr>
  </w:style>
  <w:style w:type="paragraph" w:styleId="3">
    <w:name w:val="Subtitle"/>
    <w:basedOn w:val="1"/>
    <w:next w:val="1"/>
    <w:qFormat/>
    <w:locked/>
    <w:uiPriority w:val="0"/>
    <w:pPr>
      <w:spacing w:before="240" w:after="60" w:line="312" w:lineRule="auto"/>
      <w:jc w:val="center"/>
      <w:outlineLvl w:val="1"/>
    </w:pPr>
    <w:rPr>
      <w:rFonts w:ascii="Cambria" w:hAnsi="Cambria"/>
      <w:b/>
      <w:bCs/>
      <w:kern w:val="28"/>
      <w:sz w:val="32"/>
      <w:szCs w:val="32"/>
    </w:rPr>
  </w:style>
  <w:style w:type="paragraph" w:styleId="9">
    <w:name w:val="toc 7"/>
    <w:basedOn w:val="1"/>
    <w:next w:val="1"/>
    <w:qFormat/>
    <w:uiPriority w:val="99"/>
    <w:pPr>
      <w:ind w:left="2520" w:leftChars="1200"/>
    </w:pPr>
  </w:style>
  <w:style w:type="paragraph" w:styleId="10">
    <w:name w:val="Normal Indent"/>
    <w:basedOn w:val="1"/>
    <w:next w:val="11"/>
    <w:link w:val="67"/>
    <w:qFormat/>
    <w:uiPriority w:val="99"/>
    <w:pPr>
      <w:widowControl w:val="0"/>
      <w:ind w:firstLine="420" w:firstLineChars="200"/>
      <w:jc w:val="both"/>
    </w:pPr>
    <w:rPr>
      <w:rFonts w:ascii="Times New Roman" w:hAnsi="Times New Roman" w:cs="Times New Roman"/>
      <w:szCs w:val="20"/>
    </w:rPr>
  </w:style>
  <w:style w:type="paragraph" w:styleId="11">
    <w:name w:val="index 7"/>
    <w:basedOn w:val="1"/>
    <w:next w:val="1"/>
    <w:semiHidden/>
    <w:qFormat/>
    <w:locked/>
    <w:uiPriority w:val="99"/>
    <w:pPr>
      <w:ind w:left="1200" w:leftChars="1200"/>
    </w:pPr>
  </w:style>
  <w:style w:type="paragraph" w:styleId="12">
    <w:name w:val="Document Map"/>
    <w:basedOn w:val="1"/>
    <w:link w:val="41"/>
    <w:qFormat/>
    <w:uiPriority w:val="99"/>
    <w:pPr>
      <w:widowControl w:val="0"/>
      <w:jc w:val="both"/>
    </w:pPr>
    <w:rPr>
      <w:rFonts w:ascii="Microsoft YaHei UI" w:hAnsi="等线" w:eastAsia="Microsoft YaHei UI"/>
      <w:kern w:val="2"/>
      <w:sz w:val="18"/>
      <w:szCs w:val="18"/>
    </w:rPr>
  </w:style>
  <w:style w:type="paragraph" w:styleId="13">
    <w:name w:val="annotation text"/>
    <w:basedOn w:val="1"/>
    <w:link w:val="42"/>
    <w:qFormat/>
    <w:uiPriority w:val="99"/>
    <w:pPr>
      <w:widowControl w:val="0"/>
    </w:pPr>
    <w:rPr>
      <w:rFonts w:ascii="等线" w:hAnsi="等线" w:eastAsia="等线"/>
      <w:kern w:val="2"/>
      <w:sz w:val="21"/>
    </w:rPr>
  </w:style>
  <w:style w:type="paragraph" w:styleId="14">
    <w:name w:val="toc 3"/>
    <w:basedOn w:val="1"/>
    <w:next w:val="1"/>
    <w:qFormat/>
    <w:uiPriority w:val="99"/>
    <w:pPr>
      <w:widowControl w:val="0"/>
      <w:ind w:left="840" w:leftChars="400"/>
      <w:jc w:val="both"/>
    </w:pPr>
    <w:rPr>
      <w:rFonts w:ascii="等线" w:hAnsi="等线" w:eastAsia="等线"/>
      <w:kern w:val="2"/>
      <w:sz w:val="21"/>
    </w:rPr>
  </w:style>
  <w:style w:type="paragraph" w:styleId="15">
    <w:name w:val="Balloon Text"/>
    <w:basedOn w:val="1"/>
    <w:link w:val="44"/>
    <w:qFormat/>
    <w:uiPriority w:val="99"/>
    <w:pPr>
      <w:widowControl w:val="0"/>
      <w:jc w:val="both"/>
    </w:pPr>
    <w:rPr>
      <w:rFonts w:ascii="等线" w:hAnsi="等线" w:eastAsia="等线"/>
      <w:kern w:val="2"/>
      <w:sz w:val="18"/>
    </w:rPr>
  </w:style>
  <w:style w:type="paragraph" w:styleId="16">
    <w:name w:val="footer"/>
    <w:basedOn w:val="1"/>
    <w:link w:val="45"/>
    <w:qFormat/>
    <w:uiPriority w:val="99"/>
    <w:pPr>
      <w:widowControl w:val="0"/>
      <w:tabs>
        <w:tab w:val="center" w:pos="4153"/>
        <w:tab w:val="right" w:pos="8306"/>
      </w:tabs>
      <w:snapToGrid w:val="0"/>
    </w:pPr>
    <w:rPr>
      <w:rFonts w:ascii="等线" w:hAnsi="等线" w:eastAsia="等线"/>
      <w:kern w:val="2"/>
      <w:sz w:val="18"/>
    </w:rPr>
  </w:style>
  <w:style w:type="paragraph" w:styleId="17">
    <w:name w:val="header"/>
    <w:basedOn w:val="1"/>
    <w:link w:val="46"/>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等线" w:hAnsi="等线" w:eastAsia="等线"/>
      <w:kern w:val="2"/>
      <w:sz w:val="18"/>
    </w:rPr>
  </w:style>
  <w:style w:type="paragraph" w:styleId="18">
    <w:name w:val="toc 1"/>
    <w:basedOn w:val="1"/>
    <w:next w:val="1"/>
    <w:qFormat/>
    <w:uiPriority w:val="99"/>
    <w:pPr>
      <w:widowControl w:val="0"/>
      <w:autoSpaceDE w:val="0"/>
      <w:autoSpaceDN w:val="0"/>
    </w:pPr>
    <w:rPr>
      <w:rFonts w:ascii="仿宋" w:hAnsi="仿宋" w:eastAsia="仿宋" w:cs="Times New Roman"/>
      <w:sz w:val="22"/>
      <w:szCs w:val="22"/>
    </w:rPr>
  </w:style>
  <w:style w:type="paragraph" w:styleId="19">
    <w:name w:val="toc 2"/>
    <w:basedOn w:val="1"/>
    <w:next w:val="1"/>
    <w:qFormat/>
    <w:uiPriority w:val="99"/>
    <w:pPr>
      <w:widowControl w:val="0"/>
      <w:autoSpaceDE w:val="0"/>
      <w:autoSpaceDN w:val="0"/>
      <w:ind w:left="420" w:leftChars="200"/>
    </w:pPr>
    <w:rPr>
      <w:rFonts w:ascii="仿宋" w:hAnsi="仿宋" w:eastAsia="仿宋" w:cs="Times New Roman"/>
      <w:sz w:val="22"/>
      <w:szCs w:val="22"/>
    </w:rPr>
  </w:style>
  <w:style w:type="paragraph" w:styleId="20">
    <w:name w:val="Normal (Web)"/>
    <w:basedOn w:val="1"/>
    <w:qFormat/>
    <w:uiPriority w:val="99"/>
    <w:pPr>
      <w:spacing w:before="100" w:beforeAutospacing="1" w:after="100" w:afterAutospacing="1"/>
    </w:pPr>
  </w:style>
  <w:style w:type="paragraph" w:styleId="21">
    <w:name w:val="index 1"/>
    <w:basedOn w:val="1"/>
    <w:next w:val="1"/>
    <w:qFormat/>
    <w:locked/>
    <w:uiPriority w:val="99"/>
    <w:rPr>
      <w:rFonts w:ascii="Cambria" w:hAnsi="Cambria" w:eastAsia="微软雅黑"/>
      <w:color w:val="000000"/>
      <w:kern w:val="20"/>
      <w:szCs w:val="20"/>
      <w:lang w:val="zh-CN"/>
    </w:rPr>
  </w:style>
  <w:style w:type="paragraph" w:styleId="22">
    <w:name w:val="annotation subject"/>
    <w:basedOn w:val="13"/>
    <w:next w:val="13"/>
    <w:link w:val="47"/>
    <w:qFormat/>
    <w:uiPriority w:val="99"/>
    <w:pPr>
      <w:autoSpaceDE w:val="0"/>
      <w:autoSpaceDN w:val="0"/>
    </w:pPr>
    <w:rPr>
      <w:rFonts w:ascii="仿宋" w:hAnsi="仿宋" w:eastAsia="仿宋" w:cs="Times New Roman"/>
      <w:b/>
      <w:kern w:val="0"/>
      <w:sz w:val="22"/>
      <w:szCs w:val="22"/>
    </w:rPr>
  </w:style>
  <w:style w:type="paragraph" w:styleId="23">
    <w:name w:val="Body Text First Indent"/>
    <w:basedOn w:val="2"/>
    <w:link w:val="48"/>
    <w:qFormat/>
    <w:uiPriority w:val="99"/>
    <w:pPr>
      <w:autoSpaceDE w:val="0"/>
      <w:autoSpaceDN w:val="0"/>
      <w:ind w:firstLine="420" w:firstLineChars="100"/>
      <w:jc w:val="left"/>
    </w:pPr>
    <w:rPr>
      <w:rFonts w:ascii="Times New Roman" w:hAnsi="Times New Roman" w:eastAsia="仿宋" w:cs="Times New Roman"/>
      <w:kern w:val="0"/>
      <w:sz w:val="22"/>
      <w:szCs w:val="21"/>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qFormat/>
    <w:uiPriority w:val="99"/>
    <w:rPr>
      <w:rFonts w:cs="Times New Roman"/>
      <w:color w:val="3D3D3D"/>
      <w:u w:val="none"/>
    </w:rPr>
  </w:style>
  <w:style w:type="character" w:styleId="28">
    <w:name w:val="Emphasis"/>
    <w:basedOn w:val="26"/>
    <w:qFormat/>
    <w:uiPriority w:val="99"/>
    <w:rPr>
      <w:rFonts w:cs="Times New Roman"/>
    </w:rPr>
  </w:style>
  <w:style w:type="character" w:styleId="29">
    <w:name w:val="HTML Definition"/>
    <w:basedOn w:val="26"/>
    <w:qFormat/>
    <w:uiPriority w:val="99"/>
    <w:rPr>
      <w:rFonts w:cs="Times New Roman"/>
    </w:rPr>
  </w:style>
  <w:style w:type="character" w:styleId="30">
    <w:name w:val="HTML Variable"/>
    <w:basedOn w:val="26"/>
    <w:qFormat/>
    <w:uiPriority w:val="99"/>
    <w:rPr>
      <w:rFonts w:cs="Times New Roman"/>
    </w:rPr>
  </w:style>
  <w:style w:type="character" w:styleId="31">
    <w:name w:val="Hyperlink"/>
    <w:basedOn w:val="26"/>
    <w:qFormat/>
    <w:uiPriority w:val="99"/>
    <w:rPr>
      <w:rFonts w:cs="Times New Roman"/>
      <w:color w:val="3D3D3D"/>
      <w:u w:val="none"/>
    </w:rPr>
  </w:style>
  <w:style w:type="character" w:styleId="32">
    <w:name w:val="HTML Code"/>
    <w:basedOn w:val="26"/>
    <w:qFormat/>
    <w:uiPriority w:val="99"/>
    <w:rPr>
      <w:rFonts w:ascii="Courier New" w:hAnsi="Courier New" w:cs="Times New Roman"/>
      <w:sz w:val="20"/>
    </w:rPr>
  </w:style>
  <w:style w:type="character" w:styleId="33">
    <w:name w:val="annotation reference"/>
    <w:basedOn w:val="26"/>
    <w:qFormat/>
    <w:uiPriority w:val="99"/>
    <w:rPr>
      <w:rFonts w:cs="Times New Roman"/>
      <w:sz w:val="21"/>
      <w:szCs w:val="21"/>
    </w:rPr>
  </w:style>
  <w:style w:type="character" w:styleId="34">
    <w:name w:val="HTML Cite"/>
    <w:basedOn w:val="26"/>
    <w:qFormat/>
    <w:uiPriority w:val="99"/>
    <w:rPr>
      <w:rFonts w:cs="Times New Roman"/>
    </w:rPr>
  </w:style>
  <w:style w:type="paragraph" w:customStyle="1" w:styleId="35">
    <w:name w:val="Default"/>
    <w:next w:val="21"/>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36">
    <w:name w:val="标题 1 Char"/>
    <w:basedOn w:val="26"/>
    <w:link w:val="4"/>
    <w:qFormat/>
    <w:locked/>
    <w:uiPriority w:val="99"/>
    <w:rPr>
      <w:rFonts w:ascii="仿宋" w:hAnsi="仿宋" w:eastAsia="仿宋" w:cs="Times New Roman"/>
      <w:b/>
      <w:kern w:val="0"/>
      <w:sz w:val="32"/>
      <w:szCs w:val="32"/>
    </w:rPr>
  </w:style>
  <w:style w:type="character" w:customStyle="1" w:styleId="37">
    <w:name w:val="标题 2 Char"/>
    <w:basedOn w:val="26"/>
    <w:link w:val="5"/>
    <w:qFormat/>
    <w:locked/>
    <w:uiPriority w:val="99"/>
    <w:rPr>
      <w:rFonts w:ascii="仿宋" w:hAnsi="仿宋" w:eastAsia="仿宋" w:cs="Times New Roman"/>
      <w:b/>
      <w:kern w:val="0"/>
      <w:sz w:val="30"/>
      <w:szCs w:val="30"/>
    </w:rPr>
  </w:style>
  <w:style w:type="character" w:customStyle="1" w:styleId="38">
    <w:name w:val="标题 3 Char"/>
    <w:basedOn w:val="26"/>
    <w:link w:val="6"/>
    <w:qFormat/>
    <w:locked/>
    <w:uiPriority w:val="99"/>
    <w:rPr>
      <w:rFonts w:cs="Times New Roman"/>
      <w:b/>
      <w:sz w:val="32"/>
    </w:rPr>
  </w:style>
  <w:style w:type="character" w:customStyle="1" w:styleId="39">
    <w:name w:val="标题 4 Char"/>
    <w:basedOn w:val="26"/>
    <w:link w:val="7"/>
    <w:qFormat/>
    <w:locked/>
    <w:uiPriority w:val="99"/>
    <w:rPr>
      <w:rFonts w:ascii="Arial" w:hAnsi="Arial" w:eastAsia="黑体" w:cs="Times New Roman"/>
      <w:b/>
      <w:sz w:val="28"/>
    </w:rPr>
  </w:style>
  <w:style w:type="character" w:customStyle="1" w:styleId="40">
    <w:name w:val="标题 5 Char"/>
    <w:basedOn w:val="26"/>
    <w:link w:val="8"/>
    <w:qFormat/>
    <w:locked/>
    <w:uiPriority w:val="99"/>
    <w:rPr>
      <w:rFonts w:cs="Times New Roman"/>
      <w:b/>
      <w:sz w:val="28"/>
    </w:rPr>
  </w:style>
  <w:style w:type="character" w:customStyle="1" w:styleId="41">
    <w:name w:val="文档结构图 Char"/>
    <w:basedOn w:val="26"/>
    <w:link w:val="12"/>
    <w:qFormat/>
    <w:locked/>
    <w:uiPriority w:val="99"/>
    <w:rPr>
      <w:rFonts w:ascii="Microsoft YaHei UI" w:eastAsia="Microsoft YaHei UI" w:cs="Times New Roman"/>
      <w:sz w:val="18"/>
      <w:szCs w:val="18"/>
    </w:rPr>
  </w:style>
  <w:style w:type="character" w:customStyle="1" w:styleId="42">
    <w:name w:val="批注文字 Char"/>
    <w:basedOn w:val="26"/>
    <w:link w:val="13"/>
    <w:qFormat/>
    <w:locked/>
    <w:uiPriority w:val="99"/>
    <w:rPr>
      <w:rFonts w:cs="Times New Roman"/>
    </w:rPr>
  </w:style>
  <w:style w:type="character" w:customStyle="1" w:styleId="43">
    <w:name w:val="正文文本 Char"/>
    <w:basedOn w:val="26"/>
    <w:link w:val="2"/>
    <w:qFormat/>
    <w:locked/>
    <w:uiPriority w:val="99"/>
    <w:rPr>
      <w:rFonts w:cs="Times New Roman"/>
    </w:rPr>
  </w:style>
  <w:style w:type="character" w:customStyle="1" w:styleId="44">
    <w:name w:val="批注框文本 Char"/>
    <w:basedOn w:val="26"/>
    <w:link w:val="15"/>
    <w:qFormat/>
    <w:locked/>
    <w:uiPriority w:val="99"/>
    <w:rPr>
      <w:rFonts w:cs="Times New Roman"/>
      <w:sz w:val="18"/>
    </w:rPr>
  </w:style>
  <w:style w:type="character" w:customStyle="1" w:styleId="45">
    <w:name w:val="页脚 Char"/>
    <w:basedOn w:val="26"/>
    <w:link w:val="16"/>
    <w:qFormat/>
    <w:locked/>
    <w:uiPriority w:val="99"/>
    <w:rPr>
      <w:rFonts w:cs="Times New Roman"/>
      <w:sz w:val="18"/>
    </w:rPr>
  </w:style>
  <w:style w:type="character" w:customStyle="1" w:styleId="46">
    <w:name w:val="页眉 Char"/>
    <w:basedOn w:val="26"/>
    <w:link w:val="17"/>
    <w:qFormat/>
    <w:locked/>
    <w:uiPriority w:val="99"/>
    <w:rPr>
      <w:rFonts w:cs="Times New Roman"/>
      <w:sz w:val="18"/>
    </w:rPr>
  </w:style>
  <w:style w:type="character" w:customStyle="1" w:styleId="47">
    <w:name w:val="批注主题 Char"/>
    <w:basedOn w:val="42"/>
    <w:link w:val="22"/>
    <w:qFormat/>
    <w:locked/>
    <w:uiPriority w:val="99"/>
    <w:rPr>
      <w:rFonts w:ascii="仿宋" w:hAnsi="仿宋" w:eastAsia="仿宋" w:cs="Times New Roman"/>
      <w:b/>
      <w:kern w:val="0"/>
      <w:sz w:val="22"/>
      <w:szCs w:val="22"/>
    </w:rPr>
  </w:style>
  <w:style w:type="character" w:customStyle="1" w:styleId="48">
    <w:name w:val="正文首行缩进 Char"/>
    <w:basedOn w:val="43"/>
    <w:link w:val="23"/>
    <w:qFormat/>
    <w:locked/>
    <w:uiPriority w:val="99"/>
    <w:rPr>
      <w:rFonts w:ascii="Times New Roman" w:hAnsi="Times New Roman" w:eastAsia="仿宋" w:cs="Times New Roman"/>
      <w:kern w:val="0"/>
      <w:sz w:val="21"/>
      <w:szCs w:val="21"/>
    </w:rPr>
  </w:style>
  <w:style w:type="paragraph" w:customStyle="1" w:styleId="49">
    <w:name w:val="标题 5（有编号）（绿盟科技）"/>
    <w:basedOn w:val="1"/>
    <w:next w:val="50"/>
    <w:qFormat/>
    <w:uiPriority w:val="99"/>
    <w:pPr>
      <w:keepNext/>
      <w:keepLines/>
      <w:widowControl w:val="0"/>
      <w:spacing w:before="280" w:after="156" w:line="377" w:lineRule="auto"/>
      <w:outlineLvl w:val="4"/>
    </w:pPr>
    <w:rPr>
      <w:rFonts w:ascii="Arial" w:hAnsi="Arial" w:eastAsia="黑体"/>
      <w:szCs w:val="28"/>
    </w:rPr>
  </w:style>
  <w:style w:type="paragraph" w:customStyle="1" w:styleId="50">
    <w:name w:val="正文（绿盟科技）"/>
    <w:qFormat/>
    <w:uiPriority w:val="99"/>
    <w:pPr>
      <w:spacing w:line="300" w:lineRule="auto"/>
    </w:pPr>
    <w:rPr>
      <w:rFonts w:ascii="Arial" w:hAnsi="Arial" w:eastAsia="宋体" w:cs="黑体"/>
      <w:sz w:val="21"/>
      <w:szCs w:val="21"/>
      <w:lang w:val="en-US" w:eastAsia="zh-CN" w:bidi="ar-SA"/>
    </w:rPr>
  </w:style>
  <w:style w:type="character" w:customStyle="1" w:styleId="51">
    <w:name w:val="未处理的提及1"/>
    <w:basedOn w:val="26"/>
    <w:qFormat/>
    <w:uiPriority w:val="99"/>
    <w:rPr>
      <w:rFonts w:cs="Times New Roman"/>
      <w:color w:val="605E5C"/>
      <w:shd w:val="clear" w:color="auto" w:fill="E1DFDD"/>
    </w:rPr>
  </w:style>
  <w:style w:type="paragraph" w:customStyle="1" w:styleId="52">
    <w:name w:val="Table Paragraph"/>
    <w:basedOn w:val="1"/>
    <w:qFormat/>
    <w:uiPriority w:val="99"/>
    <w:pPr>
      <w:widowControl w:val="0"/>
      <w:autoSpaceDE w:val="0"/>
      <w:autoSpaceDN w:val="0"/>
    </w:pPr>
    <w:rPr>
      <w:rFonts w:ascii="仿宋" w:hAnsi="仿宋" w:eastAsia="仿宋" w:cs="Times New Roman"/>
      <w:sz w:val="22"/>
      <w:szCs w:val="22"/>
    </w:rPr>
  </w:style>
  <w:style w:type="paragraph" w:customStyle="1" w:styleId="53">
    <w:name w:val="msolistparagraph"/>
    <w:basedOn w:val="1"/>
    <w:qFormat/>
    <w:uiPriority w:val="99"/>
    <w:pPr>
      <w:widowControl w:val="0"/>
      <w:autoSpaceDE w:val="0"/>
      <w:autoSpaceDN w:val="0"/>
      <w:ind w:left="440" w:firstLine="480"/>
    </w:pPr>
    <w:rPr>
      <w:rFonts w:ascii="仿宋" w:hAnsi="仿宋" w:eastAsia="仿宋" w:cs="Times New Roman"/>
      <w:sz w:val="22"/>
      <w:szCs w:val="22"/>
    </w:rPr>
  </w:style>
  <w:style w:type="character" w:customStyle="1" w:styleId="54">
    <w:name w:val="img1"/>
    <w:basedOn w:val="26"/>
    <w:qFormat/>
    <w:uiPriority w:val="99"/>
    <w:rPr>
      <w:rFonts w:cs="Times New Roman"/>
    </w:rPr>
  </w:style>
  <w:style w:type="paragraph" w:customStyle="1" w:styleId="55">
    <w:name w:val="样式"/>
    <w:basedOn w:val="1"/>
    <w:qFormat/>
    <w:uiPriority w:val="99"/>
    <w:pPr>
      <w:widowControl w:val="0"/>
      <w:autoSpaceDE w:val="0"/>
      <w:autoSpaceDN w:val="0"/>
      <w:adjustRightInd w:val="0"/>
    </w:pPr>
    <w:rPr>
      <w:rFonts w:cs="Times New Roman"/>
    </w:rPr>
  </w:style>
  <w:style w:type="character" w:customStyle="1" w:styleId="56">
    <w:name w:val="img"/>
    <w:basedOn w:val="26"/>
    <w:qFormat/>
    <w:uiPriority w:val="99"/>
    <w:rPr>
      <w:rFonts w:cs="Times New Roman"/>
    </w:rPr>
  </w:style>
  <w:style w:type="paragraph" w:customStyle="1" w:styleId="57">
    <w:name w:val="正文1"/>
    <w:qFormat/>
    <w:uiPriority w:val="99"/>
    <w:pPr>
      <w:jc w:val="both"/>
    </w:pPr>
    <w:rPr>
      <w:rFonts w:ascii="Calibri" w:hAnsi="Calibri" w:eastAsia="宋体" w:cs="Calibri"/>
      <w:kern w:val="2"/>
      <w:sz w:val="21"/>
      <w:szCs w:val="21"/>
      <w:lang w:val="en-US" w:eastAsia="zh-CN" w:bidi="ar-SA"/>
    </w:rPr>
  </w:style>
  <w:style w:type="paragraph" w:customStyle="1" w:styleId="58">
    <w:name w:val="正文首行缩进两字符"/>
    <w:basedOn w:val="1"/>
    <w:qFormat/>
    <w:uiPriority w:val="99"/>
    <w:pPr>
      <w:widowControl w:val="0"/>
      <w:spacing w:line="360" w:lineRule="auto"/>
      <w:ind w:firstLine="200" w:firstLineChars="200"/>
      <w:jc w:val="both"/>
    </w:pPr>
    <w:rPr>
      <w:rFonts w:ascii="等线" w:hAnsi="等线" w:eastAsia="等线"/>
      <w:kern w:val="2"/>
      <w:sz w:val="21"/>
    </w:rPr>
  </w:style>
  <w:style w:type="character" w:customStyle="1" w:styleId="59">
    <w:name w:val="NormalCharacter"/>
    <w:qFormat/>
    <w:uiPriority w:val="99"/>
  </w:style>
  <w:style w:type="paragraph" w:customStyle="1" w:styleId="60">
    <w:name w:val="Char2 Char Char"/>
    <w:basedOn w:val="12"/>
    <w:qFormat/>
    <w:uiPriority w:val="99"/>
    <w:pPr>
      <w:shd w:val="clear" w:color="auto" w:fill="000080"/>
    </w:pPr>
    <w:rPr>
      <w:rFonts w:ascii="Tahoma" w:hAnsi="Tahoma" w:eastAsia="宋体" w:cs="Times New Roman"/>
      <w:sz w:val="24"/>
      <w:szCs w:val="24"/>
    </w:rPr>
  </w:style>
  <w:style w:type="paragraph" w:customStyle="1" w:styleId="61">
    <w:name w:val="Char2 Char Char1"/>
    <w:basedOn w:val="12"/>
    <w:qFormat/>
    <w:uiPriority w:val="99"/>
    <w:pPr>
      <w:shd w:val="clear" w:color="auto" w:fill="000080"/>
    </w:pPr>
    <w:rPr>
      <w:rFonts w:ascii="Tahoma" w:hAnsi="Tahoma" w:eastAsia="宋体" w:cs="Times New Roman"/>
      <w:sz w:val="24"/>
      <w:szCs w:val="24"/>
    </w:rPr>
  </w:style>
  <w:style w:type="paragraph" w:customStyle="1" w:styleId="62">
    <w:name w:val="List Paragraph1"/>
    <w:basedOn w:val="1"/>
    <w:qFormat/>
    <w:uiPriority w:val="99"/>
    <w:pPr>
      <w:widowControl w:val="0"/>
      <w:ind w:firstLine="420" w:firstLineChars="200"/>
      <w:jc w:val="both"/>
    </w:pPr>
    <w:rPr>
      <w:rFonts w:ascii="等线" w:hAnsi="等线" w:eastAsia="等线"/>
      <w:kern w:val="2"/>
      <w:sz w:val="21"/>
    </w:rPr>
  </w:style>
  <w:style w:type="paragraph" w:customStyle="1" w:styleId="63">
    <w:name w:val="Char2 Char Char2"/>
    <w:basedOn w:val="12"/>
    <w:qFormat/>
    <w:uiPriority w:val="99"/>
    <w:pPr>
      <w:shd w:val="clear" w:color="auto" w:fill="000080"/>
    </w:pPr>
    <w:rPr>
      <w:rFonts w:ascii="Tahoma" w:hAnsi="Tahoma" w:eastAsia="宋体" w:cs="Times New Roman"/>
      <w:sz w:val="24"/>
      <w:szCs w:val="24"/>
    </w:rPr>
  </w:style>
  <w:style w:type="paragraph" w:customStyle="1" w:styleId="64">
    <w:name w:val="Char2 Char Char3"/>
    <w:basedOn w:val="12"/>
    <w:qFormat/>
    <w:uiPriority w:val="99"/>
    <w:pPr>
      <w:shd w:val="clear" w:color="auto" w:fill="000080"/>
    </w:pPr>
    <w:rPr>
      <w:rFonts w:ascii="Tahoma" w:hAnsi="Tahoma" w:eastAsia="宋体" w:cs="Times New Roman"/>
      <w:sz w:val="24"/>
      <w:szCs w:val="24"/>
    </w:rPr>
  </w:style>
  <w:style w:type="paragraph" w:customStyle="1" w:styleId="65">
    <w:name w:val="Char2 Char Char4"/>
    <w:basedOn w:val="12"/>
    <w:qFormat/>
    <w:uiPriority w:val="99"/>
    <w:pPr>
      <w:shd w:val="clear" w:color="auto" w:fill="000080"/>
    </w:pPr>
    <w:rPr>
      <w:rFonts w:ascii="Tahoma" w:hAnsi="Tahoma" w:eastAsia="宋体" w:cs="Times New Roman"/>
      <w:sz w:val="24"/>
      <w:szCs w:val="24"/>
    </w:rPr>
  </w:style>
  <w:style w:type="paragraph" w:customStyle="1" w:styleId="66">
    <w:name w:val="正文_14"/>
    <w:basedOn w:val="1"/>
    <w:qFormat/>
    <w:uiPriority w:val="99"/>
    <w:pPr>
      <w:widowControl w:val="0"/>
      <w:jc w:val="both"/>
    </w:pPr>
    <w:rPr>
      <w:rFonts w:eastAsia="等线"/>
      <w:sz w:val="34"/>
      <w:szCs w:val="34"/>
    </w:rPr>
  </w:style>
  <w:style w:type="character" w:customStyle="1" w:styleId="67">
    <w:name w:val="正文缩进 Char"/>
    <w:link w:val="10"/>
    <w:qFormat/>
    <w:locked/>
    <w:uiPriority w:val="99"/>
    <w:rPr>
      <w:rFonts w:ascii="Times New Roman" w:hAnsi="Times New Roman" w:eastAsia="宋体"/>
      <w:kern w:val="0"/>
      <w:sz w:val="24"/>
    </w:rPr>
  </w:style>
  <w:style w:type="character" w:customStyle="1" w:styleId="68">
    <w:name w:val="未处理的提及2"/>
    <w:basedOn w:val="26"/>
    <w:qFormat/>
    <w:uiPriority w:val="99"/>
    <w:rPr>
      <w:rFonts w:cs="Times New Roman"/>
      <w:color w:val="605E5C"/>
      <w:shd w:val="clear" w:color="auto" w:fill="E1DFDD"/>
    </w:rPr>
  </w:style>
  <w:style w:type="paragraph" w:customStyle="1" w:styleId="69">
    <w:name w:val="修订1"/>
    <w:hidden/>
    <w:semiHidden/>
    <w:qFormat/>
    <w:uiPriority w:val="99"/>
    <w:rPr>
      <w:rFonts w:ascii="宋体" w:hAnsi="宋体" w:eastAsia="宋体" w:cs="宋体"/>
      <w:sz w:val="24"/>
      <w:szCs w:val="24"/>
      <w:lang w:val="en-US" w:eastAsia="zh-CN" w:bidi="ar-SA"/>
    </w:rPr>
  </w:style>
  <w:style w:type="paragraph" w:customStyle="1" w:styleId="70">
    <w:name w:val="through-content"/>
    <w:basedOn w:val="1"/>
    <w:qFormat/>
    <w:uiPriority w:val="99"/>
    <w:pPr>
      <w:spacing w:before="100" w:beforeAutospacing="1" w:after="100" w:afterAutospacing="1"/>
    </w:pPr>
  </w:style>
  <w:style w:type="character" w:customStyle="1" w:styleId="71">
    <w:name w:val="content"/>
    <w:basedOn w:val="26"/>
    <w:qFormat/>
    <w:uiPriority w:val="99"/>
    <w:rPr>
      <w:rFonts w:cs="Times New Roman"/>
    </w:rPr>
  </w:style>
  <w:style w:type="character" w:customStyle="1" w:styleId="72">
    <w:name w:val="alpha--tag--highlighted"/>
    <w:basedOn w:val="26"/>
    <w:qFormat/>
    <w:uiPriority w:val="99"/>
    <w:rPr>
      <w:rFonts w:cs="Times New Roman"/>
    </w:rPr>
  </w:style>
  <w:style w:type="paragraph" w:customStyle="1" w:styleId="73">
    <w:name w:val="Plain Text1"/>
    <w:basedOn w:val="1"/>
    <w:qFormat/>
    <w:uiPriority w:val="99"/>
    <w:pPr>
      <w:widowControl w:val="0"/>
      <w:adjustRightInd w:val="0"/>
      <w:textAlignment w:val="baseline"/>
    </w:pPr>
    <w:rPr>
      <w:rFonts w:hAnsi="Courier New"/>
      <w:kern w:val="2"/>
    </w:rPr>
  </w:style>
  <w:style w:type="paragraph" w:styleId="74">
    <w:name w:val="List Paragraph"/>
    <w:basedOn w:val="1"/>
    <w:qFormat/>
    <w:uiPriority w:val="1"/>
    <w:pPr>
      <w:spacing w:before="186"/>
      <w:ind w:left="1036" w:hanging="284"/>
    </w:pPr>
    <w:rPr>
      <w:rFonts w:ascii="仿宋" w:hAnsi="仿宋" w:eastAsia="仿宋" w:cs="仿宋"/>
      <w:lang w:val="zh-CN" w:bidi="zh-CN"/>
    </w:rPr>
  </w:style>
  <w:style w:type="table" w:customStyle="1" w:styleId="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10149</Words>
  <Characters>10732</Characters>
  <Lines>86</Lines>
  <Paragraphs>24</Paragraphs>
  <TotalTime>7</TotalTime>
  <ScaleCrop>false</ScaleCrop>
  <LinksUpToDate>false</LinksUpToDate>
  <CharactersWithSpaces>10805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2022-07-06T01:34:00Z</dcterms:created>
  <dc:creator>lcl</dc:creator>
  <cp:lastModifiedBy>夏天</cp:lastModifiedBy>
  <cp:lastPrinted>2021-03-25T01:38:00Z</cp:lastPrinted>
  <dcterms:modified xsi:type="dcterms:W3CDTF">2023-06-07T01:54:47Z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1CE9C5D0CE344F62A0952687020BA160</vt:lpwstr>
  </property>
  <property fmtid="{D5CDD505-2E9C-101B-9397-08002B2CF9AE}" pid="3" name="KSOProductBuildVer">
    <vt:lpwstr>2052-11.1.0.14309</vt:lpwstr>
  </property>
</Properties>
</file>